
<file path=[Content_Types].xml><?xml version="1.0" encoding="utf-8"?>
<Types xmlns="http://schemas.openxmlformats.org/package/2006/content-types">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word/theme/themeOverride24.xml" ContentType="application/vnd.openxmlformats-officedocument.themeOverride+xml"/>
  <Override PartName="/word/theme/themeOverride26.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22.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Override PartName="/word/theme/themeOverride3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theme/themeOverride29.xml" ContentType="application/vnd.openxmlformats-officedocument.themeOverride+xml"/>
  <Override PartName="/word/charts/chart42.xml" ContentType="application/vnd.openxmlformats-officedocument.drawingml.chart+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Default Extension="sldx" ContentType="application/vnd.openxmlformats-officedocument.presentationml.slide"/>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charts/chart30.xml" ContentType="application/vnd.openxmlformats-officedocument.drawingml.chart+xml"/>
  <Override PartName="/word/theme/themeOverride27.xml" ContentType="application/vnd.openxmlformats-officedocument.themeOverride+xml"/>
  <Override PartName="/word/theme/themeOverride28.xml" ContentType="application/vnd.openxmlformats-officedocument.themeOverride+xml"/>
  <Override PartName="/word/charts/chart40.xml" ContentType="application/vnd.openxmlformats-officedocument.drawingml.chart+xml"/>
  <Override PartName="/docProps/core.xml" ContentType="application/vnd.openxmlformats-package.core-properties+xml"/>
  <Override PartName="/word/theme/themeOverride4.xml" ContentType="application/vnd.openxmlformats-officedocument.themeOverride+xml"/>
  <Override PartName="/word/theme/themeOverride16.xml" ContentType="application/vnd.openxmlformats-officedocument.themeOverride+xml"/>
  <Override PartName="/word/theme/themeOverride25.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Override PartName="/word/theme/themeOverride23.xml" ContentType="application/vnd.openxmlformats-officedocument.themeOverride+xml"/>
  <Override PartName="/word/theme/themeOverride32.xml" ContentType="application/vnd.openxmlformats-officedocument.themeOverride+xml"/>
  <Override PartName="/word/theme/themeOverride12.xml" ContentType="application/vnd.openxmlformats-officedocument.themeOverride+xml"/>
  <Default Extension="emf" ContentType="image/x-emf"/>
  <Override PartName="/word/theme/themeOverride21.xml" ContentType="application/vnd.openxmlformats-officedocument.themeOverride+xml"/>
  <Override PartName="/word/theme/themeOverride30.xml" ContentType="application/vnd.openxmlformats-officedocument.themeOverride+xml"/>
  <Override PartName="/word/numbering.xml" ContentType="application/vnd.openxmlformats-officedocument.wordprocessingml.numbering+xml"/>
  <Override PartName="/word/charts/chart8.xml" ContentType="application/vnd.openxmlformats-officedocument.drawingml.chart+xml"/>
  <Override PartName="/word/theme/themeOverride10.xml" ContentType="application/vnd.openxmlformats-officedocument.themeOverride+xml"/>
  <Override PartName="/word/charts/chart29.xml" ContentType="application/vnd.openxmlformats-officedocument.drawingml.chart+xml"/>
  <Override PartName="/word/charts/chart3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charts/chart32.xml" ContentType="application/vnd.openxmlformats-officedocument.drawingml.chart+xml"/>
  <Override PartName="/word/charts/chart41.xml" ContentType="application/vnd.openxmlformats-officedocument.drawingml.chart+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4A67" w:rsidRDefault="00284A67" w:rsidP="00015689">
      <w:pPr>
        <w:ind w:firstLine="709"/>
        <w:jc w:val="center"/>
        <w:rPr>
          <w:rFonts w:eastAsia="TimesNewRomanPSMT"/>
          <w:sz w:val="24"/>
          <w:szCs w:val="24"/>
          <w:lang w:eastAsia="en-US"/>
        </w:rPr>
      </w:pPr>
    </w:p>
    <w:p w:rsidR="00015689" w:rsidRDefault="00015689" w:rsidP="00015689">
      <w:pPr>
        <w:ind w:firstLine="709"/>
        <w:jc w:val="center"/>
        <w:rPr>
          <w:b/>
        </w:rPr>
      </w:pPr>
      <w:r w:rsidRPr="00AF5F57">
        <w:rPr>
          <w:b/>
        </w:rPr>
        <w:t>Результаты социально-гигиенического мониторинга</w:t>
      </w:r>
      <w:r w:rsidRPr="00AF5F57">
        <w:rPr>
          <w:b/>
        </w:rPr>
        <w:br/>
        <w:t xml:space="preserve">за </w:t>
      </w:r>
      <w:r w:rsidR="00574F66" w:rsidRPr="00AF5F57">
        <w:rPr>
          <w:b/>
        </w:rPr>
        <w:t>2022</w:t>
      </w:r>
      <w:r w:rsidRPr="00AF5F57">
        <w:rPr>
          <w:b/>
        </w:rPr>
        <w:t xml:space="preserve"> год и в динамике за последние три года.</w:t>
      </w:r>
    </w:p>
    <w:p w:rsidR="00AF5F57" w:rsidRPr="00AF5F57" w:rsidRDefault="00AF5F57" w:rsidP="00015689">
      <w:pPr>
        <w:ind w:firstLine="709"/>
        <w:jc w:val="center"/>
        <w:rPr>
          <w:rFonts w:eastAsia="TimesNewRomanPSMT"/>
          <w:sz w:val="24"/>
          <w:szCs w:val="24"/>
          <w:lang w:eastAsia="en-US"/>
        </w:rPr>
      </w:pPr>
    </w:p>
    <w:p w:rsidR="006261A5" w:rsidRPr="00751FAE" w:rsidRDefault="006261A5" w:rsidP="006261A5">
      <w:pPr>
        <w:ind w:firstLine="709"/>
        <w:rPr>
          <w:rFonts w:eastAsia="TimesNewRomanPSMT"/>
          <w:sz w:val="24"/>
          <w:szCs w:val="24"/>
        </w:rPr>
      </w:pPr>
      <w:r w:rsidRPr="00751FAE">
        <w:rPr>
          <w:rFonts w:eastAsia="TimesNewRomanPSMT"/>
          <w:sz w:val="24"/>
          <w:szCs w:val="24"/>
        </w:rPr>
        <w:t>Федеральным законом от 30.03.1999 № 52-ФЗ «О санитарно-эпидемиологическом благополучии населения» установлено, что:</w:t>
      </w:r>
    </w:p>
    <w:p w:rsidR="006261A5" w:rsidRPr="00751FAE" w:rsidRDefault="006261A5" w:rsidP="006261A5">
      <w:pPr>
        <w:numPr>
          <w:ilvl w:val="0"/>
          <w:numId w:val="6"/>
        </w:numPr>
        <w:ind w:left="425" w:hanging="141"/>
        <w:rPr>
          <w:rFonts w:eastAsia="TimesNewRomanPSMT"/>
          <w:sz w:val="24"/>
          <w:szCs w:val="24"/>
        </w:rPr>
      </w:pPr>
      <w:r w:rsidRPr="00751FAE">
        <w:rPr>
          <w:rFonts w:eastAsia="TimesNewRomanPSMT"/>
          <w:sz w:val="24"/>
          <w:szCs w:val="24"/>
        </w:rPr>
        <w:t>санитарно-эпидемиологическое благополучие населения – состояние здоровья населения, среды обитания человека, при котором отсутствует вредное воздействие факторов среды обитания на человека, и обеспечиваются благоприятные условия его жизнедеятельности;</w:t>
      </w:r>
    </w:p>
    <w:p w:rsidR="006261A5" w:rsidRPr="00751FAE" w:rsidRDefault="006261A5" w:rsidP="006261A5">
      <w:pPr>
        <w:numPr>
          <w:ilvl w:val="0"/>
          <w:numId w:val="6"/>
        </w:numPr>
        <w:ind w:left="425" w:hanging="141"/>
        <w:rPr>
          <w:rFonts w:eastAsia="TimesNewRomanPSMT"/>
          <w:sz w:val="24"/>
          <w:szCs w:val="24"/>
        </w:rPr>
      </w:pPr>
      <w:r w:rsidRPr="00751FAE">
        <w:rPr>
          <w:rFonts w:eastAsia="TimesNewRomanPSMT"/>
          <w:sz w:val="24"/>
          <w:szCs w:val="24"/>
        </w:rPr>
        <w:t>среда обитания человека – совокупность объектов, явлений и факторов окружающей (природной и искусственной) среды, определяющая условия жизнедеятельности человека;</w:t>
      </w:r>
    </w:p>
    <w:p w:rsidR="006261A5" w:rsidRPr="00751FAE" w:rsidRDefault="006261A5" w:rsidP="006261A5">
      <w:pPr>
        <w:numPr>
          <w:ilvl w:val="0"/>
          <w:numId w:val="6"/>
        </w:numPr>
        <w:ind w:left="425" w:hanging="141"/>
        <w:rPr>
          <w:rFonts w:eastAsia="TimesNewRomanPSMT"/>
          <w:sz w:val="24"/>
          <w:szCs w:val="24"/>
        </w:rPr>
      </w:pPr>
      <w:proofErr w:type="gramStart"/>
      <w:r w:rsidRPr="00751FAE">
        <w:rPr>
          <w:rFonts w:eastAsia="TimesNewRomanPSMT"/>
          <w:sz w:val="24"/>
          <w:szCs w:val="24"/>
        </w:rPr>
        <w:t>факторы среды обитания – биологические (вирусные, бактериальные, паразитарные и иные), химические, физические (шум, вибрация, ультразвук, инфразвук, тепловые, ионизирующие, неионизирующие и иные излучения), социальные (питание, водоснабжение, условия быта, труда, отдыха) и иные факторы среды обитания, которые оказывают или могут оказывать воздействие на человека и (или) на состояние здоровья будущих поколений;</w:t>
      </w:r>
      <w:proofErr w:type="gramEnd"/>
    </w:p>
    <w:p w:rsidR="006261A5" w:rsidRPr="00751FAE" w:rsidRDefault="006261A5" w:rsidP="006261A5">
      <w:pPr>
        <w:numPr>
          <w:ilvl w:val="0"/>
          <w:numId w:val="6"/>
        </w:numPr>
        <w:ind w:left="425" w:hanging="141"/>
        <w:rPr>
          <w:rFonts w:eastAsia="TimesNewRomanPSMT"/>
          <w:sz w:val="24"/>
          <w:szCs w:val="24"/>
        </w:rPr>
      </w:pPr>
      <w:r w:rsidRPr="00751FAE">
        <w:rPr>
          <w:rFonts w:eastAsia="TimesNewRomanPSMT"/>
          <w:sz w:val="24"/>
          <w:szCs w:val="24"/>
        </w:rPr>
        <w:t>вредное воздействие на человека – воздействие факторов среды обитания, создающее угрозу жизни или здоровью человека либо угрозу жизни или здоровью будущих поколений;</w:t>
      </w:r>
    </w:p>
    <w:p w:rsidR="006261A5" w:rsidRPr="00751FAE" w:rsidRDefault="006261A5" w:rsidP="006261A5">
      <w:pPr>
        <w:numPr>
          <w:ilvl w:val="0"/>
          <w:numId w:val="6"/>
        </w:numPr>
        <w:ind w:left="425" w:hanging="141"/>
        <w:rPr>
          <w:rFonts w:eastAsia="TimesNewRomanPSMT"/>
          <w:sz w:val="24"/>
          <w:szCs w:val="24"/>
        </w:rPr>
      </w:pPr>
      <w:r w:rsidRPr="00751FAE">
        <w:rPr>
          <w:rFonts w:eastAsia="TimesNewRomanPSMT"/>
          <w:sz w:val="24"/>
          <w:szCs w:val="24"/>
        </w:rPr>
        <w:t>федеральный государственный санитарно-эпидемиологический надзор – деятельность по предупреждению, обнаружению, пресечению нарушений законодательства Российской Федерации в области обеспечения санитарно-эпидемиологического благополучия населения в целях охраны здоровья населения и среды обитания.</w:t>
      </w:r>
    </w:p>
    <w:p w:rsidR="006261A5" w:rsidRPr="00751FAE" w:rsidRDefault="006261A5" w:rsidP="006261A5">
      <w:pPr>
        <w:ind w:firstLine="709"/>
        <w:rPr>
          <w:rFonts w:eastAsia="TimesNewRomanPSMT"/>
          <w:sz w:val="24"/>
          <w:szCs w:val="24"/>
        </w:rPr>
      </w:pPr>
      <w:r w:rsidRPr="00751FAE">
        <w:rPr>
          <w:rFonts w:eastAsia="TimesNewRomanPSMT"/>
          <w:sz w:val="24"/>
          <w:szCs w:val="24"/>
        </w:rPr>
        <w:t>Социально-гигиенический мониторинг представляет собой государственную систему наблюдений за состоянием здоровья населения и среды обитания, их анализа, оценки и прогноза, а также определения причинно-следственных связей между состоянием здоровья населения и воздействием факторов среды обитания.</w:t>
      </w:r>
    </w:p>
    <w:p w:rsidR="006261A5" w:rsidRPr="00751FAE" w:rsidRDefault="006261A5" w:rsidP="006261A5">
      <w:pPr>
        <w:ind w:firstLine="709"/>
        <w:rPr>
          <w:rFonts w:eastAsia="TimesNewRomanPSMT"/>
          <w:sz w:val="24"/>
          <w:szCs w:val="24"/>
        </w:rPr>
      </w:pPr>
      <w:r w:rsidRPr="00751FAE">
        <w:rPr>
          <w:rFonts w:eastAsia="TimesNewRomanPSMT"/>
          <w:sz w:val="24"/>
          <w:szCs w:val="24"/>
        </w:rPr>
        <w:t>Социально-гигиенический мониторинг проводится Управлением Федеральной службы по надзору в сфере защиты прав потребителей и благополучия человека по Брянской области совместно с другими федеральными органами исполнительной власти, уполномоченными осуществлять федеральный государственный санитарно-эпидемиологический надзор.</w:t>
      </w:r>
    </w:p>
    <w:p w:rsidR="006261A5" w:rsidRPr="00751FAE" w:rsidRDefault="006261A5" w:rsidP="006261A5">
      <w:pPr>
        <w:ind w:firstLine="709"/>
        <w:rPr>
          <w:rFonts w:eastAsia="TimesNewRomanPSMT"/>
          <w:sz w:val="24"/>
          <w:szCs w:val="24"/>
        </w:rPr>
      </w:pPr>
      <w:proofErr w:type="gramStart"/>
      <w:r w:rsidRPr="00751FAE">
        <w:rPr>
          <w:rFonts w:eastAsia="TimesNewRomanPSMT"/>
          <w:sz w:val="24"/>
          <w:szCs w:val="24"/>
        </w:rPr>
        <w:t>В соответствии с Постановлением Правительства Российской Федерации от 02.06.2006 № 60 «Об утверждении Положения о проведении социально-гигиенического мониторинга» на основе данных социально-гигиенического мониторинга (далее – СГМ) формируется региональный информационный фонд данных социально-гигиенического мониторинга (далее – РИФ СГМ), который представляет собой базу данных о состоянии среды обитания человека и здоровья населения Брянской области, формируемую на основе постоянных системных наблюдений.</w:t>
      </w:r>
      <w:proofErr w:type="gramEnd"/>
    </w:p>
    <w:p w:rsidR="006261A5" w:rsidRPr="00751FAE" w:rsidRDefault="006261A5" w:rsidP="006261A5">
      <w:pPr>
        <w:ind w:firstLine="709"/>
        <w:rPr>
          <w:rFonts w:eastAsia="TimesNewRomanPSMT"/>
          <w:sz w:val="24"/>
          <w:szCs w:val="24"/>
        </w:rPr>
      </w:pPr>
      <w:r w:rsidRPr="00751FAE">
        <w:rPr>
          <w:rFonts w:eastAsia="TimesNewRomanPSMT"/>
          <w:sz w:val="24"/>
          <w:szCs w:val="24"/>
        </w:rPr>
        <w:t>В РИФ СГМ включены данные Управления Роспотребнадзора по Брянской области, учреждений осуществляющих мониторинг среды обитания, государственной и ведомственной статистической отчётности.</w:t>
      </w:r>
    </w:p>
    <w:p w:rsidR="006261A5" w:rsidRPr="00751FAE" w:rsidRDefault="006261A5" w:rsidP="006261A5">
      <w:pPr>
        <w:ind w:firstLine="709"/>
        <w:rPr>
          <w:rFonts w:eastAsia="TimesNewRomanPSMT"/>
          <w:sz w:val="24"/>
          <w:szCs w:val="24"/>
        </w:rPr>
      </w:pPr>
      <w:r w:rsidRPr="00751FAE">
        <w:rPr>
          <w:rFonts w:eastAsia="TimesNewRomanPSMT"/>
          <w:sz w:val="24"/>
          <w:szCs w:val="24"/>
        </w:rPr>
        <w:t>Ежегодно формируется программа лабораторных исследований факторов среды обитания, проводимых в рамках социально-гигиенического мониторинга на территории Брянской области.</w:t>
      </w:r>
    </w:p>
    <w:p w:rsidR="006261A5" w:rsidRPr="00751FAE" w:rsidRDefault="006261A5" w:rsidP="006261A5">
      <w:pPr>
        <w:jc w:val="center"/>
        <w:outlineLvl w:val="1"/>
        <w:rPr>
          <w:b/>
          <w:bCs/>
          <w:sz w:val="26"/>
          <w:szCs w:val="26"/>
        </w:rPr>
      </w:pPr>
      <w:bookmarkStart w:id="0" w:name="_Toc127804447"/>
      <w:r w:rsidRPr="00751FAE">
        <w:rPr>
          <w:b/>
          <w:bCs/>
          <w:sz w:val="26"/>
          <w:szCs w:val="26"/>
        </w:rPr>
        <w:t>1.1. Состояние среды обитания и её влияние на здоровье населения</w:t>
      </w:r>
      <w:bookmarkEnd w:id="0"/>
    </w:p>
    <w:p w:rsidR="006261A5" w:rsidRPr="00751FAE" w:rsidRDefault="006261A5" w:rsidP="006261A5">
      <w:pPr>
        <w:spacing w:before="120"/>
        <w:jc w:val="center"/>
        <w:outlineLvl w:val="2"/>
        <w:rPr>
          <w:rFonts w:eastAsia="TimesNewRomanPS-BoldMT"/>
          <w:b/>
          <w:bCs/>
          <w:i/>
          <w:sz w:val="24"/>
          <w:szCs w:val="24"/>
        </w:rPr>
      </w:pPr>
      <w:bookmarkStart w:id="1" w:name="_Toc127804448"/>
      <w:r w:rsidRPr="00751FAE">
        <w:rPr>
          <w:rFonts w:eastAsia="TimesNewRomanPS-BoldMT"/>
          <w:b/>
          <w:bCs/>
          <w:i/>
          <w:sz w:val="24"/>
          <w:szCs w:val="24"/>
        </w:rPr>
        <w:t>Анализ состояния среды обитания</w:t>
      </w:r>
      <w:bookmarkEnd w:id="1"/>
    </w:p>
    <w:p w:rsidR="006261A5" w:rsidRPr="00751FAE" w:rsidRDefault="006261A5" w:rsidP="006261A5">
      <w:pPr>
        <w:autoSpaceDE w:val="0"/>
        <w:autoSpaceDN w:val="0"/>
        <w:adjustRightInd w:val="0"/>
        <w:ind w:firstLine="709"/>
        <w:rPr>
          <w:sz w:val="24"/>
          <w:szCs w:val="24"/>
        </w:rPr>
      </w:pPr>
      <w:r w:rsidRPr="00751FAE">
        <w:rPr>
          <w:sz w:val="24"/>
          <w:szCs w:val="24"/>
        </w:rPr>
        <w:lastRenderedPageBreak/>
        <w:t xml:space="preserve">Системное и последовательное улучшение </w:t>
      </w:r>
      <w:proofErr w:type="gramStart"/>
      <w:r w:rsidRPr="00751FAE">
        <w:rPr>
          <w:sz w:val="24"/>
          <w:szCs w:val="24"/>
        </w:rPr>
        <w:t>ряда показателей качества среды обитания населения административных территорий Брянской области</w:t>
      </w:r>
      <w:proofErr w:type="gramEnd"/>
      <w:r w:rsidRPr="00751FAE">
        <w:rPr>
          <w:sz w:val="24"/>
          <w:szCs w:val="24"/>
        </w:rPr>
        <w:t xml:space="preserve"> влечёт за собой и общее снижение числа нарушений здоровья, ассоциированных с санитарно-гигиеническими факторами. Анализ данных статистических материалов «Доклад о состоянии здоровья населения и организации здравоохранения Брянской области за 2021 год», изданными Департаментом здравоохранения Брянской области, свидетельствует о том, что приоритетными санитарно-гигиеническими факторами, формирующими медико-демографические потери, продолжают оставаться </w:t>
      </w:r>
      <w:r w:rsidRPr="00751FAE">
        <w:t xml:space="preserve">– </w:t>
      </w:r>
      <w:r w:rsidRPr="00751FAE">
        <w:rPr>
          <w:sz w:val="24"/>
          <w:szCs w:val="24"/>
        </w:rPr>
        <w:t>химическое, биологическое и физическое загрязнение среды обитания.</w:t>
      </w:r>
    </w:p>
    <w:p w:rsidR="006261A5" w:rsidRPr="00751FAE" w:rsidRDefault="006261A5" w:rsidP="006261A5">
      <w:pPr>
        <w:autoSpaceDE w:val="0"/>
        <w:autoSpaceDN w:val="0"/>
        <w:adjustRightInd w:val="0"/>
        <w:ind w:firstLine="709"/>
        <w:rPr>
          <w:sz w:val="24"/>
          <w:szCs w:val="24"/>
        </w:rPr>
      </w:pPr>
      <w:r w:rsidRPr="00751FAE">
        <w:rPr>
          <w:sz w:val="24"/>
          <w:szCs w:val="24"/>
        </w:rPr>
        <w:t>Загрязнения атмосферного воздуха химическими компонентами ассоциировано с такими показателями здоровья как смертность по причине болезней органов дыхания, кровообращения, новообразований. По данным анализа среды обитания в Брянской области в 2022 году не регистрировались случаи несоответствия проб атмосферного воздуха в точках контроля на автомагистралях, улицах с интенсивным движением в городских и сельских поселениях.</w:t>
      </w:r>
    </w:p>
    <w:p w:rsidR="006261A5" w:rsidRPr="00751FAE" w:rsidRDefault="006261A5" w:rsidP="006261A5">
      <w:pPr>
        <w:autoSpaceDE w:val="0"/>
        <w:autoSpaceDN w:val="0"/>
        <w:adjustRightInd w:val="0"/>
        <w:ind w:firstLine="709"/>
        <w:rPr>
          <w:sz w:val="24"/>
          <w:szCs w:val="24"/>
        </w:rPr>
      </w:pPr>
      <w:r w:rsidRPr="00751FAE">
        <w:rPr>
          <w:sz w:val="24"/>
          <w:szCs w:val="24"/>
        </w:rPr>
        <w:t>Загрязнение питьевых вод химическими и микробиологическими агентами ассоциировано с такими показателями здоровья как смертность от инфекционных заболеваний, болезней органов пищеварения, болезней системы кровообращения, новообразований, мочеполовой системы, эндокринной системы. По данным анализа среды обитания в Брянской области отмечается стабильность доли проб воды из распределительной сети централизованного водоснабжения, не соответствующих санитарным требованиям по санитарно-химическим показателям, при некотором увеличении доли проб воды из распределительной сети централизованного водоснабжения, не соответствующих санитарным требованиям по микробиологическим показателям.</w:t>
      </w:r>
    </w:p>
    <w:p w:rsidR="006261A5" w:rsidRPr="00751FAE" w:rsidRDefault="006261A5" w:rsidP="006261A5">
      <w:pPr>
        <w:autoSpaceDE w:val="0"/>
        <w:autoSpaceDN w:val="0"/>
        <w:adjustRightInd w:val="0"/>
        <w:ind w:firstLine="709"/>
        <w:rPr>
          <w:sz w:val="24"/>
          <w:szCs w:val="24"/>
        </w:rPr>
      </w:pPr>
      <w:r w:rsidRPr="00751FAE">
        <w:rPr>
          <w:sz w:val="24"/>
          <w:szCs w:val="24"/>
        </w:rPr>
        <w:t>Воздействие физических факторов среды (шум, электромагнитное излучение, ионизирующее излучение, освещённость, вибрация) ассоциировано с такими показателями здоровья как смертность от внешних причин, заболеваемость глаз, костно-мышечной системы, последствия воздействия внешних причин. По данным анализа среды обитания в Брянской области основной вклад в негативное воздействие физических факторов вносит акустический шум. Наибольшая доля результатов инструментальных замеров уровня шума, не соответствующих гигиеническим нормативам, фиксировалась вдоль автомагистралей с интенсивным движением. Кроме того, в структуре жалоб и обращений на негативное влияние физических факторов, поступающих от населения, наибольшее их число приходится на влияние акустического шума.</w:t>
      </w:r>
    </w:p>
    <w:p w:rsidR="006261A5" w:rsidRPr="00751FAE" w:rsidRDefault="006261A5" w:rsidP="006261A5">
      <w:pPr>
        <w:autoSpaceDE w:val="0"/>
        <w:autoSpaceDN w:val="0"/>
        <w:adjustRightInd w:val="0"/>
        <w:ind w:firstLine="709"/>
        <w:rPr>
          <w:sz w:val="24"/>
          <w:szCs w:val="24"/>
        </w:rPr>
      </w:pPr>
      <w:r w:rsidRPr="00751FAE">
        <w:rPr>
          <w:sz w:val="24"/>
          <w:szCs w:val="24"/>
        </w:rPr>
        <w:t xml:space="preserve">Загрязнение почв тяжёлыми металлами, микробиологическое и паразитарное загрязнение ассоциировано с такими показателями здоровья как смертность от новообразований, болезней органов дыхания, кровообращения. По данным анализа среды обитания в Брянской области отмечается стабильное снижение доли проб почвы, не соответствующих гигиеническим нормативам в селитебной зоне по микробиологическим показателям во всех рассматриваемых зонах. При этом отмечается рост доли проб почвы, не соответствующих гигиеническим нормативам по санитарно-химическим и </w:t>
      </w:r>
      <w:proofErr w:type="spellStart"/>
      <w:r w:rsidRPr="00751FAE">
        <w:rPr>
          <w:sz w:val="24"/>
          <w:szCs w:val="24"/>
        </w:rPr>
        <w:t>паразитологическим</w:t>
      </w:r>
      <w:proofErr w:type="spellEnd"/>
      <w:r w:rsidRPr="00751FAE">
        <w:rPr>
          <w:sz w:val="24"/>
          <w:szCs w:val="24"/>
        </w:rPr>
        <w:t xml:space="preserve"> показателям.</w:t>
      </w:r>
    </w:p>
    <w:p w:rsidR="006261A5" w:rsidRPr="00751FAE" w:rsidRDefault="006261A5" w:rsidP="006261A5">
      <w:pPr>
        <w:autoSpaceDE w:val="0"/>
        <w:autoSpaceDN w:val="0"/>
        <w:adjustRightInd w:val="0"/>
        <w:ind w:firstLine="709"/>
        <w:rPr>
          <w:sz w:val="24"/>
          <w:szCs w:val="24"/>
        </w:rPr>
      </w:pPr>
      <w:r w:rsidRPr="00751FAE">
        <w:rPr>
          <w:sz w:val="24"/>
          <w:szCs w:val="24"/>
        </w:rPr>
        <w:t xml:space="preserve">В 2022 году в Брянской области санитарно-эпидемиологическое благополучие населения определялось влиянием распространения новой </w:t>
      </w:r>
      <w:proofErr w:type="spellStart"/>
      <w:r w:rsidRPr="00751FAE">
        <w:rPr>
          <w:sz w:val="24"/>
          <w:szCs w:val="24"/>
        </w:rPr>
        <w:t>коронавирусной</w:t>
      </w:r>
      <w:proofErr w:type="spellEnd"/>
      <w:r w:rsidRPr="00751FAE">
        <w:rPr>
          <w:sz w:val="24"/>
          <w:szCs w:val="24"/>
        </w:rPr>
        <w:t xml:space="preserve"> инфекцией, особенностями географического расположения области, а также влиянием комплекса факторов среды обитания (табл. 1).</w:t>
      </w:r>
    </w:p>
    <w:p w:rsidR="006261A5" w:rsidRPr="00751FAE" w:rsidRDefault="006261A5" w:rsidP="006261A5">
      <w:pPr>
        <w:autoSpaceDE w:val="0"/>
        <w:autoSpaceDN w:val="0"/>
        <w:adjustRightInd w:val="0"/>
        <w:ind w:firstLine="709"/>
        <w:rPr>
          <w:sz w:val="24"/>
          <w:szCs w:val="24"/>
        </w:rPr>
      </w:pPr>
    </w:p>
    <w:p w:rsidR="006261A5" w:rsidRPr="00AF5F57" w:rsidRDefault="006261A5" w:rsidP="006261A5">
      <w:pPr>
        <w:ind w:firstLine="709"/>
        <w:jc w:val="right"/>
        <w:rPr>
          <w:rFonts w:eastAsia="Calibri"/>
          <w:sz w:val="24"/>
          <w:szCs w:val="24"/>
        </w:rPr>
      </w:pPr>
      <w:r w:rsidRPr="00AF5F57">
        <w:rPr>
          <w:rFonts w:eastAsia="Calibri"/>
          <w:sz w:val="24"/>
          <w:szCs w:val="24"/>
        </w:rPr>
        <w:t xml:space="preserve">Таблица </w:t>
      </w:r>
      <w:r w:rsidRPr="00AF5F57">
        <w:rPr>
          <w:rFonts w:eastAsia="Calibri"/>
          <w:sz w:val="24"/>
          <w:szCs w:val="24"/>
        </w:rPr>
        <w:fldChar w:fldCharType="begin"/>
      </w:r>
      <w:r w:rsidRPr="00AF5F57">
        <w:rPr>
          <w:rFonts w:eastAsia="Calibri"/>
          <w:sz w:val="24"/>
          <w:szCs w:val="24"/>
        </w:rPr>
        <w:instrText xml:space="preserve"> SEQ Таблица_№ \* ARABIC </w:instrText>
      </w:r>
      <w:r w:rsidRPr="00AF5F57">
        <w:rPr>
          <w:rFonts w:eastAsia="Calibri"/>
          <w:sz w:val="24"/>
          <w:szCs w:val="24"/>
        </w:rPr>
        <w:fldChar w:fldCharType="separate"/>
      </w:r>
      <w:r w:rsidRPr="00AF5F57">
        <w:rPr>
          <w:rFonts w:eastAsia="Calibri"/>
          <w:noProof/>
          <w:sz w:val="24"/>
          <w:szCs w:val="24"/>
        </w:rPr>
        <w:t>1</w:t>
      </w:r>
      <w:r w:rsidRPr="00AF5F57">
        <w:rPr>
          <w:rFonts w:eastAsia="Calibri"/>
          <w:sz w:val="24"/>
          <w:szCs w:val="24"/>
        </w:rPr>
        <w:fldChar w:fldCharType="end"/>
      </w:r>
    </w:p>
    <w:p w:rsidR="006261A5" w:rsidRPr="00AF5F57" w:rsidRDefault="006261A5" w:rsidP="006261A5">
      <w:pPr>
        <w:jc w:val="center"/>
        <w:rPr>
          <w:b/>
          <w:bCs/>
          <w:sz w:val="24"/>
          <w:szCs w:val="24"/>
        </w:rPr>
      </w:pPr>
      <w:r w:rsidRPr="00AF5F57">
        <w:rPr>
          <w:b/>
          <w:bCs/>
          <w:sz w:val="24"/>
          <w:szCs w:val="24"/>
        </w:rPr>
        <w:t>Факторы среды обитания</w:t>
      </w:r>
    </w:p>
    <w:p w:rsidR="006261A5" w:rsidRPr="00AF5F57" w:rsidRDefault="006261A5" w:rsidP="006261A5">
      <w:pPr>
        <w:jc w:val="center"/>
        <w:rPr>
          <w:b/>
          <w:bCs/>
          <w:sz w:val="24"/>
          <w:szCs w:val="24"/>
        </w:rPr>
      </w:pPr>
    </w:p>
    <w:tbl>
      <w:tblPr>
        <w:tblW w:w="4871" w:type="pct"/>
        <w:jc w:val="center"/>
        <w:tblInd w:w="-1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69"/>
        <w:gridCol w:w="5555"/>
      </w:tblGrid>
      <w:tr w:rsidR="006261A5" w:rsidRPr="00AF5F57" w:rsidTr="00B76745">
        <w:trPr>
          <w:trHeight w:val="339"/>
          <w:jc w:val="center"/>
        </w:trPr>
        <w:tc>
          <w:tcPr>
            <w:tcW w:w="2021"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 xml:space="preserve">Группы факторов среды </w:t>
            </w:r>
            <w:r w:rsidRPr="00AF5F57">
              <w:rPr>
                <w:rFonts w:eastAsia="Calibri"/>
                <w:b/>
                <w:bCs/>
                <w:i/>
                <w:sz w:val="24"/>
                <w:szCs w:val="24"/>
              </w:rPr>
              <w:lastRenderedPageBreak/>
              <w:t>обитания</w:t>
            </w:r>
          </w:p>
        </w:tc>
        <w:tc>
          <w:tcPr>
            <w:tcW w:w="2979"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lastRenderedPageBreak/>
              <w:t>Факторы, входящие в состав группы</w:t>
            </w:r>
          </w:p>
        </w:tc>
      </w:tr>
      <w:tr w:rsidR="006261A5" w:rsidRPr="00AF5F57" w:rsidTr="00B76745">
        <w:trPr>
          <w:trHeight w:val="315"/>
          <w:jc w:val="center"/>
        </w:trPr>
        <w:tc>
          <w:tcPr>
            <w:tcW w:w="2021" w:type="pct"/>
            <w:noWrap/>
          </w:tcPr>
          <w:p w:rsidR="006261A5" w:rsidRPr="00AF5F57" w:rsidRDefault="006261A5" w:rsidP="00B76745">
            <w:pPr>
              <w:ind w:left="57"/>
              <w:jc w:val="left"/>
              <w:rPr>
                <w:rFonts w:eastAsia="TimesNewRomanPSMT"/>
                <w:sz w:val="24"/>
                <w:szCs w:val="24"/>
              </w:rPr>
            </w:pPr>
            <w:r w:rsidRPr="00AF5F57">
              <w:rPr>
                <w:rFonts w:eastAsia="TimesNewRomanPSMT"/>
                <w:sz w:val="24"/>
                <w:szCs w:val="24"/>
              </w:rPr>
              <w:lastRenderedPageBreak/>
              <w:t>Социальные и экономические факторы</w:t>
            </w:r>
          </w:p>
        </w:tc>
        <w:tc>
          <w:tcPr>
            <w:tcW w:w="2979" w:type="pct"/>
            <w:noWrap/>
          </w:tcPr>
          <w:p w:rsidR="006261A5" w:rsidRPr="00AF5F57" w:rsidRDefault="006261A5" w:rsidP="00AF5F57">
            <w:pPr>
              <w:pStyle w:val="aff9"/>
              <w:numPr>
                <w:ilvl w:val="0"/>
                <w:numId w:val="39"/>
              </w:numPr>
              <w:ind w:left="178" w:hanging="141"/>
              <w:rPr>
                <w:rFonts w:eastAsia="TimesNewRomanPSMT"/>
              </w:rPr>
            </w:pPr>
            <w:r w:rsidRPr="00AF5F57">
              <w:rPr>
                <w:rFonts w:eastAsia="TimesNewRomanPSMT"/>
              </w:rPr>
              <w:t>промышленно-экономическое развитие территории;</w:t>
            </w:r>
          </w:p>
          <w:p w:rsidR="006261A5" w:rsidRPr="00AF5F57" w:rsidRDefault="006261A5" w:rsidP="00AF5F57">
            <w:pPr>
              <w:pStyle w:val="aff9"/>
              <w:numPr>
                <w:ilvl w:val="0"/>
                <w:numId w:val="39"/>
              </w:numPr>
              <w:ind w:left="178" w:hanging="141"/>
              <w:rPr>
                <w:rFonts w:eastAsia="TimesNewRomanPSMT"/>
              </w:rPr>
            </w:pPr>
            <w:r w:rsidRPr="00AF5F57">
              <w:rPr>
                <w:rFonts w:eastAsia="TimesNewRomanPSMT"/>
              </w:rPr>
              <w:t>социальная напряженность;</w:t>
            </w:r>
          </w:p>
          <w:p w:rsidR="006261A5" w:rsidRPr="00AF5F57" w:rsidRDefault="006261A5" w:rsidP="00AF5F57">
            <w:pPr>
              <w:pStyle w:val="aff9"/>
              <w:numPr>
                <w:ilvl w:val="0"/>
                <w:numId w:val="39"/>
              </w:numPr>
              <w:ind w:left="178" w:hanging="141"/>
              <w:rPr>
                <w:rFonts w:eastAsia="TimesNewRomanPSMT"/>
              </w:rPr>
            </w:pPr>
            <w:r w:rsidRPr="00AF5F57">
              <w:rPr>
                <w:rFonts w:eastAsia="TimesNewRomanPSMT"/>
              </w:rPr>
              <w:t>социальное благополучие;</w:t>
            </w:r>
          </w:p>
          <w:p w:rsidR="006261A5" w:rsidRPr="00AF5F57" w:rsidRDefault="006261A5" w:rsidP="00AF5F57">
            <w:pPr>
              <w:pStyle w:val="aff9"/>
              <w:numPr>
                <w:ilvl w:val="0"/>
                <w:numId w:val="39"/>
              </w:numPr>
              <w:ind w:left="178" w:hanging="141"/>
              <w:rPr>
                <w:rFonts w:eastAsia="TimesNewRomanPSMT"/>
              </w:rPr>
            </w:pPr>
            <w:r w:rsidRPr="00AF5F57">
              <w:rPr>
                <w:rFonts w:eastAsia="TimesNewRomanPSMT"/>
              </w:rPr>
              <w:t>обеспеченность медицинской помощью;</w:t>
            </w:r>
          </w:p>
          <w:p w:rsidR="006261A5" w:rsidRPr="00AF5F57" w:rsidRDefault="006261A5" w:rsidP="00AF5F57">
            <w:pPr>
              <w:pStyle w:val="aff9"/>
              <w:numPr>
                <w:ilvl w:val="0"/>
                <w:numId w:val="39"/>
              </w:numPr>
              <w:ind w:left="178" w:hanging="141"/>
              <w:rPr>
                <w:rFonts w:eastAsia="TimesNewRomanPSMT"/>
              </w:rPr>
            </w:pPr>
            <w:r w:rsidRPr="00AF5F57">
              <w:rPr>
                <w:rFonts w:eastAsia="TimesNewRomanPSMT"/>
              </w:rPr>
              <w:t>условия обучения и воспитания детей;</w:t>
            </w:r>
          </w:p>
          <w:p w:rsidR="006261A5" w:rsidRPr="00AF5F57" w:rsidRDefault="006261A5" w:rsidP="00AF5F57">
            <w:pPr>
              <w:pStyle w:val="aff9"/>
              <w:numPr>
                <w:ilvl w:val="0"/>
                <w:numId w:val="39"/>
              </w:numPr>
              <w:ind w:left="178" w:hanging="141"/>
              <w:rPr>
                <w:rFonts w:eastAsia="TimesNewRomanPSMT"/>
              </w:rPr>
            </w:pPr>
            <w:r w:rsidRPr="00AF5F57">
              <w:rPr>
                <w:rFonts w:eastAsia="TimesNewRomanPSMT"/>
              </w:rPr>
              <w:t>условия труда</w:t>
            </w:r>
          </w:p>
        </w:tc>
      </w:tr>
      <w:tr w:rsidR="006261A5" w:rsidRPr="00AF5F57" w:rsidTr="00B76745">
        <w:trPr>
          <w:trHeight w:val="315"/>
          <w:jc w:val="center"/>
        </w:trPr>
        <w:tc>
          <w:tcPr>
            <w:tcW w:w="2021" w:type="pct"/>
            <w:noWrap/>
          </w:tcPr>
          <w:p w:rsidR="006261A5" w:rsidRPr="00AF5F57" w:rsidRDefault="006261A5" w:rsidP="00B76745">
            <w:pPr>
              <w:ind w:left="57"/>
              <w:jc w:val="left"/>
              <w:rPr>
                <w:rFonts w:eastAsia="TimesNewRomanPSMT"/>
                <w:sz w:val="24"/>
                <w:szCs w:val="24"/>
              </w:rPr>
            </w:pPr>
            <w:r w:rsidRPr="00AF5F57">
              <w:rPr>
                <w:rFonts w:eastAsia="TimesNewRomanPSMT"/>
                <w:sz w:val="24"/>
                <w:szCs w:val="24"/>
              </w:rPr>
              <w:t>Факторы образа жизни</w:t>
            </w:r>
          </w:p>
        </w:tc>
        <w:tc>
          <w:tcPr>
            <w:tcW w:w="2979" w:type="pct"/>
            <w:noWrap/>
          </w:tcPr>
          <w:p w:rsidR="006261A5" w:rsidRPr="00AF5F57" w:rsidRDefault="006261A5" w:rsidP="00AF5F57">
            <w:pPr>
              <w:pStyle w:val="aff9"/>
              <w:numPr>
                <w:ilvl w:val="0"/>
                <w:numId w:val="39"/>
              </w:numPr>
              <w:ind w:left="178" w:hanging="141"/>
              <w:rPr>
                <w:rFonts w:eastAsia="TimesNewRomanPSMT"/>
              </w:rPr>
            </w:pPr>
            <w:r w:rsidRPr="00AF5F57">
              <w:rPr>
                <w:rFonts w:eastAsia="TimesNewRomanPSMT"/>
              </w:rPr>
              <w:t>потребление алкоголя, табака;</w:t>
            </w:r>
          </w:p>
          <w:p w:rsidR="006261A5" w:rsidRPr="00AF5F57" w:rsidRDefault="006261A5" w:rsidP="00AF5F57">
            <w:pPr>
              <w:pStyle w:val="aff9"/>
              <w:numPr>
                <w:ilvl w:val="0"/>
                <w:numId w:val="39"/>
              </w:numPr>
              <w:ind w:left="178" w:hanging="141"/>
              <w:rPr>
                <w:rFonts w:eastAsia="TimesNewRomanPSMT"/>
              </w:rPr>
            </w:pPr>
            <w:r w:rsidRPr="00AF5F57">
              <w:rPr>
                <w:rFonts w:eastAsia="TimesNewRomanPSMT"/>
              </w:rPr>
              <w:t>отклонение от норм потребления продуктов питания</w:t>
            </w:r>
          </w:p>
        </w:tc>
      </w:tr>
      <w:tr w:rsidR="006261A5" w:rsidRPr="00AF5F57" w:rsidTr="00B76745">
        <w:trPr>
          <w:trHeight w:val="315"/>
          <w:jc w:val="center"/>
        </w:trPr>
        <w:tc>
          <w:tcPr>
            <w:tcW w:w="2021" w:type="pct"/>
            <w:noWrap/>
          </w:tcPr>
          <w:p w:rsidR="006261A5" w:rsidRPr="00AF5F57" w:rsidRDefault="006261A5" w:rsidP="00B76745">
            <w:pPr>
              <w:ind w:left="57"/>
              <w:jc w:val="left"/>
              <w:rPr>
                <w:rFonts w:eastAsia="TimesNewRomanPSMT"/>
                <w:sz w:val="24"/>
                <w:szCs w:val="24"/>
              </w:rPr>
            </w:pPr>
            <w:r w:rsidRPr="00AF5F57">
              <w:rPr>
                <w:rFonts w:eastAsia="TimesNewRomanPSMT"/>
                <w:sz w:val="24"/>
                <w:szCs w:val="24"/>
              </w:rPr>
              <w:t>Санитарно-гигиенические факторы</w:t>
            </w:r>
          </w:p>
        </w:tc>
        <w:tc>
          <w:tcPr>
            <w:tcW w:w="2979" w:type="pct"/>
            <w:noWrap/>
          </w:tcPr>
          <w:p w:rsidR="006261A5" w:rsidRPr="00AF5F57" w:rsidRDefault="006261A5" w:rsidP="00AF5F57">
            <w:pPr>
              <w:pStyle w:val="aff9"/>
              <w:numPr>
                <w:ilvl w:val="0"/>
                <w:numId w:val="39"/>
              </w:numPr>
              <w:ind w:left="178" w:hanging="141"/>
              <w:rPr>
                <w:rFonts w:eastAsia="TimesNewRomanPSMT"/>
              </w:rPr>
            </w:pPr>
            <w:r w:rsidRPr="00AF5F57">
              <w:rPr>
                <w:rFonts w:eastAsia="TimesNewRomanPSMT"/>
              </w:rPr>
              <w:t>химическое и биологическое загрязнение питьевой воды, атмосферного воздуха и почвы, продуктов питания;</w:t>
            </w:r>
          </w:p>
          <w:p w:rsidR="006261A5" w:rsidRPr="00AF5F57" w:rsidRDefault="006261A5" w:rsidP="00AF5F57">
            <w:pPr>
              <w:pStyle w:val="aff9"/>
              <w:numPr>
                <w:ilvl w:val="0"/>
                <w:numId w:val="39"/>
              </w:numPr>
              <w:ind w:left="178" w:hanging="141"/>
              <w:rPr>
                <w:rFonts w:eastAsia="TimesNewRomanPSMT"/>
              </w:rPr>
            </w:pPr>
            <w:r w:rsidRPr="00AF5F57">
              <w:rPr>
                <w:rFonts w:eastAsia="TimesNewRomanPSMT"/>
              </w:rPr>
              <w:t>физические факторы</w:t>
            </w:r>
          </w:p>
        </w:tc>
      </w:tr>
    </w:tbl>
    <w:p w:rsidR="006261A5" w:rsidRPr="00751FAE" w:rsidRDefault="006261A5" w:rsidP="006261A5">
      <w:pPr>
        <w:autoSpaceDE w:val="0"/>
        <w:autoSpaceDN w:val="0"/>
        <w:adjustRightInd w:val="0"/>
        <w:ind w:firstLine="709"/>
        <w:rPr>
          <w:sz w:val="24"/>
          <w:szCs w:val="24"/>
        </w:rPr>
      </w:pPr>
    </w:p>
    <w:p w:rsidR="006261A5" w:rsidRPr="00751FAE" w:rsidRDefault="006261A5" w:rsidP="006261A5">
      <w:pPr>
        <w:autoSpaceDE w:val="0"/>
        <w:autoSpaceDN w:val="0"/>
        <w:adjustRightInd w:val="0"/>
        <w:ind w:firstLine="709"/>
        <w:rPr>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Состояние загрязнения атмосферного воздуха</w:t>
      </w:r>
    </w:p>
    <w:p w:rsidR="006261A5" w:rsidRPr="00751FAE" w:rsidRDefault="006261A5" w:rsidP="006261A5">
      <w:pPr>
        <w:autoSpaceDE w:val="0"/>
        <w:autoSpaceDN w:val="0"/>
        <w:adjustRightInd w:val="0"/>
        <w:ind w:firstLine="709"/>
        <w:rPr>
          <w:sz w:val="24"/>
          <w:szCs w:val="24"/>
        </w:rPr>
      </w:pPr>
      <w:r w:rsidRPr="00751FAE">
        <w:rPr>
          <w:sz w:val="24"/>
          <w:szCs w:val="24"/>
        </w:rPr>
        <w:t>Одним из ведущих факторов внешней среды, определяющих условия проживания населения, является состояние атмосферного воздуха.</w:t>
      </w:r>
    </w:p>
    <w:p w:rsidR="006261A5" w:rsidRPr="00751FAE" w:rsidRDefault="006261A5" w:rsidP="006261A5">
      <w:pPr>
        <w:autoSpaceDE w:val="0"/>
        <w:autoSpaceDN w:val="0"/>
        <w:adjustRightInd w:val="0"/>
        <w:ind w:firstLine="709"/>
        <w:rPr>
          <w:sz w:val="24"/>
          <w:szCs w:val="24"/>
        </w:rPr>
      </w:pPr>
      <w:r w:rsidRPr="00751FAE">
        <w:rPr>
          <w:sz w:val="24"/>
          <w:szCs w:val="24"/>
        </w:rPr>
        <w:t xml:space="preserve">В 2022 году </w:t>
      </w:r>
      <w:proofErr w:type="gramStart"/>
      <w:r w:rsidRPr="00751FAE">
        <w:rPr>
          <w:sz w:val="24"/>
          <w:szCs w:val="24"/>
        </w:rPr>
        <w:t>контроль за</w:t>
      </w:r>
      <w:proofErr w:type="gramEnd"/>
      <w:r w:rsidRPr="00751FAE">
        <w:rPr>
          <w:sz w:val="24"/>
          <w:szCs w:val="24"/>
        </w:rPr>
        <w:t xml:space="preserve"> качеством атмосферного воздуха на территории Брянской области осуществлялся на 76 мониторинговых точках и постах наблюдения.</w:t>
      </w:r>
    </w:p>
    <w:p w:rsidR="006261A5" w:rsidRPr="00751FAE" w:rsidRDefault="006261A5" w:rsidP="006261A5">
      <w:pPr>
        <w:autoSpaceDE w:val="0"/>
        <w:autoSpaceDN w:val="0"/>
        <w:adjustRightInd w:val="0"/>
        <w:ind w:firstLine="709"/>
        <w:rPr>
          <w:sz w:val="24"/>
          <w:szCs w:val="24"/>
        </w:rPr>
      </w:pPr>
      <w:r w:rsidRPr="00751FAE">
        <w:rPr>
          <w:sz w:val="24"/>
          <w:szCs w:val="24"/>
        </w:rPr>
        <w:t>Всего за 2022 год исследовано 7 607 проб атмосферного воздуха населённых мест, из них 6 616 проб или 87,0% – в городских поселениях и 991 проба или 13,0% – в сельских поселениях, из них 19 проб в городских поселениях не соответствовали гигиеническим нормативам или 0,2% (2021 – 1,2%; 2020 – 1,2%; 2019 – 0,02%). По РФ доля проб воздуха не соответствующих гигиеническим нормативам составила 0,82% (данные 2021 г.).</w:t>
      </w:r>
    </w:p>
    <w:p w:rsidR="006261A5" w:rsidRPr="00751FAE" w:rsidRDefault="006261A5" w:rsidP="006261A5">
      <w:pPr>
        <w:autoSpaceDE w:val="0"/>
        <w:autoSpaceDN w:val="0"/>
        <w:adjustRightInd w:val="0"/>
        <w:ind w:firstLine="709"/>
        <w:rPr>
          <w:sz w:val="24"/>
          <w:szCs w:val="24"/>
        </w:rPr>
      </w:pPr>
    </w:p>
    <w:p w:rsidR="006261A5" w:rsidRPr="00751FAE" w:rsidRDefault="006261A5" w:rsidP="006261A5">
      <w:pPr>
        <w:autoSpaceDE w:val="0"/>
        <w:autoSpaceDN w:val="0"/>
        <w:adjustRightInd w:val="0"/>
        <w:jc w:val="center"/>
        <w:rPr>
          <w:sz w:val="24"/>
          <w:szCs w:val="24"/>
        </w:rPr>
      </w:pPr>
      <w:r w:rsidRPr="00751FAE">
        <w:rPr>
          <w:noProof/>
          <w:sz w:val="24"/>
          <w:szCs w:val="24"/>
        </w:rPr>
        <w:drawing>
          <wp:inline distT="0" distB="0" distL="0" distR="0">
            <wp:extent cx="5494351" cy="2910177"/>
            <wp:effectExtent l="0" t="0" r="0" b="0"/>
            <wp:docPr id="1"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6261A5" w:rsidRPr="00751FAE" w:rsidRDefault="006261A5" w:rsidP="006261A5">
      <w:pPr>
        <w:jc w:val="center"/>
        <w:rPr>
          <w:rFonts w:eastAsia="Calibri"/>
          <w:b/>
          <w:bCs/>
        </w:rPr>
      </w:pPr>
    </w:p>
    <w:p w:rsidR="006261A5" w:rsidRPr="00AF5F57" w:rsidRDefault="006261A5" w:rsidP="006261A5">
      <w:pPr>
        <w:jc w:val="center"/>
        <w:rPr>
          <w:sz w:val="24"/>
          <w:szCs w:val="24"/>
        </w:rPr>
      </w:pPr>
      <w:r w:rsidRPr="00AF5F57">
        <w:rPr>
          <w:rFonts w:eastAsia="Calibri"/>
          <w:b/>
          <w:bCs/>
          <w:sz w:val="24"/>
          <w:szCs w:val="24"/>
        </w:rPr>
        <w:t xml:space="preserve">Рис. </w:t>
      </w:r>
      <w:r w:rsidRPr="00AF5F57">
        <w:rPr>
          <w:rFonts w:eastAsia="Calibri"/>
          <w:b/>
          <w:bCs/>
          <w:sz w:val="24"/>
          <w:szCs w:val="24"/>
        </w:rPr>
        <w:fldChar w:fldCharType="begin"/>
      </w:r>
      <w:r w:rsidRPr="00AF5F57">
        <w:rPr>
          <w:rFonts w:eastAsia="Calibri"/>
          <w:b/>
          <w:bCs/>
          <w:sz w:val="24"/>
          <w:szCs w:val="24"/>
        </w:rPr>
        <w:instrText xml:space="preserve"> SEQ Рис._№ \* ARABIC </w:instrText>
      </w:r>
      <w:r w:rsidRPr="00AF5F57">
        <w:rPr>
          <w:rFonts w:eastAsia="Calibri"/>
          <w:b/>
          <w:bCs/>
          <w:sz w:val="24"/>
          <w:szCs w:val="24"/>
        </w:rPr>
        <w:fldChar w:fldCharType="separate"/>
      </w:r>
      <w:r w:rsidRPr="00AF5F57">
        <w:rPr>
          <w:rFonts w:eastAsia="Calibri"/>
          <w:b/>
          <w:bCs/>
          <w:noProof/>
          <w:sz w:val="24"/>
          <w:szCs w:val="24"/>
        </w:rPr>
        <w:t>1</w:t>
      </w:r>
      <w:r w:rsidRPr="00AF5F57">
        <w:rPr>
          <w:rFonts w:eastAsia="Calibri"/>
          <w:b/>
          <w:bCs/>
          <w:sz w:val="24"/>
          <w:szCs w:val="24"/>
        </w:rPr>
        <w:fldChar w:fldCharType="end"/>
      </w:r>
      <w:r w:rsidRPr="00AF5F57">
        <w:rPr>
          <w:rFonts w:eastAsia="Calibri"/>
          <w:b/>
          <w:bCs/>
          <w:sz w:val="24"/>
          <w:szCs w:val="24"/>
        </w:rPr>
        <w:t xml:space="preserve">. </w:t>
      </w:r>
      <w:r w:rsidRPr="00AF5F57">
        <w:rPr>
          <w:sz w:val="24"/>
          <w:szCs w:val="24"/>
        </w:rPr>
        <w:t>Доля проб атмосферного воздуха, превышающих ПДК, %</w:t>
      </w:r>
    </w:p>
    <w:p w:rsidR="006261A5" w:rsidRPr="00751FAE" w:rsidRDefault="006261A5" w:rsidP="006261A5">
      <w:pPr>
        <w:autoSpaceDE w:val="0"/>
        <w:autoSpaceDN w:val="0"/>
        <w:adjustRightInd w:val="0"/>
        <w:ind w:firstLine="709"/>
        <w:rPr>
          <w:sz w:val="24"/>
          <w:szCs w:val="24"/>
        </w:rPr>
      </w:pPr>
    </w:p>
    <w:p w:rsidR="006261A5" w:rsidRPr="00751FAE" w:rsidRDefault="006261A5" w:rsidP="006261A5">
      <w:pPr>
        <w:autoSpaceDE w:val="0"/>
        <w:autoSpaceDN w:val="0"/>
        <w:adjustRightInd w:val="0"/>
        <w:ind w:firstLine="709"/>
        <w:rPr>
          <w:sz w:val="24"/>
          <w:szCs w:val="24"/>
        </w:rPr>
      </w:pPr>
      <w:proofErr w:type="gramStart"/>
      <w:r w:rsidRPr="00751FAE">
        <w:rPr>
          <w:sz w:val="24"/>
          <w:szCs w:val="24"/>
        </w:rPr>
        <w:t xml:space="preserve">В 2022 году необходимо отметить значительное улучшение качества атмосферного воздуха в городских поселениях по сравнению с периодом 2020-2021 г.г. с </w:t>
      </w:r>
      <w:r w:rsidRPr="00751FAE">
        <w:rPr>
          <w:sz w:val="24"/>
          <w:szCs w:val="24"/>
        </w:rPr>
        <w:lastRenderedPageBreak/>
        <w:t>одновременным стабильным отсутствием доли несоответствующих проб в сельских с 2019 года (рис. 1).</w:t>
      </w:r>
      <w:proofErr w:type="gramEnd"/>
    </w:p>
    <w:p w:rsidR="006261A5" w:rsidRPr="00751FAE" w:rsidRDefault="006261A5" w:rsidP="006261A5">
      <w:pPr>
        <w:autoSpaceDE w:val="0"/>
        <w:autoSpaceDN w:val="0"/>
        <w:adjustRightInd w:val="0"/>
        <w:ind w:firstLine="709"/>
        <w:rPr>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Питьевая вода систем централизованного водоснабжения</w:t>
      </w:r>
    </w:p>
    <w:p w:rsidR="006261A5" w:rsidRPr="00751FAE" w:rsidRDefault="006261A5" w:rsidP="006261A5">
      <w:pPr>
        <w:autoSpaceDE w:val="0"/>
        <w:autoSpaceDN w:val="0"/>
        <w:adjustRightInd w:val="0"/>
        <w:ind w:firstLine="709"/>
        <w:rPr>
          <w:sz w:val="24"/>
          <w:szCs w:val="24"/>
        </w:rPr>
      </w:pPr>
      <w:r w:rsidRPr="00751FAE">
        <w:rPr>
          <w:sz w:val="24"/>
          <w:szCs w:val="24"/>
        </w:rPr>
        <w:t>Состояние питьевого водоснабжения продолжает оставаться одной из актуальных задач по обеспечению санитарно-эпидемиологического благополучия населения Брянской области.</w:t>
      </w:r>
    </w:p>
    <w:p w:rsidR="006261A5" w:rsidRPr="00751FAE" w:rsidRDefault="006261A5" w:rsidP="006261A5">
      <w:pPr>
        <w:autoSpaceDE w:val="0"/>
        <w:autoSpaceDN w:val="0"/>
        <w:adjustRightInd w:val="0"/>
        <w:ind w:firstLine="709"/>
        <w:rPr>
          <w:sz w:val="24"/>
          <w:szCs w:val="24"/>
        </w:rPr>
      </w:pPr>
      <w:r w:rsidRPr="00751FAE">
        <w:rPr>
          <w:sz w:val="24"/>
          <w:szCs w:val="24"/>
        </w:rPr>
        <w:t>В 2022 году число проб питьевой воды, отобранных из источников питьевого централизованного водоснабжения и распределительной сети, осталось преимущественно на уровне 2021 года. Число проб воды, отобранных из водопроводов, увеличилось: по санитарно-химическим показателям – на 50%, по микробиологическим показателям – на 37,5%.</w:t>
      </w:r>
    </w:p>
    <w:p w:rsidR="006261A5" w:rsidRPr="00751FAE" w:rsidRDefault="006261A5" w:rsidP="006261A5">
      <w:pPr>
        <w:autoSpaceDE w:val="0"/>
        <w:autoSpaceDN w:val="0"/>
        <w:adjustRightInd w:val="0"/>
        <w:ind w:firstLine="709"/>
        <w:rPr>
          <w:sz w:val="24"/>
          <w:szCs w:val="24"/>
        </w:rPr>
      </w:pPr>
      <w:r>
        <w:rPr>
          <w:sz w:val="24"/>
          <w:szCs w:val="24"/>
        </w:rPr>
        <w:t>С</w:t>
      </w:r>
      <w:r w:rsidRPr="00751FAE">
        <w:rPr>
          <w:sz w:val="24"/>
          <w:szCs w:val="24"/>
        </w:rPr>
        <w:t xml:space="preserve"> 2022 года расширен перечень показателей, определяемых в питьевой воде (общая минерализация, жёсткость общая, </w:t>
      </w:r>
      <w:proofErr w:type="spellStart"/>
      <w:r w:rsidRPr="00751FAE">
        <w:rPr>
          <w:sz w:val="24"/>
          <w:szCs w:val="24"/>
        </w:rPr>
        <w:t>перманганатная</w:t>
      </w:r>
      <w:proofErr w:type="spellEnd"/>
      <w:r w:rsidRPr="00751FAE">
        <w:rPr>
          <w:sz w:val="24"/>
          <w:szCs w:val="24"/>
        </w:rPr>
        <w:t xml:space="preserve"> окисляемость, содержание металлов, пестицидов), для дальнейшего многолетнего анализа полученных результатов и определения влияния контролируемых показателей на здоровье населения.</w:t>
      </w:r>
    </w:p>
    <w:p w:rsidR="006261A5" w:rsidRPr="00751FAE" w:rsidRDefault="006261A5" w:rsidP="006261A5">
      <w:pPr>
        <w:autoSpaceDE w:val="0"/>
        <w:autoSpaceDN w:val="0"/>
        <w:adjustRightInd w:val="0"/>
        <w:ind w:firstLine="709"/>
        <w:rPr>
          <w:sz w:val="24"/>
          <w:szCs w:val="24"/>
        </w:rPr>
      </w:pPr>
      <w:r w:rsidRPr="00751FAE">
        <w:rPr>
          <w:sz w:val="24"/>
          <w:szCs w:val="24"/>
        </w:rPr>
        <w:t>С 2019 года на территории Брянской области реализуется федеральный проект «Чистая вода», целью которого является обеспечение населения качественной питьевой водой.</w:t>
      </w:r>
    </w:p>
    <w:p w:rsidR="006261A5" w:rsidRPr="00751FAE" w:rsidRDefault="006261A5" w:rsidP="006261A5">
      <w:pPr>
        <w:autoSpaceDE w:val="0"/>
        <w:autoSpaceDN w:val="0"/>
        <w:adjustRightInd w:val="0"/>
        <w:ind w:firstLine="709"/>
        <w:rPr>
          <w:sz w:val="24"/>
          <w:szCs w:val="24"/>
        </w:rPr>
      </w:pPr>
      <w:proofErr w:type="gramStart"/>
      <w:r w:rsidRPr="00751FAE">
        <w:rPr>
          <w:sz w:val="24"/>
          <w:szCs w:val="24"/>
        </w:rPr>
        <w:t xml:space="preserve">В 2022 году в рамках федерального проекта «Чистая вода» реализовано 32 объекта в муниципальных образованиях: г. Брянск, г. Фокино, </w:t>
      </w:r>
      <w:proofErr w:type="spellStart"/>
      <w:r w:rsidRPr="00751FAE">
        <w:rPr>
          <w:sz w:val="24"/>
          <w:szCs w:val="24"/>
        </w:rPr>
        <w:t>Брасовский</w:t>
      </w:r>
      <w:proofErr w:type="spellEnd"/>
      <w:r w:rsidRPr="00751FAE">
        <w:rPr>
          <w:sz w:val="24"/>
          <w:szCs w:val="24"/>
        </w:rPr>
        <w:t xml:space="preserve"> район, Брянский район, </w:t>
      </w:r>
      <w:proofErr w:type="spellStart"/>
      <w:r w:rsidRPr="00751FAE">
        <w:rPr>
          <w:sz w:val="24"/>
          <w:szCs w:val="24"/>
        </w:rPr>
        <w:t>Выгоничский</w:t>
      </w:r>
      <w:proofErr w:type="spellEnd"/>
      <w:r w:rsidRPr="00751FAE">
        <w:rPr>
          <w:sz w:val="24"/>
          <w:szCs w:val="24"/>
        </w:rPr>
        <w:t xml:space="preserve"> район, </w:t>
      </w:r>
      <w:proofErr w:type="spellStart"/>
      <w:r w:rsidRPr="00751FAE">
        <w:rPr>
          <w:sz w:val="24"/>
          <w:szCs w:val="24"/>
        </w:rPr>
        <w:t>Гордеевский</w:t>
      </w:r>
      <w:proofErr w:type="spellEnd"/>
      <w:r w:rsidRPr="00751FAE">
        <w:rPr>
          <w:sz w:val="24"/>
          <w:szCs w:val="24"/>
        </w:rPr>
        <w:t xml:space="preserve"> район, Дубровский район, </w:t>
      </w:r>
      <w:proofErr w:type="spellStart"/>
      <w:r w:rsidRPr="00751FAE">
        <w:rPr>
          <w:sz w:val="24"/>
          <w:szCs w:val="24"/>
        </w:rPr>
        <w:t>Дятьковский</w:t>
      </w:r>
      <w:proofErr w:type="spellEnd"/>
      <w:r w:rsidRPr="00751FAE">
        <w:rPr>
          <w:sz w:val="24"/>
          <w:szCs w:val="24"/>
        </w:rPr>
        <w:t xml:space="preserve"> район, Жуковский район, </w:t>
      </w:r>
      <w:proofErr w:type="spellStart"/>
      <w:r w:rsidRPr="00751FAE">
        <w:rPr>
          <w:sz w:val="24"/>
          <w:szCs w:val="24"/>
        </w:rPr>
        <w:t>Злынковский</w:t>
      </w:r>
      <w:proofErr w:type="spellEnd"/>
      <w:r w:rsidRPr="00751FAE">
        <w:rPr>
          <w:sz w:val="24"/>
          <w:szCs w:val="24"/>
        </w:rPr>
        <w:t xml:space="preserve"> район, </w:t>
      </w:r>
      <w:proofErr w:type="spellStart"/>
      <w:r w:rsidRPr="00751FAE">
        <w:rPr>
          <w:sz w:val="24"/>
          <w:szCs w:val="24"/>
        </w:rPr>
        <w:t>Карачевский</w:t>
      </w:r>
      <w:proofErr w:type="spellEnd"/>
      <w:r w:rsidRPr="00751FAE">
        <w:rPr>
          <w:sz w:val="24"/>
          <w:szCs w:val="24"/>
        </w:rPr>
        <w:t xml:space="preserve"> район, </w:t>
      </w:r>
      <w:proofErr w:type="spellStart"/>
      <w:r w:rsidRPr="00751FAE">
        <w:rPr>
          <w:sz w:val="24"/>
          <w:szCs w:val="24"/>
        </w:rPr>
        <w:t>Клетнянский</w:t>
      </w:r>
      <w:proofErr w:type="spellEnd"/>
      <w:r w:rsidRPr="00751FAE">
        <w:rPr>
          <w:sz w:val="24"/>
          <w:szCs w:val="24"/>
        </w:rPr>
        <w:t xml:space="preserve"> район, Климовский район, Красногорский район, </w:t>
      </w:r>
      <w:proofErr w:type="spellStart"/>
      <w:r w:rsidRPr="00751FAE">
        <w:rPr>
          <w:sz w:val="24"/>
          <w:szCs w:val="24"/>
        </w:rPr>
        <w:t>Мглинский</w:t>
      </w:r>
      <w:proofErr w:type="spellEnd"/>
      <w:r w:rsidRPr="00751FAE">
        <w:rPr>
          <w:sz w:val="24"/>
          <w:szCs w:val="24"/>
        </w:rPr>
        <w:t xml:space="preserve"> район, </w:t>
      </w:r>
      <w:proofErr w:type="spellStart"/>
      <w:r w:rsidRPr="00751FAE">
        <w:rPr>
          <w:sz w:val="24"/>
          <w:szCs w:val="24"/>
        </w:rPr>
        <w:t>Погарский</w:t>
      </w:r>
      <w:proofErr w:type="spellEnd"/>
      <w:r w:rsidRPr="00751FAE">
        <w:rPr>
          <w:sz w:val="24"/>
          <w:szCs w:val="24"/>
        </w:rPr>
        <w:t xml:space="preserve"> район, </w:t>
      </w:r>
      <w:proofErr w:type="spellStart"/>
      <w:r w:rsidRPr="00751FAE">
        <w:rPr>
          <w:sz w:val="24"/>
          <w:szCs w:val="24"/>
        </w:rPr>
        <w:t>Почепский</w:t>
      </w:r>
      <w:proofErr w:type="spellEnd"/>
      <w:r w:rsidRPr="00751FAE">
        <w:rPr>
          <w:sz w:val="24"/>
          <w:szCs w:val="24"/>
        </w:rPr>
        <w:t xml:space="preserve"> район, </w:t>
      </w:r>
      <w:proofErr w:type="spellStart"/>
      <w:r w:rsidRPr="00751FAE">
        <w:rPr>
          <w:sz w:val="24"/>
          <w:szCs w:val="24"/>
        </w:rPr>
        <w:t>Рогнединский</w:t>
      </w:r>
      <w:proofErr w:type="spellEnd"/>
      <w:r w:rsidRPr="00751FAE">
        <w:rPr>
          <w:sz w:val="24"/>
          <w:szCs w:val="24"/>
        </w:rPr>
        <w:t xml:space="preserve"> район, </w:t>
      </w:r>
      <w:proofErr w:type="spellStart"/>
      <w:r w:rsidRPr="00751FAE">
        <w:rPr>
          <w:sz w:val="24"/>
          <w:szCs w:val="24"/>
        </w:rPr>
        <w:t>Севский</w:t>
      </w:r>
      <w:proofErr w:type="spellEnd"/>
      <w:r w:rsidRPr="00751FAE">
        <w:rPr>
          <w:sz w:val="24"/>
          <w:szCs w:val="24"/>
        </w:rPr>
        <w:t xml:space="preserve"> район, </w:t>
      </w:r>
      <w:proofErr w:type="spellStart"/>
      <w:r w:rsidRPr="00751FAE">
        <w:rPr>
          <w:sz w:val="24"/>
          <w:szCs w:val="24"/>
        </w:rPr>
        <w:t>Суземский</w:t>
      </w:r>
      <w:proofErr w:type="spellEnd"/>
      <w:r w:rsidRPr="00751FAE">
        <w:rPr>
          <w:sz w:val="24"/>
          <w:szCs w:val="24"/>
        </w:rPr>
        <w:t xml:space="preserve"> район и </w:t>
      </w:r>
      <w:proofErr w:type="spellStart"/>
      <w:r w:rsidRPr="00751FAE">
        <w:rPr>
          <w:sz w:val="24"/>
          <w:szCs w:val="24"/>
        </w:rPr>
        <w:t>Унечский</w:t>
      </w:r>
      <w:proofErr w:type="spellEnd"/>
      <w:r w:rsidRPr="00751FAE">
        <w:rPr>
          <w:sz w:val="24"/>
          <w:szCs w:val="24"/>
        </w:rPr>
        <w:t xml:space="preserve"> район.</w:t>
      </w:r>
      <w:proofErr w:type="gramEnd"/>
    </w:p>
    <w:p w:rsidR="006261A5" w:rsidRPr="00751FAE" w:rsidRDefault="006261A5" w:rsidP="006261A5">
      <w:pPr>
        <w:autoSpaceDE w:val="0"/>
        <w:autoSpaceDN w:val="0"/>
        <w:adjustRightInd w:val="0"/>
        <w:ind w:firstLine="709"/>
        <w:rPr>
          <w:sz w:val="24"/>
          <w:szCs w:val="24"/>
        </w:rPr>
      </w:pPr>
      <w:r w:rsidRPr="00751FAE">
        <w:rPr>
          <w:sz w:val="24"/>
          <w:szCs w:val="24"/>
        </w:rPr>
        <w:t xml:space="preserve">По состоянию </w:t>
      </w:r>
      <w:proofErr w:type="gramStart"/>
      <w:r w:rsidRPr="00751FAE">
        <w:rPr>
          <w:sz w:val="24"/>
          <w:szCs w:val="24"/>
        </w:rPr>
        <w:t>на конец</w:t>
      </w:r>
      <w:proofErr w:type="gramEnd"/>
      <w:r w:rsidRPr="00751FAE">
        <w:rPr>
          <w:sz w:val="24"/>
          <w:szCs w:val="24"/>
        </w:rPr>
        <w:t xml:space="preserve"> 2022 года благодаря реализации федерального проекта «Чистая вода» прирост населения, обеспеченного качественным централизованным водоснабжением, составил 16 540 человек.</w:t>
      </w:r>
    </w:p>
    <w:p w:rsidR="006261A5" w:rsidRPr="00751FAE" w:rsidRDefault="006261A5" w:rsidP="006261A5">
      <w:pPr>
        <w:autoSpaceDE w:val="0"/>
        <w:autoSpaceDN w:val="0"/>
        <w:adjustRightInd w:val="0"/>
        <w:ind w:firstLine="709"/>
        <w:rPr>
          <w:sz w:val="24"/>
          <w:szCs w:val="24"/>
        </w:rPr>
      </w:pPr>
      <w:r w:rsidRPr="00751FAE">
        <w:rPr>
          <w:sz w:val="24"/>
          <w:szCs w:val="24"/>
        </w:rPr>
        <w:t xml:space="preserve">В 2022 году доля населения, имеющего централизованное водоснабжение и обеспеченное доброкачественной питьевой водой, составила 86,27% (2021 – 84,48%; 2020 – 82,96%; 2019 – 82,7%). Доля городского населения, имеющего централизованное водоснабжение и обеспеченное доброкачественной питьевой водой, составила 92,11% (2021 – 91,35%; 2020 – 90,21%; 2019 – 90,1%). В 2018 году за базовый показатель </w:t>
      </w:r>
      <w:r w:rsidRPr="00751FAE">
        <w:rPr>
          <w:i/>
          <w:sz w:val="24"/>
          <w:szCs w:val="24"/>
        </w:rPr>
        <w:t>«доля населения, имеющего централизованное водоснабжение и обеспеченное доброкачественной питьевой водой»</w:t>
      </w:r>
      <w:r w:rsidRPr="00751FAE">
        <w:rPr>
          <w:sz w:val="24"/>
          <w:szCs w:val="24"/>
        </w:rPr>
        <w:t>, принят 82,5%.</w:t>
      </w:r>
    </w:p>
    <w:p w:rsidR="006261A5" w:rsidRPr="00751FAE" w:rsidRDefault="006261A5" w:rsidP="006261A5">
      <w:pPr>
        <w:autoSpaceDE w:val="0"/>
        <w:autoSpaceDN w:val="0"/>
        <w:adjustRightInd w:val="0"/>
        <w:ind w:firstLine="709"/>
        <w:rPr>
          <w:sz w:val="24"/>
          <w:szCs w:val="24"/>
        </w:rPr>
      </w:pPr>
      <w:r w:rsidRPr="00751FAE">
        <w:rPr>
          <w:sz w:val="24"/>
          <w:szCs w:val="24"/>
        </w:rPr>
        <w:t>Недоброкачественной питьевой водой пользовались 36 812 человек или 3,1% населения, проживающего в Брянской области (2021 – 5,0%; 2020 – 7,0%; 2019 – 6,8%). Среди них 8 951 человек или 24,3% от общего числа населения, обеспеченного недоброкачественной питьевой водой, проживают в сельской местности (2021 – 56,5%; 2020 – 36,8%; 2019 – 33,7%), 27 861 человек или 75,7% – проживают в городской местности (2021 – 43,5%; 2020 – 63,2%; 2019 – 66,3%). Снижение доли городского населения, использующего некачественную питьевую воду, связано с изменением административной классификации населённых пунктов, инвентаризацией систем водоснабжения, проведение работ по ремонту и замене особо изношенных участков водопроводов и распределительной сети.</w:t>
      </w:r>
    </w:p>
    <w:p w:rsidR="006261A5" w:rsidRPr="00751FAE" w:rsidRDefault="006261A5" w:rsidP="006261A5">
      <w:pPr>
        <w:autoSpaceDE w:val="0"/>
        <w:autoSpaceDN w:val="0"/>
        <w:adjustRightInd w:val="0"/>
        <w:ind w:firstLine="709"/>
        <w:rPr>
          <w:sz w:val="24"/>
          <w:szCs w:val="24"/>
        </w:rPr>
      </w:pPr>
      <w:r w:rsidRPr="00751FAE">
        <w:rPr>
          <w:sz w:val="24"/>
          <w:szCs w:val="24"/>
        </w:rPr>
        <w:t>Привозная вода в Брянской области не используется.</w:t>
      </w:r>
    </w:p>
    <w:p w:rsidR="006261A5" w:rsidRPr="00751FAE" w:rsidRDefault="006261A5" w:rsidP="006261A5">
      <w:pPr>
        <w:autoSpaceDE w:val="0"/>
        <w:autoSpaceDN w:val="0"/>
        <w:adjustRightInd w:val="0"/>
        <w:ind w:firstLine="709"/>
        <w:rPr>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Санитарно-эпидемиологическая безопасность почвы населённых мест</w:t>
      </w:r>
    </w:p>
    <w:p w:rsidR="006261A5" w:rsidRPr="00751FAE" w:rsidRDefault="006261A5" w:rsidP="006261A5">
      <w:pPr>
        <w:ind w:firstLine="709"/>
        <w:rPr>
          <w:sz w:val="24"/>
          <w:szCs w:val="24"/>
        </w:rPr>
      </w:pPr>
      <w:r w:rsidRPr="00751FAE">
        <w:rPr>
          <w:sz w:val="24"/>
          <w:szCs w:val="24"/>
        </w:rPr>
        <w:t>В 2022 году контроль состояния почвы осуществлялся в 118 мониторинговых точках на территории Брянской области.</w:t>
      </w:r>
    </w:p>
    <w:p w:rsidR="006261A5" w:rsidRPr="00751FAE" w:rsidRDefault="006261A5" w:rsidP="006261A5">
      <w:pPr>
        <w:ind w:firstLine="709"/>
        <w:rPr>
          <w:sz w:val="24"/>
          <w:szCs w:val="24"/>
        </w:rPr>
      </w:pPr>
      <w:r w:rsidRPr="00751FAE">
        <w:rPr>
          <w:sz w:val="24"/>
          <w:szCs w:val="24"/>
        </w:rPr>
        <w:lastRenderedPageBreak/>
        <w:t>Проводимый мониторинг загрязнённости почвы населённых ме</w:t>
      </w:r>
      <w:proofErr w:type="gramStart"/>
      <w:r w:rsidRPr="00751FAE">
        <w:rPr>
          <w:sz w:val="24"/>
          <w:szCs w:val="24"/>
        </w:rPr>
        <w:t>ст в Бр</w:t>
      </w:r>
      <w:proofErr w:type="gramEnd"/>
      <w:r w:rsidRPr="00751FAE">
        <w:rPr>
          <w:sz w:val="24"/>
          <w:szCs w:val="24"/>
        </w:rPr>
        <w:t xml:space="preserve">янской области, в том числе в селитебных зонах и на территориях детских садов и детских площадок, характеризуется снижением количества проб, не отвечающих гигиеническим нормативам по микробиологическим и </w:t>
      </w:r>
      <w:proofErr w:type="spellStart"/>
      <w:r w:rsidRPr="00751FAE">
        <w:rPr>
          <w:sz w:val="24"/>
          <w:szCs w:val="24"/>
        </w:rPr>
        <w:t>паразитологическим</w:t>
      </w:r>
      <w:proofErr w:type="spellEnd"/>
      <w:r w:rsidRPr="00751FAE">
        <w:rPr>
          <w:sz w:val="24"/>
          <w:szCs w:val="24"/>
        </w:rPr>
        <w:t xml:space="preserve"> показателям и значительным ростом по санитарно-химическим показателям.</w:t>
      </w:r>
    </w:p>
    <w:p w:rsidR="006261A5" w:rsidRPr="00751FAE" w:rsidRDefault="006261A5" w:rsidP="006261A5">
      <w:pPr>
        <w:ind w:firstLine="709"/>
        <w:rPr>
          <w:sz w:val="24"/>
          <w:szCs w:val="24"/>
        </w:rPr>
      </w:pPr>
      <w:r w:rsidRPr="00751FAE">
        <w:rPr>
          <w:sz w:val="24"/>
          <w:szCs w:val="24"/>
        </w:rPr>
        <w:t xml:space="preserve">Так, в 2022 году удельный вес проб почвы, не отвечающих требованиям санитарных правил по микробиологическим показателям, составил 1,0% (2021 – 4,5%; 2020 – 6,5%; 2019 – 8,5%; РФ 2021 – 4,5%), по санитарно-химическим показателям – 1,5% (2021 – 0,2%; 2020 – 3,4%; 2019 – 0,8%; РФ 2021 – 4,4%), по </w:t>
      </w:r>
      <w:proofErr w:type="spellStart"/>
      <w:r w:rsidRPr="00751FAE">
        <w:rPr>
          <w:sz w:val="24"/>
          <w:szCs w:val="24"/>
        </w:rPr>
        <w:t>паразитологическим</w:t>
      </w:r>
      <w:proofErr w:type="spellEnd"/>
      <w:r w:rsidRPr="00751FAE">
        <w:rPr>
          <w:sz w:val="24"/>
          <w:szCs w:val="24"/>
        </w:rPr>
        <w:t xml:space="preserve"> показателям – 2,4% (2021 – 1,2%; 2020 – 0,6%; 2019 – 3,1%; РФ 2021 – 0,6%) (рис. 2).</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759450" cy="3299826"/>
            <wp:effectExtent l="0" t="0" r="0" b="0"/>
            <wp:docPr id="2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6261A5" w:rsidRPr="00751FAE" w:rsidRDefault="006261A5" w:rsidP="006261A5">
      <w:pPr>
        <w:jc w:val="center"/>
        <w:rPr>
          <w:sz w:val="24"/>
          <w:szCs w:val="24"/>
        </w:rPr>
      </w:pPr>
    </w:p>
    <w:p w:rsidR="006261A5" w:rsidRPr="00AF5F57" w:rsidRDefault="006261A5" w:rsidP="006261A5">
      <w:pPr>
        <w:jc w:val="center"/>
        <w:rPr>
          <w:rFonts w:eastAsia="TimesNewRomanPSMT"/>
          <w:sz w:val="24"/>
          <w:szCs w:val="24"/>
        </w:rPr>
      </w:pPr>
      <w:r w:rsidRPr="00AF5F57">
        <w:rPr>
          <w:rFonts w:eastAsia="Calibri"/>
          <w:b/>
          <w:bCs/>
          <w:sz w:val="24"/>
          <w:szCs w:val="24"/>
        </w:rPr>
        <w:t xml:space="preserve">Рис. </w:t>
      </w:r>
      <w:r w:rsidRPr="00AF5F57">
        <w:rPr>
          <w:rFonts w:eastAsia="Calibri"/>
          <w:b/>
          <w:bCs/>
          <w:sz w:val="24"/>
          <w:szCs w:val="24"/>
        </w:rPr>
        <w:fldChar w:fldCharType="begin"/>
      </w:r>
      <w:r w:rsidRPr="00AF5F57">
        <w:rPr>
          <w:rFonts w:eastAsia="Calibri"/>
          <w:b/>
          <w:bCs/>
          <w:sz w:val="24"/>
          <w:szCs w:val="24"/>
        </w:rPr>
        <w:instrText xml:space="preserve"> SEQ Рис._№ \* ARABIC </w:instrText>
      </w:r>
      <w:r w:rsidRPr="00AF5F57">
        <w:rPr>
          <w:rFonts w:eastAsia="Calibri"/>
          <w:b/>
          <w:bCs/>
          <w:sz w:val="24"/>
          <w:szCs w:val="24"/>
        </w:rPr>
        <w:fldChar w:fldCharType="separate"/>
      </w:r>
      <w:r w:rsidRPr="00AF5F57">
        <w:rPr>
          <w:rFonts w:eastAsia="Calibri"/>
          <w:b/>
          <w:bCs/>
          <w:noProof/>
          <w:sz w:val="24"/>
          <w:szCs w:val="24"/>
        </w:rPr>
        <w:t>2</w:t>
      </w:r>
      <w:r w:rsidRPr="00AF5F57">
        <w:rPr>
          <w:rFonts w:eastAsia="Calibri"/>
          <w:b/>
          <w:bCs/>
          <w:sz w:val="24"/>
          <w:szCs w:val="24"/>
        </w:rPr>
        <w:fldChar w:fldCharType="end"/>
      </w:r>
      <w:r w:rsidRPr="00AF5F57">
        <w:rPr>
          <w:rFonts w:eastAsia="Calibri"/>
          <w:b/>
          <w:bCs/>
          <w:sz w:val="24"/>
          <w:szCs w:val="24"/>
        </w:rPr>
        <w:t xml:space="preserve">. </w:t>
      </w:r>
      <w:r w:rsidRPr="00AF5F57">
        <w:rPr>
          <w:rFonts w:eastAsia="Calibri"/>
          <w:bCs/>
          <w:sz w:val="24"/>
          <w:szCs w:val="24"/>
        </w:rPr>
        <w:t>Доля</w:t>
      </w:r>
      <w:r w:rsidRPr="00AF5F57">
        <w:rPr>
          <w:rFonts w:eastAsia="TimesNewRomanPS-BoldMT"/>
          <w:bCs/>
          <w:sz w:val="24"/>
          <w:szCs w:val="24"/>
        </w:rPr>
        <w:t xml:space="preserve"> проб</w:t>
      </w:r>
      <w:r w:rsidRPr="00AF5F57">
        <w:rPr>
          <w:rFonts w:ascii="Calibri" w:eastAsia="Calibri" w:hAnsi="Calibri"/>
          <w:sz w:val="24"/>
          <w:szCs w:val="24"/>
        </w:rPr>
        <w:t xml:space="preserve"> </w:t>
      </w:r>
      <w:r w:rsidRPr="00AF5F57">
        <w:rPr>
          <w:rFonts w:eastAsia="TimesNewRomanPS-BoldMT"/>
          <w:bCs/>
          <w:sz w:val="24"/>
          <w:szCs w:val="24"/>
        </w:rPr>
        <w:t xml:space="preserve">почвы, не отвечающих гигиеническим нормативам, </w:t>
      </w:r>
      <w:r w:rsidRPr="00AF5F57">
        <w:rPr>
          <w:rFonts w:eastAsia="TimesNewRomanPSMT"/>
          <w:sz w:val="24"/>
          <w:szCs w:val="24"/>
        </w:rPr>
        <w:t>%</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2022 году продолжается существенное снижение доли проб почвы, не соответствующих гигиеническим нормативам по микробиологическим показателям. Доля несоответствий по </w:t>
      </w:r>
      <w:proofErr w:type="spellStart"/>
      <w:r w:rsidRPr="00751FAE">
        <w:rPr>
          <w:sz w:val="24"/>
          <w:szCs w:val="24"/>
        </w:rPr>
        <w:t>паразитологическим</w:t>
      </w:r>
      <w:proofErr w:type="spellEnd"/>
      <w:r w:rsidRPr="00751FAE">
        <w:rPr>
          <w:sz w:val="24"/>
          <w:szCs w:val="24"/>
        </w:rPr>
        <w:t xml:space="preserve"> и санитарно-химическим показателям в сравнении с 2021 годом выросла от 2 до 7 раз соответственно.</w:t>
      </w:r>
    </w:p>
    <w:p w:rsidR="006261A5" w:rsidRPr="00751FAE" w:rsidRDefault="006261A5" w:rsidP="006261A5">
      <w:pPr>
        <w:ind w:firstLine="709"/>
        <w:rPr>
          <w:sz w:val="24"/>
          <w:szCs w:val="24"/>
        </w:rPr>
      </w:pPr>
      <w:proofErr w:type="gramStart"/>
      <w:r w:rsidRPr="00751FAE">
        <w:rPr>
          <w:sz w:val="24"/>
          <w:szCs w:val="24"/>
        </w:rPr>
        <w:t xml:space="preserve">В ходе проведённого анализа результатов исследований по административным территориям Брянской области установлено, что в 2022 году пробы почвы, не соответствующие гигиеническим нормативам по санитарно-химическим показателям, отмечаются в г. Брянске и Брянском районе; по микробиологическим показателям (превышающим </w:t>
      </w:r>
      <w:proofErr w:type="spellStart"/>
      <w:r w:rsidRPr="00751FAE">
        <w:rPr>
          <w:sz w:val="24"/>
          <w:szCs w:val="24"/>
        </w:rPr>
        <w:t>среднеобластной</w:t>
      </w:r>
      <w:proofErr w:type="spellEnd"/>
      <w:r w:rsidRPr="00751FAE">
        <w:rPr>
          <w:sz w:val="24"/>
          <w:szCs w:val="24"/>
        </w:rPr>
        <w:t xml:space="preserve"> показатель – 1,0%) – на территориях Дубровского, </w:t>
      </w:r>
      <w:proofErr w:type="spellStart"/>
      <w:r w:rsidRPr="00751FAE">
        <w:rPr>
          <w:sz w:val="24"/>
          <w:szCs w:val="24"/>
        </w:rPr>
        <w:t>Клетнянского</w:t>
      </w:r>
      <w:proofErr w:type="spellEnd"/>
      <w:r w:rsidRPr="00751FAE">
        <w:rPr>
          <w:sz w:val="24"/>
          <w:szCs w:val="24"/>
        </w:rPr>
        <w:t xml:space="preserve"> и Жуковского районов; по </w:t>
      </w:r>
      <w:proofErr w:type="spellStart"/>
      <w:r w:rsidRPr="00751FAE">
        <w:rPr>
          <w:sz w:val="24"/>
          <w:szCs w:val="24"/>
        </w:rPr>
        <w:t>паразитологическим</w:t>
      </w:r>
      <w:proofErr w:type="spellEnd"/>
      <w:r w:rsidRPr="00751FAE">
        <w:rPr>
          <w:sz w:val="24"/>
          <w:szCs w:val="24"/>
        </w:rPr>
        <w:t xml:space="preserve"> – на территориях г. Брянска, </w:t>
      </w:r>
      <w:proofErr w:type="spellStart"/>
      <w:r w:rsidRPr="00751FAE">
        <w:rPr>
          <w:sz w:val="24"/>
          <w:szCs w:val="24"/>
        </w:rPr>
        <w:t>Клетнянского</w:t>
      </w:r>
      <w:proofErr w:type="spellEnd"/>
      <w:r w:rsidRPr="00751FAE">
        <w:rPr>
          <w:sz w:val="24"/>
          <w:szCs w:val="24"/>
        </w:rPr>
        <w:t xml:space="preserve"> и </w:t>
      </w:r>
      <w:proofErr w:type="spellStart"/>
      <w:r w:rsidRPr="00751FAE">
        <w:rPr>
          <w:sz w:val="24"/>
          <w:szCs w:val="24"/>
        </w:rPr>
        <w:t>Навлинского</w:t>
      </w:r>
      <w:proofErr w:type="spellEnd"/>
      <w:r w:rsidRPr="00751FAE">
        <w:rPr>
          <w:sz w:val="24"/>
          <w:szCs w:val="24"/>
        </w:rPr>
        <w:t xml:space="preserve"> районов.</w:t>
      </w:r>
      <w:proofErr w:type="gramEnd"/>
    </w:p>
    <w:p w:rsidR="006261A5" w:rsidRPr="00751FAE" w:rsidRDefault="006261A5" w:rsidP="006261A5">
      <w:pPr>
        <w:ind w:firstLine="709"/>
        <w:rPr>
          <w:sz w:val="24"/>
          <w:szCs w:val="24"/>
        </w:rPr>
      </w:pPr>
    </w:p>
    <w:p w:rsidR="006261A5" w:rsidRPr="00751FAE" w:rsidRDefault="006261A5" w:rsidP="006261A5">
      <w:pPr>
        <w:jc w:val="center"/>
        <w:outlineLvl w:val="2"/>
        <w:rPr>
          <w:rFonts w:eastAsia="TimesNewRomanPS-BoldMT"/>
          <w:b/>
          <w:bCs/>
          <w:i/>
          <w:sz w:val="24"/>
          <w:szCs w:val="24"/>
        </w:rPr>
      </w:pPr>
      <w:bookmarkStart w:id="2" w:name="_Toc127804449"/>
      <w:r w:rsidRPr="00751FAE">
        <w:rPr>
          <w:rFonts w:eastAsia="TimesNewRomanPS-BoldMT"/>
          <w:b/>
          <w:bCs/>
          <w:i/>
          <w:sz w:val="24"/>
          <w:szCs w:val="24"/>
        </w:rPr>
        <w:t>Приоритетные факторы среды обитания, формирующие негативные</w:t>
      </w:r>
      <w:r w:rsidRPr="00751FAE">
        <w:rPr>
          <w:rFonts w:eastAsia="TimesNewRomanPS-BoldMT"/>
          <w:b/>
          <w:bCs/>
          <w:i/>
          <w:sz w:val="24"/>
          <w:szCs w:val="24"/>
        </w:rPr>
        <w:br/>
        <w:t>тенденции в состоянии здоровья населения</w:t>
      </w:r>
      <w:bookmarkEnd w:id="2"/>
    </w:p>
    <w:p w:rsidR="006261A5" w:rsidRPr="00751FAE" w:rsidRDefault="006261A5" w:rsidP="006261A5">
      <w:pPr>
        <w:ind w:firstLine="709"/>
        <w:rPr>
          <w:sz w:val="24"/>
          <w:szCs w:val="24"/>
        </w:rPr>
      </w:pPr>
    </w:p>
    <w:p w:rsidR="006261A5" w:rsidRPr="00751FAE" w:rsidRDefault="006261A5" w:rsidP="006261A5">
      <w:pPr>
        <w:jc w:val="center"/>
        <w:rPr>
          <w:bCs/>
          <w:i/>
          <w:sz w:val="24"/>
          <w:szCs w:val="24"/>
        </w:rPr>
      </w:pPr>
      <w:r w:rsidRPr="00751FAE">
        <w:rPr>
          <w:bCs/>
          <w:i/>
          <w:sz w:val="24"/>
          <w:szCs w:val="24"/>
        </w:rPr>
        <w:t>Анализ демографических и социальных факторов, влияющих на состояние</w:t>
      </w:r>
      <w:r w:rsidRPr="00751FAE">
        <w:rPr>
          <w:bCs/>
          <w:i/>
          <w:sz w:val="24"/>
          <w:szCs w:val="24"/>
        </w:rPr>
        <w:br/>
        <w:t>здоровья населения Брянской области</w:t>
      </w:r>
    </w:p>
    <w:p w:rsidR="006261A5" w:rsidRPr="00751FAE" w:rsidRDefault="006261A5" w:rsidP="006261A5">
      <w:pPr>
        <w:ind w:firstLine="709"/>
        <w:rPr>
          <w:sz w:val="24"/>
          <w:szCs w:val="24"/>
        </w:rPr>
      </w:pPr>
      <w:r w:rsidRPr="00751FAE">
        <w:rPr>
          <w:sz w:val="24"/>
          <w:szCs w:val="24"/>
        </w:rPr>
        <w:lastRenderedPageBreak/>
        <w:t>Численность постоянного населения Брянской области на 1 января 2022 года составила 1 168 771 человек, из которых 825 055 (70,6%) проживали в городах и поселках городского типа; 343 716 (29,4%) – в сельской местности. За год численность населения области уменьшилась на 1,2%, или на 13 911 человек.</w:t>
      </w:r>
    </w:p>
    <w:p w:rsidR="006261A5" w:rsidRPr="00751FAE" w:rsidRDefault="006261A5" w:rsidP="006261A5">
      <w:pPr>
        <w:ind w:firstLine="709"/>
        <w:rPr>
          <w:sz w:val="24"/>
          <w:szCs w:val="24"/>
        </w:rPr>
      </w:pPr>
      <w:proofErr w:type="gramStart"/>
      <w:r w:rsidRPr="00751FAE">
        <w:rPr>
          <w:sz w:val="24"/>
          <w:szCs w:val="24"/>
        </w:rPr>
        <w:t>С 2005 года население Брянской области из года в год сокращается, за последние 5 лет население сократилось на 51 759 человек (на 4,2%), что поддерживается снижением численности во всех возрастных группах, за исключением возрастной группы трудоспособного возраста и группы подростков 15-17 лет (табл. 2, 3).</w:t>
      </w:r>
      <w:proofErr w:type="gramEnd"/>
    </w:p>
    <w:p w:rsidR="006261A5" w:rsidRPr="00751FAE" w:rsidRDefault="006261A5" w:rsidP="006261A5">
      <w:pPr>
        <w:ind w:firstLine="709"/>
        <w:rPr>
          <w:sz w:val="24"/>
          <w:szCs w:val="24"/>
        </w:rPr>
      </w:pPr>
    </w:p>
    <w:p w:rsidR="006261A5" w:rsidRPr="00AF5F57" w:rsidRDefault="006261A5" w:rsidP="006261A5">
      <w:pPr>
        <w:ind w:firstLine="709"/>
        <w:jc w:val="right"/>
        <w:rPr>
          <w:rFonts w:eastAsia="Calibri"/>
          <w:sz w:val="24"/>
          <w:szCs w:val="24"/>
        </w:rPr>
      </w:pPr>
      <w:r w:rsidRPr="00AF5F57">
        <w:rPr>
          <w:rFonts w:eastAsia="Calibri"/>
          <w:sz w:val="24"/>
          <w:szCs w:val="24"/>
        </w:rPr>
        <w:t xml:space="preserve">Таблица </w:t>
      </w:r>
      <w:r w:rsidRPr="00AF5F57">
        <w:rPr>
          <w:rFonts w:eastAsia="Calibri"/>
          <w:sz w:val="24"/>
          <w:szCs w:val="24"/>
        </w:rPr>
        <w:fldChar w:fldCharType="begin"/>
      </w:r>
      <w:r w:rsidRPr="00AF5F57">
        <w:rPr>
          <w:rFonts w:eastAsia="Calibri"/>
          <w:sz w:val="24"/>
          <w:szCs w:val="24"/>
        </w:rPr>
        <w:instrText xml:space="preserve"> SEQ Таблица_№ \* ARABIC </w:instrText>
      </w:r>
      <w:r w:rsidRPr="00AF5F57">
        <w:rPr>
          <w:rFonts w:eastAsia="Calibri"/>
          <w:sz w:val="24"/>
          <w:szCs w:val="24"/>
        </w:rPr>
        <w:fldChar w:fldCharType="separate"/>
      </w:r>
      <w:r w:rsidRPr="00AF5F57">
        <w:rPr>
          <w:rFonts w:eastAsia="Calibri"/>
          <w:noProof/>
          <w:sz w:val="24"/>
          <w:szCs w:val="24"/>
        </w:rPr>
        <w:t>2</w:t>
      </w:r>
      <w:r w:rsidRPr="00AF5F57">
        <w:rPr>
          <w:rFonts w:eastAsia="Calibri"/>
          <w:sz w:val="24"/>
          <w:szCs w:val="24"/>
        </w:rPr>
        <w:fldChar w:fldCharType="end"/>
      </w:r>
    </w:p>
    <w:p w:rsidR="006261A5" w:rsidRPr="00AF5F57" w:rsidRDefault="006261A5" w:rsidP="006261A5">
      <w:pPr>
        <w:jc w:val="center"/>
        <w:rPr>
          <w:b/>
          <w:bCs/>
          <w:sz w:val="24"/>
          <w:szCs w:val="24"/>
        </w:rPr>
      </w:pPr>
      <w:r w:rsidRPr="00AF5F57">
        <w:rPr>
          <w:b/>
          <w:bCs/>
          <w:sz w:val="24"/>
          <w:szCs w:val="24"/>
        </w:rPr>
        <w:t>Среднегодовая численность населения Брянской области</w:t>
      </w:r>
      <w:r w:rsidRPr="00AF5F57">
        <w:rPr>
          <w:b/>
          <w:bCs/>
          <w:sz w:val="24"/>
          <w:szCs w:val="24"/>
        </w:rPr>
        <w:br/>
        <w:t>(</w:t>
      </w:r>
      <w:r w:rsidRPr="00AF5F57">
        <w:rPr>
          <w:b/>
          <w:bCs/>
          <w:i/>
          <w:sz w:val="24"/>
          <w:szCs w:val="24"/>
        </w:rPr>
        <w:t>по данным ТО ФФСГС России по Брянской области</w:t>
      </w:r>
      <w:r w:rsidRPr="00AF5F57">
        <w:rPr>
          <w:b/>
          <w:bCs/>
          <w:sz w:val="24"/>
          <w:szCs w:val="24"/>
        </w:rPr>
        <w:t>)</w:t>
      </w:r>
    </w:p>
    <w:p w:rsidR="006261A5" w:rsidRPr="00AF5F57" w:rsidRDefault="006261A5" w:rsidP="006261A5">
      <w:pPr>
        <w:jc w:val="center"/>
        <w:rPr>
          <w:b/>
          <w:bCs/>
          <w:sz w:val="24"/>
          <w:szCs w:val="24"/>
        </w:rPr>
      </w:pPr>
    </w:p>
    <w:tbl>
      <w:tblPr>
        <w:tblW w:w="49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59"/>
        <w:gridCol w:w="1997"/>
        <w:gridCol w:w="1997"/>
        <w:gridCol w:w="1997"/>
        <w:gridCol w:w="2370"/>
      </w:tblGrid>
      <w:tr w:rsidR="006261A5" w:rsidRPr="00AF5F57" w:rsidTr="00B76745">
        <w:trPr>
          <w:trHeight w:val="421"/>
          <w:jc w:val="center"/>
        </w:trPr>
        <w:tc>
          <w:tcPr>
            <w:tcW w:w="562" w:type="pct"/>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Год</w:t>
            </w:r>
          </w:p>
        </w:tc>
        <w:tc>
          <w:tcPr>
            <w:tcW w:w="1060"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Всего</w:t>
            </w:r>
            <w:r w:rsidRPr="00AF5F57">
              <w:rPr>
                <w:rFonts w:eastAsia="Calibri"/>
                <w:b/>
                <w:bCs/>
                <w:i/>
                <w:sz w:val="24"/>
                <w:szCs w:val="24"/>
              </w:rPr>
              <w:br/>
              <w:t>населения</w:t>
            </w:r>
          </w:p>
        </w:tc>
        <w:tc>
          <w:tcPr>
            <w:tcW w:w="1060"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моложе трудоспособного возраста</w:t>
            </w:r>
          </w:p>
        </w:tc>
        <w:tc>
          <w:tcPr>
            <w:tcW w:w="1060"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в трудоспособном возрасте</w:t>
            </w:r>
          </w:p>
        </w:tc>
        <w:tc>
          <w:tcPr>
            <w:tcW w:w="1258"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старше трудоспособного возраста</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sz w:val="24"/>
                <w:szCs w:val="24"/>
              </w:rPr>
            </w:pPr>
            <w:r w:rsidRPr="00AF5F57">
              <w:rPr>
                <w:sz w:val="24"/>
                <w:szCs w:val="24"/>
              </w:rPr>
              <w:t>2015</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1232940</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204559</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691786</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329396</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2016</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1225741</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206641</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680428</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333461</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2017</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1220530</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206854</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666911</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337217</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2018</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1210982</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205583</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653691</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340913</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2019</w:t>
            </w:r>
          </w:p>
        </w:tc>
        <w:tc>
          <w:tcPr>
            <w:tcW w:w="1060" w:type="pct"/>
            <w:noWrap/>
            <w:vAlign w:val="center"/>
          </w:tcPr>
          <w:p w:rsidR="006261A5" w:rsidRPr="00AF5F57" w:rsidRDefault="006261A5" w:rsidP="00B76745">
            <w:pPr>
              <w:jc w:val="center"/>
              <w:rPr>
                <w:sz w:val="24"/>
                <w:szCs w:val="24"/>
              </w:rPr>
            </w:pPr>
            <w:r w:rsidRPr="00AF5F57">
              <w:rPr>
                <w:sz w:val="24"/>
                <w:szCs w:val="24"/>
              </w:rPr>
              <w:t>1192491</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203341</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661610</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327540</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2020</w:t>
            </w:r>
          </w:p>
        </w:tc>
        <w:tc>
          <w:tcPr>
            <w:tcW w:w="1060" w:type="pct"/>
            <w:noWrap/>
            <w:vAlign w:val="center"/>
          </w:tcPr>
          <w:p w:rsidR="006261A5" w:rsidRPr="00AF5F57" w:rsidRDefault="006261A5" w:rsidP="00B76745">
            <w:pPr>
              <w:jc w:val="center"/>
              <w:rPr>
                <w:sz w:val="24"/>
                <w:szCs w:val="24"/>
                <w:lang w:val="en-US"/>
              </w:rPr>
            </w:pPr>
            <w:r w:rsidRPr="00AF5F57">
              <w:rPr>
                <w:sz w:val="24"/>
                <w:szCs w:val="24"/>
              </w:rPr>
              <w:t>1182682</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200801</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652755</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329126</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2021</w:t>
            </w:r>
          </w:p>
        </w:tc>
        <w:tc>
          <w:tcPr>
            <w:tcW w:w="1060" w:type="pct"/>
            <w:noWrap/>
            <w:vAlign w:val="center"/>
          </w:tcPr>
          <w:p w:rsidR="006261A5" w:rsidRPr="00AF5F57" w:rsidRDefault="006261A5" w:rsidP="00B76745">
            <w:pPr>
              <w:jc w:val="center"/>
              <w:rPr>
                <w:sz w:val="24"/>
                <w:szCs w:val="24"/>
              </w:rPr>
            </w:pPr>
            <w:r w:rsidRPr="00AF5F57">
              <w:rPr>
                <w:sz w:val="24"/>
                <w:szCs w:val="24"/>
              </w:rPr>
              <w:t>1168771</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197610</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660486</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310675</w:t>
            </w:r>
          </w:p>
        </w:tc>
      </w:tr>
    </w:tbl>
    <w:p w:rsidR="006261A5" w:rsidRPr="00AF5F57" w:rsidRDefault="006261A5" w:rsidP="006261A5">
      <w:pPr>
        <w:ind w:firstLine="709"/>
        <w:rPr>
          <w:sz w:val="24"/>
          <w:szCs w:val="24"/>
        </w:rPr>
      </w:pPr>
    </w:p>
    <w:p w:rsidR="006261A5" w:rsidRPr="00AF5F57" w:rsidRDefault="006261A5" w:rsidP="006261A5">
      <w:pPr>
        <w:ind w:firstLine="709"/>
        <w:jc w:val="right"/>
        <w:rPr>
          <w:rFonts w:eastAsia="Calibri"/>
          <w:sz w:val="24"/>
          <w:szCs w:val="24"/>
        </w:rPr>
      </w:pPr>
      <w:r w:rsidRPr="00AF5F57">
        <w:rPr>
          <w:rFonts w:eastAsia="Calibri"/>
          <w:sz w:val="24"/>
          <w:szCs w:val="24"/>
        </w:rPr>
        <w:t xml:space="preserve">Таблица </w:t>
      </w:r>
      <w:r w:rsidRPr="00AF5F57">
        <w:rPr>
          <w:rFonts w:eastAsia="Calibri"/>
          <w:sz w:val="24"/>
          <w:szCs w:val="24"/>
        </w:rPr>
        <w:fldChar w:fldCharType="begin"/>
      </w:r>
      <w:r w:rsidRPr="00AF5F57">
        <w:rPr>
          <w:rFonts w:eastAsia="Calibri"/>
          <w:sz w:val="24"/>
          <w:szCs w:val="24"/>
        </w:rPr>
        <w:instrText xml:space="preserve"> SEQ Таблица_№ \* ARABIC </w:instrText>
      </w:r>
      <w:r w:rsidRPr="00AF5F57">
        <w:rPr>
          <w:rFonts w:eastAsia="Calibri"/>
          <w:sz w:val="24"/>
          <w:szCs w:val="24"/>
        </w:rPr>
        <w:fldChar w:fldCharType="separate"/>
      </w:r>
      <w:r w:rsidRPr="00AF5F57">
        <w:rPr>
          <w:rFonts w:eastAsia="Calibri"/>
          <w:noProof/>
          <w:sz w:val="24"/>
          <w:szCs w:val="24"/>
        </w:rPr>
        <w:t>3</w:t>
      </w:r>
      <w:r w:rsidRPr="00AF5F57">
        <w:rPr>
          <w:rFonts w:eastAsia="Calibri"/>
          <w:sz w:val="24"/>
          <w:szCs w:val="24"/>
        </w:rPr>
        <w:fldChar w:fldCharType="end"/>
      </w:r>
    </w:p>
    <w:p w:rsidR="006261A5" w:rsidRPr="00AF5F57" w:rsidRDefault="006261A5" w:rsidP="006261A5">
      <w:pPr>
        <w:jc w:val="center"/>
        <w:rPr>
          <w:b/>
          <w:bCs/>
          <w:sz w:val="24"/>
          <w:szCs w:val="24"/>
        </w:rPr>
      </w:pPr>
      <w:r w:rsidRPr="00AF5F57">
        <w:rPr>
          <w:b/>
          <w:bCs/>
          <w:sz w:val="24"/>
          <w:szCs w:val="24"/>
        </w:rPr>
        <w:t>Среднегодовая численность населения Брянской области</w:t>
      </w:r>
      <w:r w:rsidRPr="00AF5F57">
        <w:rPr>
          <w:b/>
          <w:bCs/>
          <w:sz w:val="24"/>
          <w:szCs w:val="24"/>
        </w:rPr>
        <w:br/>
        <w:t>(</w:t>
      </w:r>
      <w:r w:rsidRPr="00AF5F57">
        <w:rPr>
          <w:b/>
          <w:bCs/>
          <w:i/>
          <w:sz w:val="24"/>
          <w:szCs w:val="24"/>
        </w:rPr>
        <w:t>по данным ТО ФФСГС России по Брянской области</w:t>
      </w:r>
      <w:r w:rsidRPr="00AF5F57">
        <w:rPr>
          <w:b/>
          <w:bCs/>
          <w:sz w:val="24"/>
          <w:szCs w:val="24"/>
        </w:rPr>
        <w:t>)</w:t>
      </w:r>
    </w:p>
    <w:p w:rsidR="006261A5" w:rsidRPr="00AF5F57" w:rsidRDefault="006261A5" w:rsidP="006261A5">
      <w:pPr>
        <w:jc w:val="center"/>
        <w:rPr>
          <w:b/>
          <w:bCs/>
          <w:sz w:val="24"/>
          <w:szCs w:val="24"/>
        </w:rPr>
      </w:pPr>
    </w:p>
    <w:tbl>
      <w:tblPr>
        <w:tblW w:w="49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59"/>
        <w:gridCol w:w="1997"/>
        <w:gridCol w:w="1997"/>
        <w:gridCol w:w="1997"/>
        <w:gridCol w:w="2370"/>
      </w:tblGrid>
      <w:tr w:rsidR="006261A5" w:rsidRPr="00AF5F57" w:rsidTr="00B76745">
        <w:trPr>
          <w:trHeight w:val="421"/>
          <w:jc w:val="center"/>
        </w:trPr>
        <w:tc>
          <w:tcPr>
            <w:tcW w:w="562" w:type="pct"/>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Год</w:t>
            </w:r>
          </w:p>
        </w:tc>
        <w:tc>
          <w:tcPr>
            <w:tcW w:w="1060"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Всего</w:t>
            </w:r>
            <w:r w:rsidRPr="00AF5F57">
              <w:rPr>
                <w:rFonts w:eastAsia="Calibri"/>
                <w:b/>
                <w:bCs/>
                <w:i/>
                <w:sz w:val="24"/>
                <w:szCs w:val="24"/>
              </w:rPr>
              <w:br/>
              <w:t>населения</w:t>
            </w:r>
          </w:p>
        </w:tc>
        <w:tc>
          <w:tcPr>
            <w:tcW w:w="1060"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Дети</w:t>
            </w:r>
            <w:r w:rsidRPr="00AF5F57">
              <w:rPr>
                <w:rFonts w:eastAsia="Calibri"/>
                <w:b/>
                <w:bCs/>
                <w:i/>
                <w:sz w:val="24"/>
                <w:szCs w:val="24"/>
              </w:rPr>
              <w:br/>
              <w:t>(0-14)</w:t>
            </w:r>
          </w:p>
        </w:tc>
        <w:tc>
          <w:tcPr>
            <w:tcW w:w="1060"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Подростки</w:t>
            </w:r>
            <w:r w:rsidRPr="00AF5F57">
              <w:rPr>
                <w:rFonts w:eastAsia="Calibri"/>
                <w:b/>
                <w:bCs/>
                <w:i/>
                <w:sz w:val="24"/>
                <w:szCs w:val="24"/>
              </w:rPr>
              <w:br/>
              <w:t>(15-17)</w:t>
            </w:r>
          </w:p>
        </w:tc>
        <w:tc>
          <w:tcPr>
            <w:tcW w:w="1258" w:type="pct"/>
            <w:noWrap/>
            <w:vAlign w:val="center"/>
          </w:tcPr>
          <w:p w:rsidR="006261A5" w:rsidRPr="00AF5F57" w:rsidRDefault="006261A5" w:rsidP="00B76745">
            <w:pPr>
              <w:spacing w:before="20" w:after="20"/>
              <w:jc w:val="center"/>
              <w:rPr>
                <w:rFonts w:eastAsia="Calibri"/>
                <w:b/>
                <w:bCs/>
                <w:i/>
                <w:sz w:val="24"/>
                <w:szCs w:val="24"/>
              </w:rPr>
            </w:pPr>
            <w:r w:rsidRPr="00AF5F57">
              <w:rPr>
                <w:rFonts w:eastAsia="Calibri"/>
                <w:b/>
                <w:bCs/>
                <w:i/>
                <w:sz w:val="24"/>
                <w:szCs w:val="24"/>
              </w:rPr>
              <w:t>Взрослые</w:t>
            </w:r>
            <w:r w:rsidRPr="00AF5F57">
              <w:rPr>
                <w:rFonts w:eastAsia="Calibri"/>
                <w:b/>
                <w:bCs/>
                <w:i/>
                <w:sz w:val="24"/>
                <w:szCs w:val="24"/>
              </w:rPr>
              <w:br/>
              <w:t>(18 лет и старше)</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sz w:val="24"/>
                <w:szCs w:val="24"/>
              </w:rPr>
            </w:pPr>
            <w:r w:rsidRPr="00AF5F57">
              <w:rPr>
                <w:sz w:val="24"/>
                <w:szCs w:val="24"/>
              </w:rPr>
              <w:t>2015</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1232940</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190945</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83620</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958375</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2016</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1225741</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189240</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80360</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956141</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2017</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1220530</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184272</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66911</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969347</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2018</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1210982</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179395</w:t>
            </w:r>
          </w:p>
        </w:tc>
        <w:tc>
          <w:tcPr>
            <w:tcW w:w="1060" w:type="pct"/>
            <w:noWrap/>
            <w:vAlign w:val="center"/>
          </w:tcPr>
          <w:p w:rsidR="006261A5" w:rsidRPr="00AF5F57" w:rsidRDefault="006261A5" w:rsidP="00B76745">
            <w:pPr>
              <w:spacing w:before="20" w:after="20"/>
              <w:jc w:val="center"/>
              <w:rPr>
                <w:sz w:val="24"/>
                <w:szCs w:val="24"/>
              </w:rPr>
            </w:pPr>
            <w:r w:rsidRPr="00AF5F57">
              <w:rPr>
                <w:sz w:val="24"/>
                <w:szCs w:val="24"/>
              </w:rPr>
              <w:t>76511</w:t>
            </w:r>
          </w:p>
        </w:tc>
        <w:tc>
          <w:tcPr>
            <w:tcW w:w="1258" w:type="pct"/>
            <w:noWrap/>
            <w:vAlign w:val="center"/>
          </w:tcPr>
          <w:p w:rsidR="006261A5" w:rsidRPr="00AF5F57" w:rsidRDefault="006261A5" w:rsidP="00B76745">
            <w:pPr>
              <w:spacing w:before="20" w:after="20"/>
              <w:jc w:val="center"/>
              <w:rPr>
                <w:sz w:val="24"/>
                <w:szCs w:val="24"/>
              </w:rPr>
            </w:pPr>
            <w:r w:rsidRPr="00AF5F57">
              <w:rPr>
                <w:sz w:val="24"/>
                <w:szCs w:val="24"/>
              </w:rPr>
              <w:t>955076</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2019</w:t>
            </w:r>
          </w:p>
        </w:tc>
        <w:tc>
          <w:tcPr>
            <w:tcW w:w="1060" w:type="pct"/>
            <w:noWrap/>
            <w:vAlign w:val="center"/>
          </w:tcPr>
          <w:p w:rsidR="006261A5" w:rsidRPr="00AF5F57" w:rsidRDefault="006261A5" w:rsidP="00B76745">
            <w:pPr>
              <w:jc w:val="center"/>
              <w:rPr>
                <w:sz w:val="24"/>
                <w:szCs w:val="24"/>
              </w:rPr>
            </w:pPr>
            <w:r w:rsidRPr="00AF5F57">
              <w:rPr>
                <w:sz w:val="24"/>
                <w:szCs w:val="24"/>
              </w:rPr>
              <w:t>1192491</w:t>
            </w:r>
          </w:p>
        </w:tc>
        <w:tc>
          <w:tcPr>
            <w:tcW w:w="1060" w:type="pct"/>
            <w:noWrap/>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191317</w:t>
            </w:r>
          </w:p>
        </w:tc>
        <w:tc>
          <w:tcPr>
            <w:tcW w:w="1060" w:type="pct"/>
            <w:noWrap/>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34883</w:t>
            </w:r>
          </w:p>
        </w:tc>
        <w:tc>
          <w:tcPr>
            <w:tcW w:w="1258" w:type="pct"/>
            <w:noWrap/>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966291</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2020</w:t>
            </w:r>
          </w:p>
        </w:tc>
        <w:tc>
          <w:tcPr>
            <w:tcW w:w="1060" w:type="pct"/>
            <w:noWrap/>
            <w:vAlign w:val="center"/>
          </w:tcPr>
          <w:p w:rsidR="006261A5" w:rsidRPr="00AF5F57" w:rsidRDefault="006261A5" w:rsidP="00B76745">
            <w:pPr>
              <w:jc w:val="center"/>
              <w:rPr>
                <w:sz w:val="24"/>
                <w:szCs w:val="24"/>
                <w:lang w:val="en-US"/>
              </w:rPr>
            </w:pPr>
            <w:r w:rsidRPr="00AF5F57">
              <w:rPr>
                <w:sz w:val="24"/>
                <w:szCs w:val="24"/>
              </w:rPr>
              <w:t>1182682</w:t>
            </w:r>
          </w:p>
        </w:tc>
        <w:tc>
          <w:tcPr>
            <w:tcW w:w="1060" w:type="pct"/>
            <w:noWrap/>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188855</w:t>
            </w:r>
          </w:p>
        </w:tc>
        <w:tc>
          <w:tcPr>
            <w:tcW w:w="1060" w:type="pct"/>
            <w:noWrap/>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35577</w:t>
            </w:r>
          </w:p>
        </w:tc>
        <w:tc>
          <w:tcPr>
            <w:tcW w:w="1258" w:type="pct"/>
            <w:noWrap/>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958250</w:t>
            </w:r>
          </w:p>
        </w:tc>
      </w:tr>
      <w:tr w:rsidR="006261A5" w:rsidRPr="00AF5F57" w:rsidTr="00B76745">
        <w:trPr>
          <w:trHeight w:val="315"/>
          <w:jc w:val="center"/>
        </w:trPr>
        <w:tc>
          <w:tcPr>
            <w:tcW w:w="562" w:type="pct"/>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2021</w:t>
            </w:r>
          </w:p>
        </w:tc>
        <w:tc>
          <w:tcPr>
            <w:tcW w:w="1060" w:type="pct"/>
            <w:noWrap/>
            <w:vAlign w:val="center"/>
          </w:tcPr>
          <w:p w:rsidR="006261A5" w:rsidRPr="00AF5F57" w:rsidRDefault="006261A5" w:rsidP="00B76745">
            <w:pPr>
              <w:jc w:val="center"/>
              <w:rPr>
                <w:sz w:val="24"/>
                <w:szCs w:val="24"/>
              </w:rPr>
            </w:pPr>
            <w:r w:rsidRPr="00AF5F57">
              <w:rPr>
                <w:sz w:val="24"/>
                <w:szCs w:val="24"/>
              </w:rPr>
              <w:t>1168771</w:t>
            </w:r>
          </w:p>
        </w:tc>
        <w:tc>
          <w:tcPr>
            <w:tcW w:w="1060" w:type="pct"/>
            <w:noWrap/>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185613</w:t>
            </w:r>
          </w:p>
        </w:tc>
        <w:tc>
          <w:tcPr>
            <w:tcW w:w="1060" w:type="pct"/>
            <w:noWrap/>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35879</w:t>
            </w:r>
          </w:p>
        </w:tc>
        <w:tc>
          <w:tcPr>
            <w:tcW w:w="1258" w:type="pct"/>
            <w:noWrap/>
            <w:vAlign w:val="center"/>
          </w:tcPr>
          <w:p w:rsidR="006261A5" w:rsidRPr="00AF5F57" w:rsidRDefault="006261A5" w:rsidP="00B76745">
            <w:pPr>
              <w:spacing w:before="20" w:after="20"/>
              <w:jc w:val="center"/>
              <w:rPr>
                <w:rFonts w:eastAsia="Calibri"/>
                <w:sz w:val="24"/>
                <w:szCs w:val="24"/>
              </w:rPr>
            </w:pPr>
            <w:r w:rsidRPr="00AF5F57">
              <w:rPr>
                <w:rFonts w:eastAsia="Calibri"/>
                <w:sz w:val="24"/>
                <w:szCs w:val="24"/>
              </w:rPr>
              <w:t>947279</w:t>
            </w:r>
          </w:p>
        </w:tc>
      </w:tr>
    </w:tbl>
    <w:p w:rsidR="006261A5" w:rsidRPr="00AF5F57"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На начало 2022 года на территории области проживало 310 675 человек старше трудоспособного возраста или 26,6% от общей численности населения (2021 – 27,8%), т. е. каждый четвёртый житель области был пенсионного возраста.</w:t>
      </w:r>
    </w:p>
    <w:p w:rsidR="006261A5" w:rsidRPr="00751FAE" w:rsidRDefault="006261A5" w:rsidP="006261A5">
      <w:pPr>
        <w:ind w:firstLine="709"/>
        <w:rPr>
          <w:sz w:val="24"/>
          <w:szCs w:val="24"/>
        </w:rPr>
      </w:pPr>
      <w:r w:rsidRPr="00751FAE">
        <w:rPr>
          <w:sz w:val="24"/>
          <w:szCs w:val="24"/>
        </w:rPr>
        <w:t>Численность населения трудоспособного возраста на начало 2022 года составила 660 486 человек или 56,5% населения (2021 – 55,5%).</w:t>
      </w:r>
    </w:p>
    <w:p w:rsidR="006261A5" w:rsidRPr="00751FAE" w:rsidRDefault="006261A5" w:rsidP="006261A5">
      <w:pPr>
        <w:ind w:firstLine="709"/>
        <w:rPr>
          <w:sz w:val="24"/>
          <w:szCs w:val="24"/>
        </w:rPr>
      </w:pPr>
      <w:r w:rsidRPr="00751FAE">
        <w:rPr>
          <w:sz w:val="24"/>
          <w:szCs w:val="24"/>
        </w:rPr>
        <w:t>Доля лиц моложе трудоспособного возраста на 01.01.2022 составила 16,9% (2021– 17,0%).</w:t>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Cs w:val="24"/>
        </w:rPr>
        <w:lastRenderedPageBreak/>
        <w:drawing>
          <wp:inline distT="0" distB="0" distL="0" distR="0">
            <wp:extent cx="5784850" cy="2175933"/>
            <wp:effectExtent l="0" t="0" r="6350" b="0"/>
            <wp:docPr id="25"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6261A5" w:rsidRPr="00AF5F57" w:rsidRDefault="006261A5" w:rsidP="006261A5">
      <w:pPr>
        <w:jc w:val="center"/>
        <w:rPr>
          <w:rFonts w:eastAsia="TimesNewRomanPS-BoldMT"/>
          <w:bCs/>
          <w:sz w:val="24"/>
          <w:szCs w:val="24"/>
        </w:rPr>
      </w:pPr>
      <w:r w:rsidRPr="00AF5F57">
        <w:rPr>
          <w:rFonts w:eastAsia="Calibri"/>
          <w:b/>
          <w:bCs/>
          <w:sz w:val="24"/>
          <w:szCs w:val="24"/>
        </w:rPr>
        <w:t xml:space="preserve">Рис. </w:t>
      </w:r>
      <w:r w:rsidRPr="00AF5F57">
        <w:rPr>
          <w:rFonts w:eastAsia="Calibri"/>
          <w:b/>
          <w:bCs/>
          <w:sz w:val="24"/>
          <w:szCs w:val="24"/>
        </w:rPr>
        <w:fldChar w:fldCharType="begin"/>
      </w:r>
      <w:r w:rsidRPr="00AF5F57">
        <w:rPr>
          <w:rFonts w:eastAsia="Calibri"/>
          <w:b/>
          <w:bCs/>
          <w:sz w:val="24"/>
          <w:szCs w:val="24"/>
        </w:rPr>
        <w:instrText xml:space="preserve"> SEQ Рис._№ \* ARABIC </w:instrText>
      </w:r>
      <w:r w:rsidRPr="00AF5F57">
        <w:rPr>
          <w:rFonts w:eastAsia="Calibri"/>
          <w:b/>
          <w:bCs/>
          <w:sz w:val="24"/>
          <w:szCs w:val="24"/>
        </w:rPr>
        <w:fldChar w:fldCharType="separate"/>
      </w:r>
      <w:r w:rsidRPr="00AF5F57">
        <w:rPr>
          <w:rFonts w:eastAsia="Calibri"/>
          <w:b/>
          <w:bCs/>
          <w:noProof/>
          <w:sz w:val="24"/>
          <w:szCs w:val="24"/>
        </w:rPr>
        <w:t>3</w:t>
      </w:r>
      <w:r w:rsidRPr="00AF5F57">
        <w:rPr>
          <w:rFonts w:eastAsia="Calibri"/>
          <w:b/>
          <w:bCs/>
          <w:sz w:val="24"/>
          <w:szCs w:val="24"/>
        </w:rPr>
        <w:fldChar w:fldCharType="end"/>
      </w:r>
      <w:r w:rsidRPr="00AF5F57">
        <w:rPr>
          <w:rFonts w:eastAsia="Calibri"/>
          <w:b/>
          <w:bCs/>
          <w:sz w:val="24"/>
          <w:szCs w:val="24"/>
        </w:rPr>
        <w:t xml:space="preserve">. </w:t>
      </w:r>
      <w:r w:rsidRPr="00AF5F57">
        <w:rPr>
          <w:rFonts w:eastAsia="TimesNewRomanPS-BoldMT"/>
          <w:bCs/>
          <w:sz w:val="24"/>
          <w:szCs w:val="24"/>
        </w:rPr>
        <w:t>Среднегодовая численность населения Брянской области</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течение нескольких </w:t>
      </w:r>
      <w:proofErr w:type="gramStart"/>
      <w:r w:rsidRPr="00751FAE">
        <w:rPr>
          <w:sz w:val="24"/>
          <w:szCs w:val="24"/>
        </w:rPr>
        <w:t>десятилетий</w:t>
      </w:r>
      <w:proofErr w:type="gramEnd"/>
      <w:r w:rsidRPr="00751FAE">
        <w:rPr>
          <w:sz w:val="24"/>
          <w:szCs w:val="24"/>
        </w:rPr>
        <w:t xml:space="preserve"> как в России, так и в области наблюдается диспропорция населения по полу: мужчин меньше, чем женщин. В общей численности населения области мужчины составляют 45,8%, женщины – 54,2%. Наиболее ярко выражена диспропорция по полу в пенсионном возрасте: численность женщин в 2,5 раза превышает численность мужчин.</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Основной причиной сокращения численности населения является естественная убыль населения, т. е. превышение смертности над рождаемостью. Она наблюдается в области с 1991 года. </w:t>
      </w:r>
      <w:proofErr w:type="gramStart"/>
      <w:r w:rsidRPr="00751FAE">
        <w:rPr>
          <w:sz w:val="24"/>
          <w:szCs w:val="24"/>
        </w:rPr>
        <w:t>За 12 месяцев 2021 года естественная убыль населения составила 14 763 человека, или (-12,6) на 1 тыс. населения, что в 1,4 раза выше показателя 2020 года (-9,0), и на 16,7% ниже показателя 2005 года (-10,8 на 1 тыс. населения.), когда отмечался самый высокий уровень естественной убыли населения в области (рис. 4).</w:t>
      </w:r>
      <w:proofErr w:type="gramEnd"/>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rPr>
          <w:sz w:val="24"/>
          <w:szCs w:val="24"/>
        </w:rPr>
      </w:pPr>
      <w:r w:rsidRPr="00751FAE">
        <w:rPr>
          <w:noProof/>
          <w:sz w:val="24"/>
          <w:szCs w:val="24"/>
        </w:rPr>
        <w:drawing>
          <wp:inline distT="0" distB="0" distL="0" distR="0">
            <wp:extent cx="5759450" cy="2621337"/>
            <wp:effectExtent l="0" t="0" r="0" b="0"/>
            <wp:docPr id="2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261A5" w:rsidRPr="00751FAE" w:rsidRDefault="006261A5" w:rsidP="006261A5">
      <w:pPr>
        <w:jc w:val="center"/>
        <w:rPr>
          <w:rFonts w:eastAsia="Calibri"/>
          <w:b/>
          <w:bCs/>
        </w:rPr>
      </w:pPr>
    </w:p>
    <w:p w:rsidR="006261A5" w:rsidRPr="00AF5F57" w:rsidRDefault="006261A5" w:rsidP="006261A5">
      <w:pPr>
        <w:jc w:val="center"/>
        <w:rPr>
          <w:rFonts w:eastAsia="TimesNewRomanPS-BoldMT"/>
          <w:bCs/>
          <w:sz w:val="24"/>
          <w:szCs w:val="24"/>
        </w:rPr>
      </w:pPr>
      <w:r w:rsidRPr="00AF5F57">
        <w:rPr>
          <w:rFonts w:eastAsia="Calibri"/>
          <w:b/>
          <w:bCs/>
          <w:sz w:val="24"/>
          <w:szCs w:val="24"/>
        </w:rPr>
        <w:t xml:space="preserve">Рис. </w:t>
      </w:r>
      <w:r w:rsidRPr="00AF5F57">
        <w:rPr>
          <w:rFonts w:eastAsia="Calibri"/>
          <w:b/>
          <w:bCs/>
          <w:sz w:val="24"/>
          <w:szCs w:val="24"/>
        </w:rPr>
        <w:fldChar w:fldCharType="begin"/>
      </w:r>
      <w:r w:rsidRPr="00AF5F57">
        <w:rPr>
          <w:rFonts w:eastAsia="Calibri"/>
          <w:b/>
          <w:bCs/>
          <w:sz w:val="24"/>
          <w:szCs w:val="24"/>
        </w:rPr>
        <w:instrText xml:space="preserve"> SEQ Рис._№ \* ARABIC </w:instrText>
      </w:r>
      <w:r w:rsidRPr="00AF5F57">
        <w:rPr>
          <w:rFonts w:eastAsia="Calibri"/>
          <w:b/>
          <w:bCs/>
          <w:sz w:val="24"/>
          <w:szCs w:val="24"/>
        </w:rPr>
        <w:fldChar w:fldCharType="separate"/>
      </w:r>
      <w:r w:rsidRPr="00AF5F57">
        <w:rPr>
          <w:rFonts w:eastAsia="Calibri"/>
          <w:b/>
          <w:bCs/>
          <w:noProof/>
          <w:sz w:val="24"/>
          <w:szCs w:val="24"/>
        </w:rPr>
        <w:t>4</w:t>
      </w:r>
      <w:r w:rsidRPr="00AF5F57">
        <w:rPr>
          <w:rFonts w:eastAsia="Calibri"/>
          <w:b/>
          <w:bCs/>
          <w:sz w:val="24"/>
          <w:szCs w:val="24"/>
        </w:rPr>
        <w:fldChar w:fldCharType="end"/>
      </w:r>
      <w:r w:rsidRPr="00AF5F57">
        <w:rPr>
          <w:rFonts w:eastAsia="Calibri"/>
          <w:b/>
          <w:bCs/>
          <w:sz w:val="24"/>
          <w:szCs w:val="24"/>
        </w:rPr>
        <w:t xml:space="preserve">. </w:t>
      </w:r>
      <w:r w:rsidRPr="00AF5F57">
        <w:rPr>
          <w:rFonts w:eastAsia="TimesNewRomanPS-BoldMT"/>
          <w:bCs/>
          <w:sz w:val="24"/>
          <w:szCs w:val="24"/>
        </w:rPr>
        <w:t>Показатели естественной убыли населения, на 1 000 населения</w:t>
      </w:r>
    </w:p>
    <w:p w:rsidR="006261A5" w:rsidRPr="00751FAE" w:rsidRDefault="006261A5" w:rsidP="006261A5">
      <w:pPr>
        <w:rPr>
          <w:sz w:val="24"/>
          <w:szCs w:val="24"/>
        </w:rPr>
      </w:pPr>
      <w:r w:rsidRPr="00751FAE">
        <w:rPr>
          <w:sz w:val="24"/>
          <w:szCs w:val="24"/>
        </w:rPr>
        <w:br w:type="page"/>
      </w:r>
    </w:p>
    <w:p w:rsidR="006261A5" w:rsidRPr="00751FAE" w:rsidRDefault="006261A5" w:rsidP="006261A5">
      <w:pPr>
        <w:ind w:firstLine="709"/>
        <w:rPr>
          <w:sz w:val="24"/>
          <w:szCs w:val="24"/>
        </w:rPr>
      </w:pPr>
    </w:p>
    <w:p w:rsidR="006261A5" w:rsidRPr="00B60249" w:rsidRDefault="006261A5" w:rsidP="006261A5">
      <w:pPr>
        <w:jc w:val="right"/>
        <w:rPr>
          <w:rFonts w:eastAsia="Calibri"/>
          <w:sz w:val="24"/>
          <w:szCs w:val="24"/>
        </w:rPr>
      </w:pPr>
      <w:r w:rsidRPr="00B60249">
        <w:rPr>
          <w:rFonts w:eastAsia="Calibri"/>
          <w:sz w:val="24"/>
          <w:szCs w:val="24"/>
        </w:rPr>
        <w:t xml:space="preserve">Таблица </w:t>
      </w:r>
      <w:r w:rsidRPr="00B60249">
        <w:rPr>
          <w:rFonts w:eastAsia="Calibri"/>
          <w:sz w:val="24"/>
          <w:szCs w:val="24"/>
        </w:rPr>
        <w:fldChar w:fldCharType="begin"/>
      </w:r>
      <w:r w:rsidRPr="00B60249">
        <w:rPr>
          <w:rFonts w:eastAsia="Calibri"/>
          <w:sz w:val="24"/>
          <w:szCs w:val="24"/>
        </w:rPr>
        <w:instrText xml:space="preserve"> SEQ Таблица_№ \* ARABIC </w:instrText>
      </w:r>
      <w:r w:rsidRPr="00B60249">
        <w:rPr>
          <w:rFonts w:eastAsia="Calibri"/>
          <w:sz w:val="24"/>
          <w:szCs w:val="24"/>
        </w:rPr>
        <w:fldChar w:fldCharType="separate"/>
      </w:r>
      <w:r w:rsidRPr="00B60249">
        <w:rPr>
          <w:rFonts w:eastAsia="Calibri"/>
          <w:noProof/>
          <w:sz w:val="24"/>
          <w:szCs w:val="24"/>
        </w:rPr>
        <w:t>4</w:t>
      </w:r>
      <w:r w:rsidRPr="00B60249">
        <w:rPr>
          <w:rFonts w:eastAsia="Calibri"/>
          <w:sz w:val="24"/>
          <w:szCs w:val="24"/>
        </w:rPr>
        <w:fldChar w:fldCharType="end"/>
      </w:r>
    </w:p>
    <w:p w:rsidR="006261A5" w:rsidRPr="00B60249" w:rsidRDefault="006261A5" w:rsidP="006261A5">
      <w:pPr>
        <w:jc w:val="center"/>
        <w:rPr>
          <w:b/>
          <w:bCs/>
          <w:sz w:val="24"/>
          <w:szCs w:val="24"/>
        </w:rPr>
      </w:pPr>
      <w:r w:rsidRPr="00B60249">
        <w:rPr>
          <w:b/>
          <w:bCs/>
          <w:sz w:val="24"/>
          <w:szCs w:val="24"/>
        </w:rPr>
        <w:t>Рождаемость и смертность на территории Брянской области</w:t>
      </w:r>
    </w:p>
    <w:p w:rsidR="006261A5" w:rsidRPr="00B60249" w:rsidRDefault="006261A5" w:rsidP="006261A5">
      <w:pPr>
        <w:jc w:val="center"/>
        <w:rPr>
          <w:b/>
          <w:bCs/>
          <w:sz w:val="24"/>
          <w:szCs w:val="24"/>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92"/>
        <w:gridCol w:w="1543"/>
        <w:gridCol w:w="1025"/>
        <w:gridCol w:w="1025"/>
        <w:gridCol w:w="1025"/>
        <w:gridCol w:w="1025"/>
        <w:gridCol w:w="1025"/>
      </w:tblGrid>
      <w:tr w:rsidR="006261A5" w:rsidRPr="00B60249" w:rsidTr="00B76745">
        <w:trPr>
          <w:trHeight w:val="98"/>
        </w:trPr>
        <w:tc>
          <w:tcPr>
            <w:tcW w:w="2290" w:type="pct"/>
            <w:gridSpan w:val="2"/>
            <w:vAlign w:val="center"/>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Показатель</w:t>
            </w:r>
          </w:p>
        </w:tc>
        <w:tc>
          <w:tcPr>
            <w:tcW w:w="542" w:type="pct"/>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2017</w:t>
            </w:r>
          </w:p>
        </w:tc>
        <w:tc>
          <w:tcPr>
            <w:tcW w:w="542" w:type="pct"/>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2018</w:t>
            </w:r>
          </w:p>
        </w:tc>
        <w:tc>
          <w:tcPr>
            <w:tcW w:w="542" w:type="pct"/>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2019</w:t>
            </w:r>
          </w:p>
        </w:tc>
        <w:tc>
          <w:tcPr>
            <w:tcW w:w="542" w:type="pct"/>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2020</w:t>
            </w:r>
          </w:p>
        </w:tc>
        <w:tc>
          <w:tcPr>
            <w:tcW w:w="542" w:type="pct"/>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2021</w:t>
            </w:r>
          </w:p>
        </w:tc>
      </w:tr>
      <w:tr w:rsidR="006261A5" w:rsidRPr="00B60249" w:rsidTr="00B76745">
        <w:tc>
          <w:tcPr>
            <w:tcW w:w="1475"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 xml:space="preserve">Количество </w:t>
            </w:r>
            <w:proofErr w:type="gramStart"/>
            <w:r w:rsidRPr="00B60249">
              <w:rPr>
                <w:rFonts w:eastAsia="Calibri"/>
                <w:sz w:val="24"/>
                <w:szCs w:val="24"/>
              </w:rPr>
              <w:t>родившихся</w:t>
            </w:r>
            <w:proofErr w:type="gramEnd"/>
          </w:p>
        </w:tc>
        <w:tc>
          <w:tcPr>
            <w:tcW w:w="815" w:type="pct"/>
            <w:vAlign w:val="center"/>
          </w:tcPr>
          <w:p w:rsidR="006261A5" w:rsidRPr="00B60249" w:rsidRDefault="006261A5" w:rsidP="00B76745">
            <w:pPr>
              <w:spacing w:before="20" w:after="20"/>
              <w:ind w:left="57"/>
              <w:rPr>
                <w:rFonts w:eastAsia="Calibri"/>
                <w:smallCaps/>
                <w:sz w:val="24"/>
                <w:szCs w:val="24"/>
              </w:rPr>
            </w:pPr>
            <w:proofErr w:type="spellStart"/>
            <w:r w:rsidRPr="00B60249">
              <w:rPr>
                <w:rFonts w:eastAsia="Calibri"/>
                <w:sz w:val="24"/>
                <w:szCs w:val="24"/>
              </w:rPr>
              <w:t>Абс</w:t>
            </w:r>
            <w:proofErr w:type="spellEnd"/>
            <w:r w:rsidRPr="00B60249">
              <w:rPr>
                <w:rFonts w:eastAsia="Calibri"/>
                <w:sz w:val="24"/>
                <w:szCs w:val="24"/>
              </w:rPr>
              <w:t>.</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11553</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11118</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9956</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9511</w:t>
            </w:r>
          </w:p>
        </w:tc>
        <w:tc>
          <w:tcPr>
            <w:tcW w:w="542"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9047</w:t>
            </w:r>
          </w:p>
        </w:tc>
      </w:tr>
      <w:tr w:rsidR="006261A5" w:rsidRPr="00B60249" w:rsidTr="00B76745">
        <w:tc>
          <w:tcPr>
            <w:tcW w:w="1475"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Показатель рождаемости</w:t>
            </w:r>
          </w:p>
        </w:tc>
        <w:tc>
          <w:tcPr>
            <w:tcW w:w="815" w:type="pct"/>
            <w:vAlign w:val="center"/>
          </w:tcPr>
          <w:p w:rsidR="006261A5" w:rsidRPr="00B60249" w:rsidRDefault="006261A5" w:rsidP="00B76745">
            <w:pPr>
              <w:spacing w:before="20" w:after="20"/>
              <w:ind w:left="57"/>
              <w:rPr>
                <w:rFonts w:eastAsia="Calibri"/>
                <w:sz w:val="24"/>
                <w:szCs w:val="24"/>
              </w:rPr>
            </w:pPr>
            <w:r w:rsidRPr="00B60249">
              <w:rPr>
                <w:rFonts w:eastAsia="Calibri"/>
                <w:sz w:val="24"/>
                <w:szCs w:val="24"/>
              </w:rPr>
              <w:t>На 1000 чел.</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9,5</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9,2</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8,3</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8,0</w:t>
            </w:r>
          </w:p>
        </w:tc>
        <w:tc>
          <w:tcPr>
            <w:tcW w:w="542"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7,7</w:t>
            </w:r>
          </w:p>
        </w:tc>
      </w:tr>
      <w:tr w:rsidR="006261A5" w:rsidRPr="00B60249" w:rsidTr="00B76745">
        <w:tc>
          <w:tcPr>
            <w:tcW w:w="1475"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 xml:space="preserve">Количество </w:t>
            </w:r>
            <w:proofErr w:type="gramStart"/>
            <w:r w:rsidRPr="00B60249">
              <w:rPr>
                <w:rFonts w:eastAsia="Calibri"/>
                <w:sz w:val="24"/>
                <w:szCs w:val="24"/>
              </w:rPr>
              <w:t>умерших</w:t>
            </w:r>
            <w:proofErr w:type="gramEnd"/>
          </w:p>
        </w:tc>
        <w:tc>
          <w:tcPr>
            <w:tcW w:w="815" w:type="pct"/>
            <w:vAlign w:val="center"/>
          </w:tcPr>
          <w:p w:rsidR="006261A5" w:rsidRPr="00B60249" w:rsidRDefault="006261A5" w:rsidP="00B76745">
            <w:pPr>
              <w:spacing w:before="20" w:after="20"/>
              <w:ind w:left="57"/>
              <w:rPr>
                <w:rFonts w:eastAsia="Calibri"/>
                <w:smallCaps/>
                <w:sz w:val="24"/>
                <w:szCs w:val="24"/>
              </w:rPr>
            </w:pPr>
            <w:proofErr w:type="spellStart"/>
            <w:r w:rsidRPr="00B60249">
              <w:rPr>
                <w:rFonts w:eastAsia="Calibri"/>
                <w:sz w:val="24"/>
                <w:szCs w:val="24"/>
              </w:rPr>
              <w:t>Абс</w:t>
            </w:r>
            <w:proofErr w:type="spellEnd"/>
            <w:r w:rsidRPr="00B60249">
              <w:rPr>
                <w:rFonts w:eastAsia="Calibri"/>
                <w:sz w:val="24"/>
                <w:szCs w:val="24"/>
              </w:rPr>
              <w:t>.</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18597</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18273</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17615</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20148</w:t>
            </w:r>
          </w:p>
        </w:tc>
        <w:tc>
          <w:tcPr>
            <w:tcW w:w="542"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23810</w:t>
            </w:r>
          </w:p>
        </w:tc>
      </w:tr>
      <w:tr w:rsidR="006261A5" w:rsidRPr="00B60249" w:rsidTr="00B76745">
        <w:tc>
          <w:tcPr>
            <w:tcW w:w="1475"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Показатель смертности</w:t>
            </w:r>
          </w:p>
        </w:tc>
        <w:tc>
          <w:tcPr>
            <w:tcW w:w="815" w:type="pct"/>
            <w:vAlign w:val="center"/>
          </w:tcPr>
          <w:p w:rsidR="006261A5" w:rsidRPr="00B60249" w:rsidRDefault="006261A5" w:rsidP="00B76745">
            <w:pPr>
              <w:spacing w:before="20" w:after="20"/>
              <w:ind w:left="57"/>
              <w:rPr>
                <w:rFonts w:eastAsia="Calibri"/>
                <w:sz w:val="24"/>
                <w:szCs w:val="24"/>
              </w:rPr>
            </w:pPr>
            <w:r w:rsidRPr="00B60249">
              <w:rPr>
                <w:rFonts w:eastAsia="Calibri"/>
                <w:sz w:val="24"/>
                <w:szCs w:val="24"/>
              </w:rPr>
              <w:t>На 1000 чел.</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15,3</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15,2</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14,7</w:t>
            </w:r>
          </w:p>
        </w:tc>
        <w:tc>
          <w:tcPr>
            <w:tcW w:w="542"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17,0</w:t>
            </w:r>
          </w:p>
        </w:tc>
        <w:tc>
          <w:tcPr>
            <w:tcW w:w="542"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20,3</w:t>
            </w:r>
          </w:p>
        </w:tc>
      </w:tr>
    </w:tbl>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p>
    <w:p w:rsidR="006261A5" w:rsidRPr="00751FAE" w:rsidRDefault="006261A5" w:rsidP="006261A5">
      <w:pPr>
        <w:jc w:val="center"/>
        <w:rPr>
          <w:rFonts w:eastAsia="Calibri"/>
          <w:sz w:val="24"/>
          <w:szCs w:val="24"/>
        </w:rPr>
      </w:pPr>
      <w:r w:rsidRPr="00751FAE">
        <w:rPr>
          <w:rFonts w:eastAsia="Calibri"/>
          <w:noProof/>
          <w:sz w:val="24"/>
          <w:szCs w:val="24"/>
        </w:rPr>
        <w:drawing>
          <wp:inline distT="0" distB="0" distL="0" distR="0">
            <wp:extent cx="5755963" cy="2256929"/>
            <wp:effectExtent l="0" t="0" r="0" b="0"/>
            <wp:docPr id="2"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6261A5" w:rsidRPr="00751FAE" w:rsidRDefault="006261A5" w:rsidP="006261A5">
      <w:pPr>
        <w:jc w:val="center"/>
      </w:pPr>
    </w:p>
    <w:p w:rsidR="006261A5" w:rsidRPr="00B60249" w:rsidRDefault="006261A5" w:rsidP="006261A5">
      <w:pPr>
        <w:jc w:val="center"/>
        <w:rPr>
          <w:rFonts w:eastAsia="TimesNewRomanPS-BoldMT"/>
          <w:bCs/>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5</w:t>
      </w:r>
      <w:r w:rsidRPr="00B60249">
        <w:rPr>
          <w:rFonts w:eastAsia="Calibri"/>
          <w:b/>
          <w:bCs/>
          <w:sz w:val="24"/>
          <w:szCs w:val="24"/>
        </w:rPr>
        <w:fldChar w:fldCharType="end"/>
      </w:r>
      <w:r w:rsidRPr="00B60249">
        <w:rPr>
          <w:rFonts w:eastAsia="Calibri"/>
          <w:b/>
          <w:bCs/>
          <w:sz w:val="24"/>
          <w:szCs w:val="24"/>
        </w:rPr>
        <w:t xml:space="preserve">. </w:t>
      </w:r>
      <w:r w:rsidRPr="00B60249">
        <w:rPr>
          <w:rFonts w:eastAsia="TimesNewRomanPS-BoldMT"/>
          <w:bCs/>
          <w:sz w:val="24"/>
          <w:szCs w:val="24"/>
        </w:rPr>
        <w:t>Динамика рождаемости и смертности на территории Брянской области</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За 12 месяцев 2021 года в области зарегистрировано 9 047 новорождённых, что на 464 ребёнка меньше, чем за предыдущий год (9 511). В 2021 году родилось </w:t>
      </w:r>
      <w:proofErr w:type="gramStart"/>
      <w:r w:rsidRPr="00751FAE">
        <w:rPr>
          <w:sz w:val="24"/>
          <w:szCs w:val="24"/>
        </w:rPr>
        <w:t>недоношенными</w:t>
      </w:r>
      <w:proofErr w:type="gramEnd"/>
      <w:r w:rsidRPr="00751FAE">
        <w:rPr>
          <w:sz w:val="24"/>
          <w:szCs w:val="24"/>
        </w:rPr>
        <w:t xml:space="preserve"> 445 детей (4,9%) (2020 – 481 ребёнок или 5,1%); из них с очень низкой и экстремально низкой массой тела – 101 ребёнок (22,7%) (2020 – 97 детей или 20,2%). Общий коэффициент рождаемости за 12 месяцев 2021 года составил 7,7 рождения на 1 тыс. населения, что на 3,8% ниже показателя 2020 года (8,0) и на 19,8% ниже показателя по России (2021 – 9,6) (рис. 6). По сравнению с 2005 годом (9,0) уровень рождаемости снизился на 14,4%.</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Уровень рождаемости превышает </w:t>
      </w:r>
      <w:proofErr w:type="spellStart"/>
      <w:r w:rsidRPr="00751FAE">
        <w:rPr>
          <w:sz w:val="24"/>
          <w:szCs w:val="24"/>
        </w:rPr>
        <w:t>среднеобластной</w:t>
      </w:r>
      <w:proofErr w:type="spellEnd"/>
      <w:r w:rsidRPr="00751FAE">
        <w:rPr>
          <w:sz w:val="24"/>
          <w:szCs w:val="24"/>
        </w:rPr>
        <w:t xml:space="preserve"> показатель на семи территориях области.</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Наиболее высокий уровень рождаемости (на 1000 населения):</w:t>
      </w:r>
    </w:p>
    <w:p w:rsidR="006261A5" w:rsidRPr="00751FAE" w:rsidRDefault="006261A5" w:rsidP="00AF5F57">
      <w:pPr>
        <w:numPr>
          <w:ilvl w:val="0"/>
          <w:numId w:val="17"/>
        </w:numPr>
        <w:ind w:left="851" w:hanging="142"/>
        <w:contextualSpacing/>
        <w:rPr>
          <w:sz w:val="24"/>
          <w:szCs w:val="24"/>
        </w:rPr>
      </w:pPr>
      <w:r w:rsidRPr="00751FAE">
        <w:rPr>
          <w:sz w:val="24"/>
          <w:szCs w:val="24"/>
        </w:rPr>
        <w:t>г. Брянск – 8,7;</w:t>
      </w:r>
    </w:p>
    <w:p w:rsidR="006261A5" w:rsidRPr="00751FAE" w:rsidRDefault="006261A5" w:rsidP="00AF5F57">
      <w:pPr>
        <w:numPr>
          <w:ilvl w:val="0"/>
          <w:numId w:val="17"/>
        </w:numPr>
        <w:ind w:left="851" w:hanging="142"/>
        <w:contextualSpacing/>
        <w:rPr>
          <w:sz w:val="24"/>
          <w:szCs w:val="24"/>
        </w:rPr>
      </w:pPr>
      <w:r w:rsidRPr="00751FAE">
        <w:rPr>
          <w:sz w:val="24"/>
          <w:szCs w:val="24"/>
        </w:rPr>
        <w:t>Красногорский район – 8,6;</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Погарский</w:t>
      </w:r>
      <w:proofErr w:type="spellEnd"/>
      <w:r w:rsidRPr="00751FAE">
        <w:rPr>
          <w:sz w:val="24"/>
          <w:szCs w:val="24"/>
        </w:rPr>
        <w:t xml:space="preserve"> район – 8,4.</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Наиболее низкая рождаемость (на 1000 населения):</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Мглинский</w:t>
      </w:r>
      <w:proofErr w:type="spellEnd"/>
      <w:r w:rsidRPr="00751FAE">
        <w:rPr>
          <w:sz w:val="24"/>
          <w:szCs w:val="24"/>
        </w:rPr>
        <w:t xml:space="preserve"> район – 5,4;</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Жирятинский</w:t>
      </w:r>
      <w:proofErr w:type="spellEnd"/>
      <w:r w:rsidRPr="00751FAE">
        <w:rPr>
          <w:sz w:val="24"/>
          <w:szCs w:val="24"/>
        </w:rPr>
        <w:t xml:space="preserve"> район – 5,5;</w:t>
      </w:r>
    </w:p>
    <w:p w:rsidR="006261A5" w:rsidRPr="00751FAE" w:rsidRDefault="006261A5" w:rsidP="00AF5F57">
      <w:pPr>
        <w:numPr>
          <w:ilvl w:val="0"/>
          <w:numId w:val="17"/>
        </w:numPr>
        <w:ind w:left="851" w:hanging="142"/>
        <w:contextualSpacing/>
        <w:rPr>
          <w:sz w:val="24"/>
          <w:szCs w:val="24"/>
        </w:rPr>
      </w:pPr>
      <w:r w:rsidRPr="00751FAE">
        <w:rPr>
          <w:sz w:val="24"/>
          <w:szCs w:val="24"/>
        </w:rPr>
        <w:t>Дубровский район – 5,8;</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Клетнянский</w:t>
      </w:r>
      <w:proofErr w:type="spellEnd"/>
      <w:r w:rsidRPr="00751FAE">
        <w:rPr>
          <w:sz w:val="24"/>
          <w:szCs w:val="24"/>
        </w:rPr>
        <w:t xml:space="preserve"> район – 6,0.</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755963" cy="2970479"/>
            <wp:effectExtent l="0" t="0" r="0" b="0"/>
            <wp:docPr id="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261A5" w:rsidRPr="00751FAE" w:rsidRDefault="006261A5" w:rsidP="006261A5">
      <w:pPr>
        <w:jc w:val="center"/>
        <w:rPr>
          <w:rFonts w:eastAsia="Calibri"/>
          <w:b/>
          <w:bCs/>
        </w:rPr>
      </w:pPr>
    </w:p>
    <w:p w:rsidR="006261A5" w:rsidRPr="00B60249" w:rsidRDefault="006261A5" w:rsidP="006261A5">
      <w:pPr>
        <w:jc w:val="center"/>
        <w:rPr>
          <w:rFonts w:eastAsia="TimesNewRomanPS-BoldMT"/>
          <w:bCs/>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6</w:t>
      </w:r>
      <w:r w:rsidRPr="00B60249">
        <w:rPr>
          <w:rFonts w:eastAsia="Calibri"/>
          <w:b/>
          <w:bCs/>
          <w:sz w:val="24"/>
          <w:szCs w:val="24"/>
        </w:rPr>
        <w:fldChar w:fldCharType="end"/>
      </w:r>
      <w:r w:rsidRPr="00B60249">
        <w:rPr>
          <w:rFonts w:eastAsia="Calibri"/>
          <w:b/>
          <w:bCs/>
          <w:sz w:val="24"/>
          <w:szCs w:val="24"/>
        </w:rPr>
        <w:t xml:space="preserve">. </w:t>
      </w:r>
      <w:r w:rsidRPr="00B60249">
        <w:rPr>
          <w:rFonts w:eastAsia="TimesNewRomanPS-BoldMT"/>
          <w:bCs/>
          <w:sz w:val="24"/>
          <w:szCs w:val="24"/>
        </w:rPr>
        <w:t>Показатели рождаемости, на 1000 населения</w:t>
      </w:r>
    </w:p>
    <w:p w:rsidR="006261A5" w:rsidRPr="00B60249"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За 12 месяцев 2021 года в области умерло 23 810 человек (2020 – 20 148). Коэффициент общей смертности по области за 12 месяцев 2021 года увеличился на 19,4% по сравнению с предыдущим годом (17,0) и составил 20,3 на 1 тыс. населения, что выше показателя 2005 года (19,8) на 2,5% и выше показателя по России на 20,8% (2021 – 16,8) (рис. 7).</w:t>
      </w:r>
    </w:p>
    <w:p w:rsidR="006261A5" w:rsidRPr="00751FAE" w:rsidRDefault="006261A5" w:rsidP="006261A5">
      <w:pPr>
        <w:ind w:firstLine="709"/>
        <w:rPr>
          <w:sz w:val="24"/>
          <w:szCs w:val="24"/>
        </w:rPr>
      </w:pPr>
    </w:p>
    <w:p w:rsidR="006261A5" w:rsidRPr="00751FAE" w:rsidRDefault="006261A5" w:rsidP="006261A5">
      <w:pPr>
        <w:rPr>
          <w:sz w:val="24"/>
          <w:szCs w:val="24"/>
        </w:rPr>
      </w:pPr>
      <w:r w:rsidRPr="00751FAE">
        <w:rPr>
          <w:noProof/>
          <w:sz w:val="24"/>
          <w:szCs w:val="24"/>
        </w:rPr>
        <w:drawing>
          <wp:inline distT="0" distB="0" distL="0" distR="0">
            <wp:extent cx="5755963" cy="3906021"/>
            <wp:effectExtent l="0" t="0" r="0"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261A5" w:rsidRPr="00751FAE" w:rsidRDefault="006261A5" w:rsidP="006261A5">
      <w:pPr>
        <w:jc w:val="center"/>
        <w:rPr>
          <w:rFonts w:eastAsia="Calibri"/>
          <w:b/>
          <w:bCs/>
        </w:rPr>
      </w:pPr>
    </w:p>
    <w:p w:rsidR="006261A5" w:rsidRPr="00B60249" w:rsidRDefault="006261A5" w:rsidP="006261A5">
      <w:pPr>
        <w:jc w:val="center"/>
        <w:rPr>
          <w:rFonts w:eastAsia="TimesNewRomanPS-BoldMT"/>
          <w:bCs/>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7</w:t>
      </w:r>
      <w:r w:rsidRPr="00B60249">
        <w:rPr>
          <w:rFonts w:eastAsia="Calibri"/>
          <w:b/>
          <w:bCs/>
          <w:sz w:val="24"/>
          <w:szCs w:val="24"/>
        </w:rPr>
        <w:fldChar w:fldCharType="end"/>
      </w:r>
      <w:r w:rsidRPr="00B60249">
        <w:rPr>
          <w:rFonts w:eastAsia="Calibri"/>
          <w:b/>
          <w:bCs/>
          <w:sz w:val="24"/>
          <w:szCs w:val="24"/>
        </w:rPr>
        <w:t xml:space="preserve">. </w:t>
      </w:r>
      <w:r w:rsidRPr="00B60249">
        <w:rPr>
          <w:rFonts w:eastAsia="TimesNewRomanPS-BoldMT"/>
          <w:bCs/>
          <w:sz w:val="24"/>
          <w:szCs w:val="24"/>
        </w:rPr>
        <w:t>Показатели общей смертности, на 1 000 населения</w:t>
      </w:r>
    </w:p>
    <w:p w:rsidR="00B60249" w:rsidRDefault="00B60249" w:rsidP="006261A5">
      <w:pPr>
        <w:ind w:firstLine="709"/>
        <w:rPr>
          <w:sz w:val="24"/>
          <w:szCs w:val="24"/>
        </w:rPr>
      </w:pPr>
    </w:p>
    <w:p w:rsidR="006261A5" w:rsidRPr="00751FAE" w:rsidRDefault="006261A5" w:rsidP="006261A5">
      <w:pPr>
        <w:ind w:firstLine="709"/>
        <w:rPr>
          <w:sz w:val="24"/>
          <w:szCs w:val="24"/>
        </w:rPr>
      </w:pPr>
      <w:r w:rsidRPr="00751FAE">
        <w:rPr>
          <w:sz w:val="24"/>
          <w:szCs w:val="24"/>
        </w:rPr>
        <w:t>Наиболее высокие показатели смертности (на 1 000 населения):</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Погарский</w:t>
      </w:r>
      <w:proofErr w:type="spellEnd"/>
      <w:r w:rsidRPr="00751FAE">
        <w:rPr>
          <w:sz w:val="24"/>
          <w:szCs w:val="24"/>
        </w:rPr>
        <w:t xml:space="preserve"> район – 26,2;</w:t>
      </w:r>
    </w:p>
    <w:p w:rsidR="006261A5" w:rsidRPr="00751FAE" w:rsidRDefault="006261A5" w:rsidP="00AF5F57">
      <w:pPr>
        <w:numPr>
          <w:ilvl w:val="0"/>
          <w:numId w:val="17"/>
        </w:numPr>
        <w:ind w:left="851" w:hanging="142"/>
        <w:contextualSpacing/>
        <w:rPr>
          <w:sz w:val="24"/>
          <w:szCs w:val="24"/>
        </w:rPr>
      </w:pPr>
      <w:r w:rsidRPr="00751FAE">
        <w:rPr>
          <w:sz w:val="24"/>
          <w:szCs w:val="24"/>
        </w:rPr>
        <w:t>г. Сельцо – 25,5;</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Карачевский</w:t>
      </w:r>
      <w:proofErr w:type="spellEnd"/>
      <w:r w:rsidRPr="00751FAE">
        <w:rPr>
          <w:sz w:val="24"/>
          <w:szCs w:val="24"/>
        </w:rPr>
        <w:t xml:space="preserve"> район – 24,4;</w:t>
      </w:r>
    </w:p>
    <w:p w:rsidR="006261A5" w:rsidRPr="00751FAE" w:rsidRDefault="006261A5" w:rsidP="00AF5F57">
      <w:pPr>
        <w:numPr>
          <w:ilvl w:val="0"/>
          <w:numId w:val="17"/>
        </w:numPr>
        <w:ind w:left="851" w:hanging="142"/>
        <w:contextualSpacing/>
        <w:rPr>
          <w:sz w:val="24"/>
          <w:szCs w:val="24"/>
        </w:rPr>
      </w:pPr>
      <w:r w:rsidRPr="00751FAE">
        <w:rPr>
          <w:sz w:val="24"/>
          <w:szCs w:val="24"/>
        </w:rPr>
        <w:t>Климовский район – 23,0.</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Более низкая общая смертность населения (на 1 000 населения):</w:t>
      </w:r>
    </w:p>
    <w:p w:rsidR="006261A5" w:rsidRPr="00751FAE" w:rsidRDefault="006261A5" w:rsidP="00AF5F57">
      <w:pPr>
        <w:numPr>
          <w:ilvl w:val="0"/>
          <w:numId w:val="17"/>
        </w:numPr>
        <w:ind w:left="851" w:hanging="142"/>
        <w:contextualSpacing/>
        <w:rPr>
          <w:sz w:val="24"/>
          <w:szCs w:val="24"/>
        </w:rPr>
      </w:pPr>
      <w:r w:rsidRPr="00751FAE">
        <w:rPr>
          <w:sz w:val="24"/>
          <w:szCs w:val="24"/>
        </w:rPr>
        <w:t>Брянский район – 16,7;</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Комаричский</w:t>
      </w:r>
      <w:proofErr w:type="spellEnd"/>
      <w:r w:rsidRPr="00751FAE">
        <w:rPr>
          <w:sz w:val="24"/>
          <w:szCs w:val="24"/>
        </w:rPr>
        <w:t xml:space="preserve"> район – 17,4;</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Гордеевский</w:t>
      </w:r>
      <w:proofErr w:type="spellEnd"/>
      <w:r w:rsidRPr="00751FAE">
        <w:rPr>
          <w:sz w:val="24"/>
          <w:szCs w:val="24"/>
        </w:rPr>
        <w:t xml:space="preserve"> район – 17,5;</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Злынковский</w:t>
      </w:r>
      <w:proofErr w:type="spellEnd"/>
      <w:r w:rsidRPr="00751FAE">
        <w:rPr>
          <w:sz w:val="24"/>
          <w:szCs w:val="24"/>
        </w:rPr>
        <w:t xml:space="preserve"> район – 17,7.</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Наиболее значимый показатель в оценке состояния здоровья населения – младенческая смертность. В возрасте до 1 года за 2021 год умерло 26 детей (2020 – 42). За 12 месяцев 2021 года данный показатель составил 2,8 на 1 000 родившихся живыми, что ниже показателя предыдущего года на 34,9% (2020 – 4,3) и ниже показателя по РФ (2020 – 4,6) на 39,1% (рис. 8).</w:t>
      </w:r>
    </w:p>
    <w:p w:rsidR="006261A5" w:rsidRPr="00751FAE" w:rsidRDefault="006261A5" w:rsidP="006261A5">
      <w:pPr>
        <w:ind w:firstLine="709"/>
        <w:rPr>
          <w:sz w:val="24"/>
          <w:szCs w:val="24"/>
        </w:rPr>
      </w:pPr>
      <w:r w:rsidRPr="00751FAE">
        <w:rPr>
          <w:sz w:val="24"/>
          <w:szCs w:val="24"/>
        </w:rPr>
        <w:t>На дому в 2021 году умерло 2 ребёнка до года (2020 – 4). Основная причина смерти у умерших на дому – болезни органов дыхания.</w:t>
      </w:r>
    </w:p>
    <w:p w:rsidR="006261A5" w:rsidRPr="00751FAE" w:rsidRDefault="006261A5" w:rsidP="006261A5">
      <w:pPr>
        <w:ind w:firstLine="709"/>
        <w:rPr>
          <w:sz w:val="24"/>
          <w:szCs w:val="24"/>
        </w:rPr>
      </w:pPr>
      <w:proofErr w:type="spellStart"/>
      <w:r w:rsidRPr="00751FAE">
        <w:rPr>
          <w:sz w:val="24"/>
          <w:szCs w:val="24"/>
        </w:rPr>
        <w:t>Досуточная</w:t>
      </w:r>
      <w:proofErr w:type="spellEnd"/>
      <w:r w:rsidRPr="00751FAE">
        <w:rPr>
          <w:sz w:val="24"/>
          <w:szCs w:val="24"/>
        </w:rPr>
        <w:t xml:space="preserve"> летальность детей первого года жизни в 2021 году в области составила 8,3%, что в 1,3 раза выше показателя 2020 года (6,3%).</w:t>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755963" cy="3403894"/>
            <wp:effectExtent l="0" t="0" r="0" b="0"/>
            <wp:docPr id="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261A5" w:rsidRPr="00B60249" w:rsidRDefault="006261A5" w:rsidP="006261A5">
      <w:pPr>
        <w:jc w:val="center"/>
        <w:rPr>
          <w:rFonts w:eastAsia="TimesNewRomanPS-BoldMT"/>
          <w:bCs/>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8</w:t>
      </w:r>
      <w:r w:rsidRPr="00B60249">
        <w:rPr>
          <w:rFonts w:eastAsia="Calibri"/>
          <w:b/>
          <w:bCs/>
          <w:sz w:val="24"/>
          <w:szCs w:val="24"/>
        </w:rPr>
        <w:fldChar w:fldCharType="end"/>
      </w:r>
      <w:r w:rsidRPr="00B60249">
        <w:rPr>
          <w:rFonts w:eastAsia="Calibri"/>
          <w:b/>
          <w:bCs/>
          <w:sz w:val="24"/>
          <w:szCs w:val="24"/>
        </w:rPr>
        <w:t xml:space="preserve">. </w:t>
      </w:r>
      <w:r w:rsidRPr="00B60249">
        <w:rPr>
          <w:rFonts w:eastAsia="TimesNewRomanPS-BoldMT"/>
          <w:bCs/>
          <w:sz w:val="24"/>
          <w:szCs w:val="24"/>
        </w:rPr>
        <w:t xml:space="preserve">Показатели младенческой смертности, на 1 000 </w:t>
      </w:r>
      <w:proofErr w:type="gramStart"/>
      <w:r w:rsidRPr="00B60249">
        <w:rPr>
          <w:rFonts w:eastAsia="TimesNewRomanPS-BoldMT"/>
          <w:bCs/>
          <w:sz w:val="24"/>
          <w:szCs w:val="24"/>
        </w:rPr>
        <w:t>родившихся</w:t>
      </w:r>
      <w:proofErr w:type="gramEnd"/>
      <w:r w:rsidRPr="00B60249">
        <w:rPr>
          <w:rFonts w:eastAsia="TimesNewRomanPS-BoldMT"/>
          <w:bCs/>
          <w:sz w:val="24"/>
          <w:szCs w:val="24"/>
        </w:rPr>
        <w:t xml:space="preserve"> живыми</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roofErr w:type="gramStart"/>
      <w:r w:rsidRPr="00751FAE">
        <w:rPr>
          <w:sz w:val="24"/>
          <w:szCs w:val="24"/>
        </w:rPr>
        <w:t>В структуре смертности за 2021 год по причинам смерти, 1-е место, как и в 2020 году занимают болезни системы кровообращения 35,6% (2020 – 43,5%; РФ 2020 – 43,9%); 2-е место – болезни органов дыхания – 14,0% (2020 – новообразования – 15,9%; РФ 2020 – новообразования – 13,8%); 3-е место – новообразования – 11,7% (2020 – болезни органов дыхания – 9,4%; РФ 2020 – симптомы, признаки и отклонения от нормы – 6,7%) (рис. 9).</w:t>
      </w:r>
      <w:proofErr w:type="gramEnd"/>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jc w:val="center"/>
        <w:rPr>
          <w:rFonts w:eastAsia="TimesNewRomanPS-BoldMT"/>
          <w:bCs/>
          <w:sz w:val="24"/>
          <w:szCs w:val="24"/>
        </w:rPr>
      </w:pPr>
      <w:r w:rsidRPr="00751FAE">
        <w:rPr>
          <w:rFonts w:eastAsia="TimesNewRomanPS-BoldMT"/>
          <w:bCs/>
          <w:noProof/>
          <w:sz w:val="24"/>
          <w:szCs w:val="24"/>
        </w:rPr>
        <w:lastRenderedPageBreak/>
        <w:drawing>
          <wp:inline distT="0" distB="0" distL="0" distR="0">
            <wp:extent cx="5190259" cy="2182090"/>
            <wp:effectExtent l="19050" t="0" r="0" b="0"/>
            <wp:docPr id="7"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261A5" w:rsidRPr="00751FAE" w:rsidRDefault="006261A5" w:rsidP="006261A5">
      <w:pPr>
        <w:jc w:val="center"/>
        <w:rPr>
          <w:rFonts w:eastAsia="Calibri"/>
          <w:b/>
          <w:bCs/>
        </w:rPr>
      </w:pPr>
    </w:p>
    <w:p w:rsidR="006261A5" w:rsidRPr="00B60249" w:rsidRDefault="006261A5" w:rsidP="006261A5">
      <w:pPr>
        <w:jc w:val="center"/>
        <w:rPr>
          <w:rFonts w:eastAsia="TimesNewRomanPS-BoldMT"/>
          <w:bCs/>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9</w:t>
      </w:r>
      <w:r w:rsidRPr="00B60249">
        <w:rPr>
          <w:rFonts w:eastAsia="Calibri"/>
          <w:b/>
          <w:bCs/>
          <w:sz w:val="24"/>
          <w:szCs w:val="24"/>
        </w:rPr>
        <w:fldChar w:fldCharType="end"/>
      </w:r>
      <w:r w:rsidRPr="00B60249">
        <w:rPr>
          <w:rFonts w:eastAsia="Calibri"/>
          <w:b/>
          <w:bCs/>
          <w:sz w:val="24"/>
          <w:szCs w:val="24"/>
        </w:rPr>
        <w:t xml:space="preserve">. </w:t>
      </w:r>
      <w:r w:rsidRPr="00B60249">
        <w:rPr>
          <w:rFonts w:eastAsia="TimesNewRomanPS-BoldMT"/>
          <w:bCs/>
          <w:sz w:val="24"/>
          <w:szCs w:val="24"/>
        </w:rPr>
        <w:t>Структура смертности по причинам смерти населения Брянской области в 2021 г.</w:t>
      </w:r>
    </w:p>
    <w:p w:rsidR="006261A5" w:rsidRPr="00B60249" w:rsidRDefault="006261A5" w:rsidP="006261A5">
      <w:pPr>
        <w:ind w:firstLine="709"/>
        <w:rPr>
          <w:sz w:val="24"/>
          <w:szCs w:val="24"/>
        </w:rPr>
      </w:pPr>
    </w:p>
    <w:p w:rsidR="006261A5" w:rsidRPr="00B60249" w:rsidRDefault="006261A5" w:rsidP="006261A5">
      <w:pPr>
        <w:ind w:firstLine="709"/>
        <w:rPr>
          <w:sz w:val="24"/>
          <w:szCs w:val="24"/>
        </w:rPr>
      </w:pPr>
    </w:p>
    <w:p w:rsidR="006261A5" w:rsidRPr="00B60249" w:rsidRDefault="006261A5" w:rsidP="006261A5">
      <w:pPr>
        <w:jc w:val="right"/>
        <w:rPr>
          <w:rFonts w:eastAsia="Calibri"/>
          <w:sz w:val="24"/>
          <w:szCs w:val="24"/>
        </w:rPr>
      </w:pPr>
      <w:r w:rsidRPr="00B60249">
        <w:rPr>
          <w:rFonts w:eastAsia="Calibri"/>
          <w:sz w:val="24"/>
          <w:szCs w:val="24"/>
        </w:rPr>
        <w:t xml:space="preserve">Таблица </w:t>
      </w:r>
      <w:r w:rsidRPr="00B60249">
        <w:rPr>
          <w:rFonts w:eastAsia="Calibri"/>
          <w:sz w:val="24"/>
          <w:szCs w:val="24"/>
        </w:rPr>
        <w:fldChar w:fldCharType="begin"/>
      </w:r>
      <w:r w:rsidRPr="00B60249">
        <w:rPr>
          <w:rFonts w:eastAsia="Calibri"/>
          <w:sz w:val="24"/>
          <w:szCs w:val="24"/>
        </w:rPr>
        <w:instrText xml:space="preserve"> SEQ Таблица_№ \* ARABIC </w:instrText>
      </w:r>
      <w:r w:rsidRPr="00B60249">
        <w:rPr>
          <w:rFonts w:eastAsia="Calibri"/>
          <w:sz w:val="24"/>
          <w:szCs w:val="24"/>
        </w:rPr>
        <w:fldChar w:fldCharType="separate"/>
      </w:r>
      <w:r w:rsidRPr="00B60249">
        <w:rPr>
          <w:rFonts w:eastAsia="Calibri"/>
          <w:noProof/>
          <w:sz w:val="24"/>
          <w:szCs w:val="24"/>
        </w:rPr>
        <w:t>5</w:t>
      </w:r>
      <w:r w:rsidRPr="00B60249">
        <w:rPr>
          <w:rFonts w:eastAsia="Calibri"/>
          <w:sz w:val="24"/>
          <w:szCs w:val="24"/>
        </w:rPr>
        <w:fldChar w:fldCharType="end"/>
      </w:r>
    </w:p>
    <w:p w:rsidR="006261A5" w:rsidRPr="00B60249" w:rsidRDefault="006261A5" w:rsidP="006261A5">
      <w:pPr>
        <w:tabs>
          <w:tab w:val="left" w:pos="2685"/>
        </w:tabs>
        <w:jc w:val="center"/>
        <w:rPr>
          <w:rFonts w:eastAsia="Calibri"/>
          <w:b/>
          <w:sz w:val="24"/>
          <w:szCs w:val="24"/>
        </w:rPr>
      </w:pPr>
      <w:r w:rsidRPr="00B60249">
        <w:rPr>
          <w:rFonts w:eastAsia="Calibri"/>
          <w:b/>
          <w:sz w:val="24"/>
          <w:szCs w:val="24"/>
        </w:rPr>
        <w:t>Смертность по основным классам причин смерти на территории</w:t>
      </w:r>
      <w:r w:rsidRPr="00B60249">
        <w:rPr>
          <w:rFonts w:eastAsia="Calibri"/>
          <w:b/>
          <w:sz w:val="24"/>
          <w:szCs w:val="24"/>
        </w:rPr>
        <w:br/>
        <w:t>Брянской области</w:t>
      </w:r>
    </w:p>
    <w:p w:rsidR="006261A5" w:rsidRPr="00B60249" w:rsidRDefault="006261A5" w:rsidP="006261A5">
      <w:pPr>
        <w:tabs>
          <w:tab w:val="left" w:pos="2685"/>
        </w:tabs>
        <w:jc w:val="center"/>
        <w:rPr>
          <w:rFonts w:eastAsia="Calibri"/>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83"/>
        <w:gridCol w:w="1223"/>
        <w:gridCol w:w="1223"/>
        <w:gridCol w:w="1223"/>
        <w:gridCol w:w="1219"/>
      </w:tblGrid>
      <w:tr w:rsidR="006261A5" w:rsidRPr="00B60249" w:rsidTr="00B76745">
        <w:trPr>
          <w:trHeight w:val="109"/>
          <w:jc w:val="center"/>
        </w:trPr>
        <w:tc>
          <w:tcPr>
            <w:tcW w:w="2446" w:type="pct"/>
            <w:vAlign w:val="center"/>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Показатель</w:t>
            </w:r>
          </w:p>
        </w:tc>
        <w:tc>
          <w:tcPr>
            <w:tcW w:w="639" w:type="pct"/>
            <w:vAlign w:val="center"/>
          </w:tcPr>
          <w:p w:rsidR="006261A5" w:rsidRPr="00B60249" w:rsidRDefault="006261A5" w:rsidP="00B76745">
            <w:pPr>
              <w:spacing w:before="20" w:after="20"/>
              <w:jc w:val="center"/>
              <w:rPr>
                <w:b/>
                <w:i/>
                <w:sz w:val="24"/>
                <w:szCs w:val="24"/>
              </w:rPr>
            </w:pPr>
            <w:r w:rsidRPr="00B60249">
              <w:rPr>
                <w:b/>
                <w:i/>
                <w:sz w:val="24"/>
                <w:szCs w:val="24"/>
              </w:rPr>
              <w:t>2018</w:t>
            </w:r>
          </w:p>
        </w:tc>
        <w:tc>
          <w:tcPr>
            <w:tcW w:w="639" w:type="pct"/>
            <w:vAlign w:val="center"/>
          </w:tcPr>
          <w:p w:rsidR="006261A5" w:rsidRPr="00B60249" w:rsidRDefault="006261A5" w:rsidP="00B76745">
            <w:pPr>
              <w:spacing w:before="20" w:after="20"/>
              <w:jc w:val="center"/>
              <w:rPr>
                <w:b/>
                <w:i/>
                <w:sz w:val="24"/>
                <w:szCs w:val="24"/>
              </w:rPr>
            </w:pPr>
            <w:r w:rsidRPr="00B60249">
              <w:rPr>
                <w:b/>
                <w:i/>
                <w:sz w:val="24"/>
                <w:szCs w:val="24"/>
              </w:rPr>
              <w:t>2019</w:t>
            </w:r>
          </w:p>
        </w:tc>
        <w:tc>
          <w:tcPr>
            <w:tcW w:w="639" w:type="pct"/>
            <w:vAlign w:val="center"/>
          </w:tcPr>
          <w:p w:rsidR="006261A5" w:rsidRPr="00B60249" w:rsidRDefault="006261A5" w:rsidP="00B76745">
            <w:pPr>
              <w:spacing w:before="20" w:after="20"/>
              <w:jc w:val="center"/>
              <w:rPr>
                <w:b/>
                <w:i/>
                <w:sz w:val="24"/>
                <w:szCs w:val="24"/>
              </w:rPr>
            </w:pPr>
            <w:r w:rsidRPr="00B60249">
              <w:rPr>
                <w:b/>
                <w:i/>
                <w:sz w:val="24"/>
                <w:szCs w:val="24"/>
              </w:rPr>
              <w:t>2020</w:t>
            </w:r>
          </w:p>
        </w:tc>
        <w:tc>
          <w:tcPr>
            <w:tcW w:w="637" w:type="pct"/>
          </w:tcPr>
          <w:p w:rsidR="006261A5" w:rsidRPr="00B60249" w:rsidRDefault="006261A5" w:rsidP="00B76745">
            <w:pPr>
              <w:spacing w:before="20" w:after="20"/>
              <w:jc w:val="center"/>
              <w:rPr>
                <w:b/>
                <w:i/>
                <w:sz w:val="24"/>
                <w:szCs w:val="24"/>
              </w:rPr>
            </w:pPr>
            <w:r w:rsidRPr="00B60249">
              <w:rPr>
                <w:b/>
                <w:i/>
                <w:sz w:val="24"/>
                <w:szCs w:val="24"/>
              </w:rPr>
              <w:t>2021</w:t>
            </w:r>
          </w:p>
        </w:tc>
      </w:tr>
      <w:tr w:rsidR="006261A5" w:rsidRPr="00B60249" w:rsidTr="00B76745">
        <w:trPr>
          <w:trHeight w:val="153"/>
          <w:jc w:val="center"/>
        </w:trPr>
        <w:tc>
          <w:tcPr>
            <w:tcW w:w="2446"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 xml:space="preserve">Всего </w:t>
            </w:r>
            <w:proofErr w:type="gramStart"/>
            <w:r w:rsidRPr="00B60249">
              <w:rPr>
                <w:rFonts w:eastAsia="Calibri"/>
                <w:sz w:val="24"/>
                <w:szCs w:val="24"/>
              </w:rPr>
              <w:t>умерших</w:t>
            </w:r>
            <w:proofErr w:type="gramEnd"/>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18273</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17615</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20148</w:t>
            </w:r>
          </w:p>
        </w:tc>
        <w:tc>
          <w:tcPr>
            <w:tcW w:w="63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23832</w:t>
            </w:r>
          </w:p>
        </w:tc>
      </w:tr>
      <w:tr w:rsidR="006261A5" w:rsidRPr="00B60249" w:rsidTr="00B76745">
        <w:trPr>
          <w:jc w:val="center"/>
        </w:trPr>
        <w:tc>
          <w:tcPr>
            <w:tcW w:w="2446"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 xml:space="preserve">в том числе </w:t>
            </w:r>
            <w:proofErr w:type="gramStart"/>
            <w:r w:rsidRPr="00B60249">
              <w:rPr>
                <w:rFonts w:eastAsia="Calibri"/>
                <w:sz w:val="24"/>
                <w:szCs w:val="24"/>
              </w:rPr>
              <w:t>от</w:t>
            </w:r>
            <w:proofErr w:type="gramEnd"/>
            <w:r w:rsidRPr="00B60249">
              <w:rPr>
                <w:rFonts w:eastAsia="Calibri"/>
                <w:sz w:val="24"/>
                <w:szCs w:val="24"/>
              </w:rPr>
              <w:t>:</w:t>
            </w:r>
          </w:p>
        </w:tc>
        <w:tc>
          <w:tcPr>
            <w:tcW w:w="2554" w:type="pct"/>
            <w:gridSpan w:val="4"/>
            <w:vAlign w:val="center"/>
          </w:tcPr>
          <w:p w:rsidR="006261A5" w:rsidRPr="00B60249" w:rsidRDefault="006261A5" w:rsidP="00B76745">
            <w:pPr>
              <w:spacing w:before="20" w:after="20"/>
              <w:jc w:val="center"/>
              <w:rPr>
                <w:rFonts w:eastAsia="Calibri"/>
                <w:sz w:val="24"/>
                <w:szCs w:val="24"/>
              </w:rPr>
            </w:pPr>
          </w:p>
        </w:tc>
      </w:tr>
      <w:tr w:rsidR="006261A5" w:rsidRPr="00B60249" w:rsidTr="00B76745">
        <w:trPr>
          <w:trHeight w:val="303"/>
          <w:jc w:val="center"/>
        </w:trPr>
        <w:tc>
          <w:tcPr>
            <w:tcW w:w="2446" w:type="pct"/>
            <w:vAlign w:val="center"/>
          </w:tcPr>
          <w:p w:rsidR="006261A5" w:rsidRPr="00B60249" w:rsidRDefault="006261A5" w:rsidP="00AF5F57">
            <w:pPr>
              <w:numPr>
                <w:ilvl w:val="0"/>
                <w:numId w:val="8"/>
              </w:numPr>
              <w:spacing w:before="20" w:after="20"/>
              <w:ind w:left="284" w:hanging="142"/>
              <w:contextualSpacing/>
              <w:jc w:val="left"/>
              <w:rPr>
                <w:rFonts w:eastAsia="Calibri"/>
                <w:sz w:val="24"/>
                <w:szCs w:val="24"/>
              </w:rPr>
            </w:pPr>
            <w:r w:rsidRPr="00B60249">
              <w:rPr>
                <w:rFonts w:eastAsia="Calibri"/>
                <w:sz w:val="24"/>
                <w:szCs w:val="24"/>
              </w:rPr>
              <w:t>болезней системы кровообращения</w:t>
            </w:r>
          </w:p>
        </w:tc>
        <w:tc>
          <w:tcPr>
            <w:tcW w:w="639"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8958</w:t>
            </w:r>
          </w:p>
        </w:tc>
        <w:tc>
          <w:tcPr>
            <w:tcW w:w="639"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8415</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8618</w:t>
            </w:r>
          </w:p>
        </w:tc>
        <w:tc>
          <w:tcPr>
            <w:tcW w:w="63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8548</w:t>
            </w:r>
          </w:p>
        </w:tc>
      </w:tr>
      <w:tr w:rsidR="006261A5" w:rsidRPr="00B60249" w:rsidTr="00B76745">
        <w:trPr>
          <w:jc w:val="center"/>
        </w:trPr>
        <w:tc>
          <w:tcPr>
            <w:tcW w:w="2446" w:type="pct"/>
            <w:vAlign w:val="center"/>
          </w:tcPr>
          <w:p w:rsidR="006261A5" w:rsidRPr="00B60249" w:rsidRDefault="006261A5" w:rsidP="00AF5F57">
            <w:pPr>
              <w:numPr>
                <w:ilvl w:val="0"/>
                <w:numId w:val="8"/>
              </w:numPr>
              <w:spacing w:before="20" w:after="20"/>
              <w:ind w:left="284" w:hanging="142"/>
              <w:contextualSpacing/>
              <w:jc w:val="left"/>
              <w:rPr>
                <w:rFonts w:eastAsia="Calibri"/>
                <w:sz w:val="24"/>
                <w:szCs w:val="24"/>
              </w:rPr>
            </w:pPr>
            <w:r w:rsidRPr="00B60249">
              <w:rPr>
                <w:rFonts w:eastAsia="Calibri"/>
                <w:sz w:val="24"/>
                <w:szCs w:val="24"/>
              </w:rPr>
              <w:t>новообразований</w:t>
            </w:r>
          </w:p>
        </w:tc>
        <w:tc>
          <w:tcPr>
            <w:tcW w:w="639"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3033</w:t>
            </w:r>
          </w:p>
        </w:tc>
        <w:tc>
          <w:tcPr>
            <w:tcW w:w="639"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2954</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3148</w:t>
            </w:r>
          </w:p>
        </w:tc>
        <w:tc>
          <w:tcPr>
            <w:tcW w:w="63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2813</w:t>
            </w:r>
          </w:p>
        </w:tc>
      </w:tr>
      <w:tr w:rsidR="006261A5" w:rsidRPr="00B60249" w:rsidTr="00B76745">
        <w:trPr>
          <w:jc w:val="center"/>
        </w:trPr>
        <w:tc>
          <w:tcPr>
            <w:tcW w:w="2446" w:type="pct"/>
            <w:vAlign w:val="center"/>
          </w:tcPr>
          <w:p w:rsidR="006261A5" w:rsidRPr="00B60249" w:rsidRDefault="006261A5" w:rsidP="00AF5F57">
            <w:pPr>
              <w:numPr>
                <w:ilvl w:val="0"/>
                <w:numId w:val="8"/>
              </w:numPr>
              <w:spacing w:before="20" w:after="20"/>
              <w:ind w:left="284" w:hanging="142"/>
              <w:contextualSpacing/>
              <w:jc w:val="left"/>
              <w:rPr>
                <w:rFonts w:eastAsia="Calibri"/>
                <w:sz w:val="24"/>
                <w:szCs w:val="24"/>
              </w:rPr>
            </w:pPr>
            <w:r w:rsidRPr="00B60249">
              <w:rPr>
                <w:rFonts w:eastAsia="Calibri"/>
                <w:sz w:val="24"/>
                <w:szCs w:val="24"/>
              </w:rPr>
              <w:t>несчастных случаев, отравлений и травм</w:t>
            </w:r>
          </w:p>
        </w:tc>
        <w:tc>
          <w:tcPr>
            <w:tcW w:w="639"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1363</w:t>
            </w:r>
          </w:p>
        </w:tc>
        <w:tc>
          <w:tcPr>
            <w:tcW w:w="639"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1226</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1315</w:t>
            </w:r>
          </w:p>
        </w:tc>
        <w:tc>
          <w:tcPr>
            <w:tcW w:w="63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1404</w:t>
            </w:r>
          </w:p>
        </w:tc>
      </w:tr>
      <w:tr w:rsidR="006261A5" w:rsidRPr="00B60249" w:rsidTr="00B76745">
        <w:trPr>
          <w:jc w:val="center"/>
        </w:trPr>
        <w:tc>
          <w:tcPr>
            <w:tcW w:w="2446" w:type="pct"/>
            <w:vAlign w:val="center"/>
          </w:tcPr>
          <w:p w:rsidR="006261A5" w:rsidRPr="00B60249" w:rsidRDefault="006261A5" w:rsidP="00B76745">
            <w:pPr>
              <w:spacing w:before="20" w:after="20"/>
              <w:ind w:left="284"/>
              <w:rPr>
                <w:sz w:val="24"/>
                <w:szCs w:val="24"/>
              </w:rPr>
            </w:pPr>
            <w:r w:rsidRPr="00B60249">
              <w:rPr>
                <w:sz w:val="24"/>
                <w:szCs w:val="24"/>
              </w:rPr>
              <w:t>из них:</w:t>
            </w:r>
          </w:p>
        </w:tc>
        <w:tc>
          <w:tcPr>
            <w:tcW w:w="2554" w:type="pct"/>
            <w:gridSpan w:val="4"/>
            <w:vAlign w:val="center"/>
          </w:tcPr>
          <w:p w:rsidR="006261A5" w:rsidRPr="00B60249" w:rsidRDefault="006261A5" w:rsidP="00B76745">
            <w:pPr>
              <w:spacing w:before="20" w:after="20"/>
              <w:jc w:val="center"/>
              <w:rPr>
                <w:rFonts w:eastAsia="Calibri"/>
                <w:sz w:val="24"/>
                <w:szCs w:val="24"/>
              </w:rPr>
            </w:pPr>
          </w:p>
        </w:tc>
      </w:tr>
      <w:tr w:rsidR="006261A5" w:rsidRPr="00B60249" w:rsidTr="00B76745">
        <w:trPr>
          <w:jc w:val="center"/>
        </w:trPr>
        <w:tc>
          <w:tcPr>
            <w:tcW w:w="2446" w:type="pct"/>
            <w:vAlign w:val="center"/>
          </w:tcPr>
          <w:p w:rsidR="006261A5" w:rsidRPr="00B60249" w:rsidRDefault="006261A5" w:rsidP="00AF5F57">
            <w:pPr>
              <w:numPr>
                <w:ilvl w:val="0"/>
                <w:numId w:val="10"/>
              </w:numPr>
              <w:spacing w:before="20" w:after="20"/>
              <w:ind w:left="426" w:hanging="142"/>
              <w:contextualSpacing/>
              <w:jc w:val="left"/>
              <w:rPr>
                <w:sz w:val="24"/>
                <w:szCs w:val="24"/>
              </w:rPr>
            </w:pPr>
            <w:r w:rsidRPr="00B60249">
              <w:rPr>
                <w:sz w:val="24"/>
                <w:szCs w:val="24"/>
              </w:rPr>
              <w:t>случайных отравлений алкоголем</w:t>
            </w:r>
          </w:p>
        </w:tc>
        <w:tc>
          <w:tcPr>
            <w:tcW w:w="639"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91</w:t>
            </w:r>
          </w:p>
        </w:tc>
        <w:tc>
          <w:tcPr>
            <w:tcW w:w="639"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112</w:t>
            </w:r>
          </w:p>
        </w:tc>
        <w:tc>
          <w:tcPr>
            <w:tcW w:w="639"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179</w:t>
            </w:r>
          </w:p>
        </w:tc>
        <w:tc>
          <w:tcPr>
            <w:tcW w:w="637"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199</w:t>
            </w:r>
          </w:p>
        </w:tc>
      </w:tr>
      <w:tr w:rsidR="006261A5" w:rsidRPr="00B60249" w:rsidTr="00B76745">
        <w:trPr>
          <w:jc w:val="center"/>
        </w:trPr>
        <w:tc>
          <w:tcPr>
            <w:tcW w:w="2446" w:type="pct"/>
            <w:vAlign w:val="center"/>
          </w:tcPr>
          <w:p w:rsidR="006261A5" w:rsidRPr="00B60249" w:rsidRDefault="006261A5" w:rsidP="00AF5F57">
            <w:pPr>
              <w:numPr>
                <w:ilvl w:val="0"/>
                <w:numId w:val="10"/>
              </w:numPr>
              <w:spacing w:before="20" w:after="20"/>
              <w:ind w:left="426" w:hanging="142"/>
              <w:contextualSpacing/>
              <w:jc w:val="left"/>
              <w:rPr>
                <w:sz w:val="24"/>
                <w:szCs w:val="24"/>
              </w:rPr>
            </w:pPr>
            <w:r w:rsidRPr="00B60249">
              <w:rPr>
                <w:sz w:val="24"/>
                <w:szCs w:val="24"/>
              </w:rPr>
              <w:t>самоубийств</w:t>
            </w:r>
          </w:p>
        </w:tc>
        <w:tc>
          <w:tcPr>
            <w:tcW w:w="639"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144</w:t>
            </w:r>
          </w:p>
        </w:tc>
        <w:tc>
          <w:tcPr>
            <w:tcW w:w="639"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135</w:t>
            </w:r>
          </w:p>
        </w:tc>
        <w:tc>
          <w:tcPr>
            <w:tcW w:w="639"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184</w:t>
            </w:r>
          </w:p>
        </w:tc>
        <w:tc>
          <w:tcPr>
            <w:tcW w:w="637"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166</w:t>
            </w:r>
          </w:p>
        </w:tc>
      </w:tr>
      <w:tr w:rsidR="006261A5" w:rsidRPr="00B60249" w:rsidTr="00B76745">
        <w:trPr>
          <w:jc w:val="center"/>
        </w:trPr>
        <w:tc>
          <w:tcPr>
            <w:tcW w:w="2446" w:type="pct"/>
            <w:vAlign w:val="center"/>
          </w:tcPr>
          <w:p w:rsidR="006261A5" w:rsidRPr="00B60249" w:rsidRDefault="006261A5" w:rsidP="00AF5F57">
            <w:pPr>
              <w:numPr>
                <w:ilvl w:val="0"/>
                <w:numId w:val="10"/>
              </w:numPr>
              <w:spacing w:before="20" w:after="20"/>
              <w:ind w:left="426" w:hanging="142"/>
              <w:contextualSpacing/>
              <w:jc w:val="left"/>
              <w:rPr>
                <w:sz w:val="24"/>
                <w:szCs w:val="24"/>
              </w:rPr>
            </w:pPr>
            <w:r w:rsidRPr="00B60249">
              <w:rPr>
                <w:sz w:val="24"/>
                <w:szCs w:val="24"/>
              </w:rPr>
              <w:t>убийств</w:t>
            </w:r>
          </w:p>
        </w:tc>
        <w:tc>
          <w:tcPr>
            <w:tcW w:w="639"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50</w:t>
            </w:r>
          </w:p>
        </w:tc>
        <w:tc>
          <w:tcPr>
            <w:tcW w:w="639"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79</w:t>
            </w:r>
          </w:p>
        </w:tc>
        <w:tc>
          <w:tcPr>
            <w:tcW w:w="639"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62</w:t>
            </w:r>
          </w:p>
        </w:tc>
        <w:tc>
          <w:tcPr>
            <w:tcW w:w="637"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59</w:t>
            </w:r>
          </w:p>
        </w:tc>
      </w:tr>
      <w:tr w:rsidR="006261A5" w:rsidRPr="00B60249" w:rsidTr="00B76745">
        <w:trPr>
          <w:jc w:val="center"/>
        </w:trPr>
        <w:tc>
          <w:tcPr>
            <w:tcW w:w="2446"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Показатель смертности на 100 тыс. населения</w:t>
            </w:r>
          </w:p>
        </w:tc>
        <w:tc>
          <w:tcPr>
            <w:tcW w:w="639" w:type="pct"/>
            <w:vAlign w:val="center"/>
          </w:tcPr>
          <w:p w:rsidR="006261A5" w:rsidRPr="00B60249" w:rsidRDefault="006261A5" w:rsidP="00B76745">
            <w:pPr>
              <w:spacing w:before="20" w:after="20"/>
              <w:jc w:val="center"/>
              <w:rPr>
                <w:rFonts w:eastAsia="Calibri"/>
                <w:smallCaps/>
                <w:sz w:val="24"/>
                <w:szCs w:val="24"/>
              </w:rPr>
            </w:pPr>
            <w:r w:rsidRPr="00B60249">
              <w:rPr>
                <w:rFonts w:eastAsia="Calibri"/>
                <w:smallCaps/>
                <w:sz w:val="24"/>
                <w:szCs w:val="24"/>
              </w:rPr>
              <w:t>15,2</w:t>
            </w:r>
          </w:p>
        </w:tc>
        <w:tc>
          <w:tcPr>
            <w:tcW w:w="639" w:type="pct"/>
            <w:vAlign w:val="center"/>
          </w:tcPr>
          <w:p w:rsidR="006261A5" w:rsidRPr="00B60249" w:rsidRDefault="006261A5" w:rsidP="00B76745">
            <w:pPr>
              <w:spacing w:before="20" w:after="20"/>
              <w:jc w:val="center"/>
              <w:rPr>
                <w:rFonts w:eastAsia="Calibri"/>
                <w:smallCaps/>
                <w:sz w:val="24"/>
                <w:szCs w:val="24"/>
              </w:rPr>
            </w:pPr>
            <w:r w:rsidRPr="00B60249">
              <w:rPr>
                <w:rFonts w:eastAsia="Calibri"/>
                <w:smallCaps/>
                <w:sz w:val="24"/>
                <w:szCs w:val="24"/>
              </w:rPr>
              <w:t>14,7</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17,0</w:t>
            </w:r>
          </w:p>
        </w:tc>
        <w:tc>
          <w:tcPr>
            <w:tcW w:w="63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20,3</w:t>
            </w:r>
          </w:p>
        </w:tc>
      </w:tr>
      <w:tr w:rsidR="006261A5" w:rsidRPr="00B60249" w:rsidTr="00B76745">
        <w:trPr>
          <w:jc w:val="center"/>
        </w:trPr>
        <w:tc>
          <w:tcPr>
            <w:tcW w:w="2446" w:type="pct"/>
            <w:vAlign w:val="center"/>
          </w:tcPr>
          <w:p w:rsidR="006261A5" w:rsidRPr="00B60249" w:rsidRDefault="006261A5" w:rsidP="00B76745">
            <w:pPr>
              <w:spacing w:before="20" w:after="20"/>
              <w:ind w:left="57"/>
              <w:jc w:val="left"/>
              <w:rPr>
                <w:rFonts w:eastAsia="Calibri"/>
                <w:sz w:val="24"/>
                <w:szCs w:val="24"/>
              </w:rPr>
            </w:pPr>
            <w:r w:rsidRPr="00B60249">
              <w:rPr>
                <w:rFonts w:eastAsia="Calibri"/>
                <w:sz w:val="24"/>
                <w:szCs w:val="24"/>
              </w:rPr>
              <w:t xml:space="preserve">в том числе </w:t>
            </w:r>
            <w:proofErr w:type="gramStart"/>
            <w:r w:rsidRPr="00B60249">
              <w:rPr>
                <w:rFonts w:eastAsia="Calibri"/>
                <w:sz w:val="24"/>
                <w:szCs w:val="24"/>
              </w:rPr>
              <w:t>от</w:t>
            </w:r>
            <w:proofErr w:type="gramEnd"/>
            <w:r w:rsidRPr="00B60249">
              <w:rPr>
                <w:rFonts w:eastAsia="Calibri"/>
                <w:sz w:val="24"/>
                <w:szCs w:val="24"/>
              </w:rPr>
              <w:t>:</w:t>
            </w:r>
          </w:p>
        </w:tc>
        <w:tc>
          <w:tcPr>
            <w:tcW w:w="2554" w:type="pct"/>
            <w:gridSpan w:val="4"/>
            <w:vAlign w:val="center"/>
          </w:tcPr>
          <w:p w:rsidR="006261A5" w:rsidRPr="00B60249" w:rsidRDefault="006261A5" w:rsidP="00B76745">
            <w:pPr>
              <w:spacing w:before="20" w:after="20"/>
              <w:jc w:val="center"/>
              <w:rPr>
                <w:rFonts w:eastAsia="Calibri"/>
                <w:smallCaps/>
                <w:sz w:val="24"/>
                <w:szCs w:val="24"/>
              </w:rPr>
            </w:pPr>
          </w:p>
        </w:tc>
      </w:tr>
      <w:tr w:rsidR="006261A5" w:rsidRPr="00B60249" w:rsidTr="00B76745">
        <w:trPr>
          <w:jc w:val="center"/>
        </w:trPr>
        <w:tc>
          <w:tcPr>
            <w:tcW w:w="2446" w:type="pct"/>
            <w:vAlign w:val="center"/>
          </w:tcPr>
          <w:p w:rsidR="006261A5" w:rsidRPr="00B60249" w:rsidRDefault="006261A5" w:rsidP="00AF5F57">
            <w:pPr>
              <w:numPr>
                <w:ilvl w:val="0"/>
                <w:numId w:val="8"/>
              </w:numPr>
              <w:spacing w:before="20" w:after="20"/>
              <w:ind w:left="284" w:hanging="142"/>
              <w:contextualSpacing/>
              <w:jc w:val="left"/>
              <w:rPr>
                <w:rFonts w:eastAsia="Calibri"/>
                <w:sz w:val="24"/>
                <w:szCs w:val="24"/>
              </w:rPr>
            </w:pPr>
            <w:r w:rsidRPr="00B60249">
              <w:rPr>
                <w:rFonts w:eastAsia="Calibri"/>
                <w:sz w:val="24"/>
                <w:szCs w:val="24"/>
              </w:rPr>
              <w:t>болезней системы кровообращения</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7,5</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7,0</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7,2</w:t>
            </w:r>
          </w:p>
        </w:tc>
        <w:tc>
          <w:tcPr>
            <w:tcW w:w="637"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7,3</w:t>
            </w:r>
          </w:p>
        </w:tc>
      </w:tr>
      <w:tr w:rsidR="006261A5" w:rsidRPr="00B60249" w:rsidTr="00B76745">
        <w:trPr>
          <w:jc w:val="center"/>
        </w:trPr>
        <w:tc>
          <w:tcPr>
            <w:tcW w:w="2446" w:type="pct"/>
            <w:vAlign w:val="center"/>
          </w:tcPr>
          <w:p w:rsidR="006261A5" w:rsidRPr="00B60249" w:rsidRDefault="006261A5" w:rsidP="00AF5F57">
            <w:pPr>
              <w:numPr>
                <w:ilvl w:val="0"/>
                <w:numId w:val="8"/>
              </w:numPr>
              <w:spacing w:before="20" w:after="20"/>
              <w:ind w:left="284" w:hanging="142"/>
              <w:contextualSpacing/>
              <w:jc w:val="left"/>
              <w:rPr>
                <w:rFonts w:eastAsia="Calibri"/>
                <w:sz w:val="24"/>
                <w:szCs w:val="24"/>
              </w:rPr>
            </w:pPr>
            <w:r w:rsidRPr="00B60249">
              <w:rPr>
                <w:rFonts w:eastAsia="Calibri"/>
                <w:sz w:val="24"/>
                <w:szCs w:val="24"/>
              </w:rPr>
              <w:t>новообразований</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2,4</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2,4</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2,6</w:t>
            </w:r>
          </w:p>
        </w:tc>
        <w:tc>
          <w:tcPr>
            <w:tcW w:w="637"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2,4</w:t>
            </w:r>
          </w:p>
        </w:tc>
      </w:tr>
      <w:tr w:rsidR="006261A5" w:rsidRPr="00B60249" w:rsidTr="00B76745">
        <w:trPr>
          <w:jc w:val="center"/>
        </w:trPr>
        <w:tc>
          <w:tcPr>
            <w:tcW w:w="2446" w:type="pct"/>
            <w:vAlign w:val="center"/>
          </w:tcPr>
          <w:p w:rsidR="006261A5" w:rsidRPr="00B60249" w:rsidRDefault="006261A5" w:rsidP="00AF5F57">
            <w:pPr>
              <w:numPr>
                <w:ilvl w:val="0"/>
                <w:numId w:val="8"/>
              </w:numPr>
              <w:spacing w:before="20" w:after="20"/>
              <w:ind w:left="284" w:hanging="142"/>
              <w:contextualSpacing/>
              <w:jc w:val="left"/>
              <w:rPr>
                <w:rFonts w:eastAsia="Calibri"/>
                <w:sz w:val="24"/>
                <w:szCs w:val="24"/>
              </w:rPr>
            </w:pPr>
            <w:r w:rsidRPr="00B60249">
              <w:rPr>
                <w:rFonts w:eastAsia="Calibri"/>
                <w:sz w:val="24"/>
                <w:szCs w:val="24"/>
              </w:rPr>
              <w:t>несчастных случаев, отравлений и травм</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1,1</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1,0</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1,1</w:t>
            </w:r>
          </w:p>
        </w:tc>
        <w:tc>
          <w:tcPr>
            <w:tcW w:w="637"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1,2</w:t>
            </w:r>
          </w:p>
        </w:tc>
      </w:tr>
      <w:tr w:rsidR="006261A5" w:rsidRPr="00B60249" w:rsidTr="00B76745">
        <w:trPr>
          <w:jc w:val="center"/>
        </w:trPr>
        <w:tc>
          <w:tcPr>
            <w:tcW w:w="2446" w:type="pct"/>
            <w:vAlign w:val="center"/>
          </w:tcPr>
          <w:p w:rsidR="006261A5" w:rsidRPr="00B60249" w:rsidRDefault="006261A5" w:rsidP="00B76745">
            <w:pPr>
              <w:spacing w:before="20" w:after="20"/>
              <w:ind w:left="284"/>
              <w:rPr>
                <w:sz w:val="24"/>
                <w:szCs w:val="24"/>
              </w:rPr>
            </w:pPr>
            <w:r w:rsidRPr="00B60249">
              <w:rPr>
                <w:sz w:val="24"/>
                <w:szCs w:val="24"/>
              </w:rPr>
              <w:t>из них:</w:t>
            </w:r>
          </w:p>
        </w:tc>
        <w:tc>
          <w:tcPr>
            <w:tcW w:w="2554" w:type="pct"/>
            <w:gridSpan w:val="4"/>
            <w:vAlign w:val="center"/>
          </w:tcPr>
          <w:p w:rsidR="006261A5" w:rsidRPr="00B60249" w:rsidRDefault="006261A5" w:rsidP="00B76745">
            <w:pPr>
              <w:spacing w:before="20" w:after="20"/>
              <w:jc w:val="center"/>
              <w:rPr>
                <w:smallCaps/>
                <w:sz w:val="24"/>
                <w:szCs w:val="24"/>
              </w:rPr>
            </w:pPr>
          </w:p>
        </w:tc>
      </w:tr>
      <w:tr w:rsidR="006261A5" w:rsidRPr="00B60249" w:rsidTr="00B76745">
        <w:trPr>
          <w:jc w:val="center"/>
        </w:trPr>
        <w:tc>
          <w:tcPr>
            <w:tcW w:w="2446" w:type="pct"/>
            <w:vAlign w:val="center"/>
          </w:tcPr>
          <w:p w:rsidR="006261A5" w:rsidRPr="00B60249" w:rsidRDefault="006261A5" w:rsidP="00AF5F57">
            <w:pPr>
              <w:numPr>
                <w:ilvl w:val="0"/>
                <w:numId w:val="10"/>
              </w:numPr>
              <w:spacing w:before="20" w:after="20"/>
              <w:ind w:left="426" w:hanging="142"/>
              <w:contextualSpacing/>
              <w:jc w:val="left"/>
              <w:rPr>
                <w:sz w:val="24"/>
                <w:szCs w:val="24"/>
              </w:rPr>
            </w:pPr>
            <w:r w:rsidRPr="00B60249">
              <w:rPr>
                <w:sz w:val="24"/>
                <w:szCs w:val="24"/>
              </w:rPr>
              <w:t>случайных отравлений алкоголем</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0,08</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0,09</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0,1</w:t>
            </w:r>
          </w:p>
        </w:tc>
        <w:tc>
          <w:tcPr>
            <w:tcW w:w="637"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0,2</w:t>
            </w:r>
          </w:p>
        </w:tc>
      </w:tr>
      <w:tr w:rsidR="006261A5" w:rsidRPr="00B60249" w:rsidTr="00B76745">
        <w:trPr>
          <w:jc w:val="center"/>
        </w:trPr>
        <w:tc>
          <w:tcPr>
            <w:tcW w:w="2446" w:type="pct"/>
            <w:vAlign w:val="center"/>
          </w:tcPr>
          <w:p w:rsidR="006261A5" w:rsidRPr="00B60249" w:rsidRDefault="006261A5" w:rsidP="00AF5F57">
            <w:pPr>
              <w:numPr>
                <w:ilvl w:val="0"/>
                <w:numId w:val="10"/>
              </w:numPr>
              <w:spacing w:before="20" w:after="20"/>
              <w:ind w:left="426" w:hanging="142"/>
              <w:contextualSpacing/>
              <w:jc w:val="left"/>
              <w:rPr>
                <w:sz w:val="24"/>
                <w:szCs w:val="24"/>
              </w:rPr>
            </w:pPr>
            <w:r w:rsidRPr="00B60249">
              <w:rPr>
                <w:sz w:val="24"/>
                <w:szCs w:val="24"/>
              </w:rPr>
              <w:t>самоубийств</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0,0</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0,1</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0,2</w:t>
            </w:r>
          </w:p>
        </w:tc>
        <w:tc>
          <w:tcPr>
            <w:tcW w:w="637"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0,1</w:t>
            </w:r>
          </w:p>
        </w:tc>
      </w:tr>
      <w:tr w:rsidR="006261A5" w:rsidRPr="00B60249" w:rsidTr="00B76745">
        <w:trPr>
          <w:jc w:val="center"/>
        </w:trPr>
        <w:tc>
          <w:tcPr>
            <w:tcW w:w="2446" w:type="pct"/>
            <w:vAlign w:val="center"/>
          </w:tcPr>
          <w:p w:rsidR="006261A5" w:rsidRPr="00B60249" w:rsidRDefault="006261A5" w:rsidP="00AF5F57">
            <w:pPr>
              <w:numPr>
                <w:ilvl w:val="0"/>
                <w:numId w:val="10"/>
              </w:numPr>
              <w:spacing w:before="20" w:after="20"/>
              <w:ind w:left="426" w:hanging="142"/>
              <w:contextualSpacing/>
              <w:jc w:val="left"/>
              <w:rPr>
                <w:sz w:val="24"/>
                <w:szCs w:val="24"/>
              </w:rPr>
            </w:pPr>
            <w:r w:rsidRPr="00B60249">
              <w:rPr>
                <w:sz w:val="24"/>
                <w:szCs w:val="24"/>
              </w:rPr>
              <w:t>убийств</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0,04</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0,06</w:t>
            </w:r>
          </w:p>
        </w:tc>
        <w:tc>
          <w:tcPr>
            <w:tcW w:w="639"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0,05</w:t>
            </w:r>
          </w:p>
        </w:tc>
        <w:tc>
          <w:tcPr>
            <w:tcW w:w="637" w:type="pct"/>
          </w:tcPr>
          <w:p w:rsidR="006261A5" w:rsidRPr="00B60249" w:rsidRDefault="006261A5" w:rsidP="00B76745">
            <w:pPr>
              <w:spacing w:before="20" w:after="20"/>
              <w:jc w:val="center"/>
              <w:rPr>
                <w:rFonts w:eastAsia="Calibri"/>
                <w:sz w:val="24"/>
                <w:szCs w:val="24"/>
              </w:rPr>
            </w:pPr>
            <w:r w:rsidRPr="00B60249">
              <w:rPr>
                <w:rFonts w:eastAsia="Calibri"/>
                <w:sz w:val="24"/>
                <w:szCs w:val="24"/>
              </w:rPr>
              <w:t>0,05</w:t>
            </w:r>
          </w:p>
        </w:tc>
      </w:tr>
    </w:tbl>
    <w:p w:rsidR="006261A5" w:rsidRPr="00B60249" w:rsidRDefault="006261A5" w:rsidP="006261A5">
      <w:pPr>
        <w:ind w:firstLine="709"/>
        <w:rPr>
          <w:rFonts w:eastAsia="TimesNewRomanPS-BoldMT"/>
          <w:bCs/>
          <w:sz w:val="24"/>
          <w:szCs w:val="24"/>
        </w:rPr>
      </w:pPr>
    </w:p>
    <w:p w:rsidR="006261A5" w:rsidRPr="00B60249" w:rsidRDefault="006261A5" w:rsidP="006261A5">
      <w:pPr>
        <w:rPr>
          <w:rFonts w:eastAsia="TimesNewRomanPS-BoldMT"/>
          <w:bCs/>
          <w:sz w:val="24"/>
          <w:szCs w:val="24"/>
        </w:rPr>
      </w:pPr>
    </w:p>
    <w:p w:rsidR="006261A5" w:rsidRPr="00751FAE" w:rsidRDefault="006261A5" w:rsidP="006261A5">
      <w:pPr>
        <w:ind w:firstLine="709"/>
        <w:rPr>
          <w:rFonts w:eastAsia="TimesNewRomanPS-BoldMT"/>
          <w:bCs/>
          <w:sz w:val="24"/>
          <w:szCs w:val="24"/>
        </w:rPr>
      </w:pPr>
    </w:p>
    <w:p w:rsidR="006261A5" w:rsidRPr="00751FAE" w:rsidRDefault="006261A5" w:rsidP="006261A5">
      <w:pPr>
        <w:jc w:val="center"/>
        <w:rPr>
          <w:sz w:val="24"/>
          <w:szCs w:val="24"/>
        </w:rPr>
      </w:pPr>
      <w:r w:rsidRPr="00751FAE">
        <w:rPr>
          <w:noProof/>
          <w:szCs w:val="24"/>
        </w:rPr>
        <w:lastRenderedPageBreak/>
        <w:drawing>
          <wp:inline distT="0" distB="0" distL="0" distR="0">
            <wp:extent cx="5631873" cy="3103418"/>
            <wp:effectExtent l="0" t="0" r="0" b="0"/>
            <wp:docPr id="19" name="Объект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261A5" w:rsidRPr="00B60249" w:rsidRDefault="006261A5" w:rsidP="006261A5">
      <w:pPr>
        <w:jc w:val="center"/>
        <w:rPr>
          <w:rFonts w:eastAsia="TimesNewRomanPS-BoldMT"/>
          <w:bCs/>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10</w:t>
      </w:r>
      <w:r w:rsidRPr="00B60249">
        <w:rPr>
          <w:rFonts w:eastAsia="Calibri"/>
          <w:b/>
          <w:bCs/>
          <w:sz w:val="24"/>
          <w:szCs w:val="24"/>
        </w:rPr>
        <w:fldChar w:fldCharType="end"/>
      </w:r>
      <w:r w:rsidRPr="00B60249">
        <w:rPr>
          <w:rFonts w:eastAsia="Calibri"/>
          <w:b/>
          <w:bCs/>
          <w:sz w:val="24"/>
          <w:szCs w:val="24"/>
        </w:rPr>
        <w:t xml:space="preserve">. </w:t>
      </w:r>
      <w:r w:rsidRPr="00B60249">
        <w:rPr>
          <w:rFonts w:eastAsia="TimesNewRomanPS-BoldMT"/>
          <w:bCs/>
          <w:sz w:val="24"/>
          <w:szCs w:val="24"/>
        </w:rPr>
        <w:t>Динамика смертности по ведущим причинам смерти на территории</w:t>
      </w:r>
      <w:r w:rsidRPr="00B60249">
        <w:rPr>
          <w:rFonts w:eastAsia="TimesNewRomanPS-BoldMT"/>
          <w:bCs/>
          <w:sz w:val="24"/>
          <w:szCs w:val="24"/>
        </w:rPr>
        <w:br/>
        <w:t>Брянской области, на 1 000 человек</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Ожидаемая продолжительность жизни населения Брянской области в 2021 году составила 68,7 года (2020 – 70,7 года). По сравнению с 2020 годом данный показатель уменьшился на 2,0 года.</w:t>
      </w:r>
    </w:p>
    <w:p w:rsidR="006261A5" w:rsidRPr="00751FAE" w:rsidRDefault="006261A5" w:rsidP="006261A5">
      <w:pPr>
        <w:ind w:firstLine="709"/>
        <w:rPr>
          <w:rFonts w:eastAsia="TimesNewRomanPS-BoldMT"/>
          <w:bCs/>
          <w:sz w:val="24"/>
          <w:szCs w:val="24"/>
        </w:rPr>
      </w:pPr>
      <w:r w:rsidRPr="00751FAE">
        <w:rPr>
          <w:rFonts w:eastAsia="TimesNewRomanPS-BoldMT"/>
          <w:bCs/>
          <w:sz w:val="24"/>
          <w:szCs w:val="24"/>
        </w:rPr>
        <w:t>Сложившаяся демографическая ситуация требует особого подхода и объединения общих усилий всех структур власти для стабилизации численности населения Брянской области и формирования предпосылок к дальнейшему демографическому росту и подразумевает комплексную реализацию трёх направлений:</w:t>
      </w:r>
    </w:p>
    <w:p w:rsidR="006261A5" w:rsidRPr="00751FAE" w:rsidRDefault="006261A5" w:rsidP="00AF5F57">
      <w:pPr>
        <w:numPr>
          <w:ilvl w:val="0"/>
          <w:numId w:val="11"/>
        </w:numPr>
        <w:ind w:left="1276" w:hanging="142"/>
        <w:contextualSpacing/>
        <w:rPr>
          <w:rFonts w:eastAsia="TimesNewRomanPS-BoldMT"/>
          <w:bCs/>
          <w:sz w:val="24"/>
          <w:szCs w:val="24"/>
        </w:rPr>
      </w:pPr>
      <w:r w:rsidRPr="00751FAE">
        <w:rPr>
          <w:rFonts w:eastAsia="TimesNewRomanPS-BoldMT"/>
          <w:bCs/>
          <w:sz w:val="24"/>
          <w:szCs w:val="24"/>
        </w:rPr>
        <w:t>укрепление здоровья и снижение смертности населения;</w:t>
      </w:r>
    </w:p>
    <w:p w:rsidR="006261A5" w:rsidRPr="00751FAE" w:rsidRDefault="006261A5" w:rsidP="00AF5F57">
      <w:pPr>
        <w:numPr>
          <w:ilvl w:val="0"/>
          <w:numId w:val="11"/>
        </w:numPr>
        <w:ind w:left="1276" w:hanging="142"/>
        <w:contextualSpacing/>
        <w:rPr>
          <w:rFonts w:eastAsia="TimesNewRomanPS-BoldMT"/>
          <w:bCs/>
          <w:sz w:val="24"/>
          <w:szCs w:val="24"/>
        </w:rPr>
      </w:pPr>
      <w:r w:rsidRPr="00751FAE">
        <w:rPr>
          <w:rFonts w:eastAsia="TimesNewRomanPS-BoldMT"/>
          <w:bCs/>
          <w:sz w:val="24"/>
          <w:szCs w:val="24"/>
        </w:rPr>
        <w:t>стимулирование рождаемости и укрепление семьи;</w:t>
      </w:r>
    </w:p>
    <w:p w:rsidR="006261A5" w:rsidRPr="00751FAE" w:rsidRDefault="006261A5" w:rsidP="00AF5F57">
      <w:pPr>
        <w:numPr>
          <w:ilvl w:val="0"/>
          <w:numId w:val="11"/>
        </w:numPr>
        <w:ind w:left="1276" w:hanging="142"/>
        <w:contextualSpacing/>
        <w:rPr>
          <w:rFonts w:eastAsia="TimesNewRomanPS-BoldMT"/>
          <w:bCs/>
          <w:sz w:val="24"/>
          <w:szCs w:val="24"/>
        </w:rPr>
      </w:pPr>
      <w:r w:rsidRPr="00751FAE">
        <w:rPr>
          <w:rFonts w:eastAsia="TimesNewRomanPS-BoldMT"/>
          <w:bCs/>
          <w:sz w:val="24"/>
          <w:szCs w:val="24"/>
        </w:rPr>
        <w:t>повышение эффективности использования миграционных потоков.</w:t>
      </w:r>
    </w:p>
    <w:p w:rsidR="006261A5" w:rsidRPr="00751FAE" w:rsidRDefault="006261A5" w:rsidP="006261A5">
      <w:pPr>
        <w:ind w:firstLine="709"/>
        <w:rPr>
          <w:rFonts w:eastAsia="TimesNewRomanPS-BoldMT"/>
          <w:bCs/>
          <w:sz w:val="24"/>
          <w:szCs w:val="24"/>
        </w:rPr>
      </w:pPr>
    </w:p>
    <w:p w:rsidR="006261A5" w:rsidRPr="00751FAE" w:rsidRDefault="006261A5" w:rsidP="006261A5">
      <w:pPr>
        <w:ind w:firstLine="709"/>
        <w:jc w:val="left"/>
        <w:rPr>
          <w:rFonts w:eastAsia="TimesNewRomanPS-BoldMT"/>
          <w:b/>
          <w:bCs/>
          <w:sz w:val="24"/>
          <w:szCs w:val="24"/>
        </w:rPr>
      </w:pPr>
      <w:r w:rsidRPr="00751FAE">
        <w:rPr>
          <w:noProof/>
        </w:rPr>
        <w:drawing>
          <wp:inline distT="0" distB="0" distL="0" distR="0">
            <wp:extent cx="5372100" cy="2918460"/>
            <wp:effectExtent l="0" t="0" r="0" b="0"/>
            <wp:docPr id="17" name="Объект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261A5" w:rsidRPr="00B60249" w:rsidRDefault="006261A5" w:rsidP="006261A5">
      <w:pPr>
        <w:jc w:val="center"/>
        <w:rPr>
          <w:rFonts w:eastAsia="Calibri"/>
          <w:iCs/>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11</w:t>
      </w:r>
      <w:r w:rsidRPr="00B60249">
        <w:rPr>
          <w:rFonts w:eastAsia="Calibri"/>
          <w:b/>
          <w:bCs/>
          <w:sz w:val="24"/>
          <w:szCs w:val="24"/>
        </w:rPr>
        <w:fldChar w:fldCharType="end"/>
      </w:r>
      <w:r w:rsidRPr="00B60249">
        <w:rPr>
          <w:rFonts w:eastAsia="Calibri"/>
          <w:b/>
          <w:bCs/>
          <w:sz w:val="24"/>
          <w:szCs w:val="24"/>
        </w:rPr>
        <w:t xml:space="preserve">. </w:t>
      </w:r>
      <w:r w:rsidRPr="00B60249">
        <w:rPr>
          <w:rFonts w:eastAsia="Calibri"/>
          <w:sz w:val="24"/>
          <w:szCs w:val="24"/>
        </w:rPr>
        <w:t>Коэффициенты естественного движения населения Брянской</w:t>
      </w:r>
      <w:r w:rsidRPr="00B60249">
        <w:rPr>
          <w:rFonts w:eastAsia="Calibri"/>
          <w:sz w:val="24"/>
          <w:szCs w:val="24"/>
        </w:rPr>
        <w:br/>
        <w:t xml:space="preserve">области, </w:t>
      </w:r>
      <w:r w:rsidRPr="00B60249">
        <w:rPr>
          <w:rFonts w:eastAsia="Calibri"/>
          <w:iCs/>
          <w:sz w:val="24"/>
          <w:szCs w:val="24"/>
        </w:rPr>
        <w:t>на 1 000 населения</w:t>
      </w:r>
    </w:p>
    <w:p w:rsidR="006261A5" w:rsidRPr="00751FAE" w:rsidRDefault="006261A5" w:rsidP="006261A5">
      <w:pPr>
        <w:ind w:firstLine="709"/>
        <w:rPr>
          <w:rFonts w:eastAsia="Calibri"/>
          <w:iCs/>
          <w:sz w:val="24"/>
          <w:szCs w:val="24"/>
        </w:rPr>
      </w:pPr>
      <w:r w:rsidRPr="00751FAE">
        <w:rPr>
          <w:rFonts w:eastAsia="Calibri"/>
          <w:iCs/>
          <w:sz w:val="24"/>
          <w:szCs w:val="24"/>
        </w:rPr>
        <w:t>Показатели социального развития Брянской области представлены в таблице 6.</w:t>
      </w:r>
    </w:p>
    <w:p w:rsidR="006261A5" w:rsidRPr="00751FAE" w:rsidRDefault="006261A5" w:rsidP="006261A5">
      <w:pPr>
        <w:ind w:firstLine="709"/>
        <w:rPr>
          <w:rFonts w:eastAsia="Calibri"/>
          <w:iCs/>
          <w:sz w:val="24"/>
          <w:szCs w:val="24"/>
        </w:rPr>
      </w:pPr>
    </w:p>
    <w:p w:rsidR="006261A5" w:rsidRPr="00B60249" w:rsidRDefault="006261A5" w:rsidP="006261A5">
      <w:pPr>
        <w:jc w:val="right"/>
        <w:rPr>
          <w:rFonts w:eastAsia="Calibri"/>
          <w:sz w:val="24"/>
          <w:szCs w:val="24"/>
        </w:rPr>
      </w:pPr>
      <w:r w:rsidRPr="00B60249">
        <w:rPr>
          <w:rFonts w:eastAsia="Calibri"/>
          <w:sz w:val="24"/>
          <w:szCs w:val="24"/>
        </w:rPr>
        <w:lastRenderedPageBreak/>
        <w:t xml:space="preserve">Таблица </w:t>
      </w:r>
      <w:r w:rsidRPr="00B60249">
        <w:rPr>
          <w:rFonts w:eastAsia="Calibri"/>
          <w:sz w:val="24"/>
          <w:szCs w:val="24"/>
        </w:rPr>
        <w:fldChar w:fldCharType="begin"/>
      </w:r>
      <w:r w:rsidRPr="00B60249">
        <w:rPr>
          <w:rFonts w:eastAsia="Calibri"/>
          <w:sz w:val="24"/>
          <w:szCs w:val="24"/>
        </w:rPr>
        <w:instrText xml:space="preserve"> SEQ Таблица_№ \* ARABIC </w:instrText>
      </w:r>
      <w:r w:rsidRPr="00B60249">
        <w:rPr>
          <w:rFonts w:eastAsia="Calibri"/>
          <w:sz w:val="24"/>
          <w:szCs w:val="24"/>
        </w:rPr>
        <w:fldChar w:fldCharType="separate"/>
      </w:r>
      <w:r w:rsidRPr="00B60249">
        <w:rPr>
          <w:rFonts w:eastAsia="Calibri"/>
          <w:noProof/>
          <w:sz w:val="24"/>
          <w:szCs w:val="24"/>
        </w:rPr>
        <w:t>6</w:t>
      </w:r>
      <w:r w:rsidRPr="00B60249">
        <w:rPr>
          <w:rFonts w:eastAsia="Calibri"/>
          <w:sz w:val="24"/>
          <w:szCs w:val="24"/>
        </w:rPr>
        <w:fldChar w:fldCharType="end"/>
      </w:r>
    </w:p>
    <w:p w:rsidR="006261A5" w:rsidRPr="00B60249" w:rsidRDefault="006261A5" w:rsidP="006261A5">
      <w:pPr>
        <w:jc w:val="center"/>
        <w:rPr>
          <w:rFonts w:eastAsia="Calibri"/>
          <w:b/>
          <w:sz w:val="24"/>
          <w:szCs w:val="24"/>
        </w:rPr>
      </w:pPr>
      <w:r w:rsidRPr="00B60249">
        <w:rPr>
          <w:rFonts w:eastAsia="Calibri"/>
          <w:b/>
          <w:sz w:val="24"/>
          <w:szCs w:val="24"/>
        </w:rPr>
        <w:t>Исходные данные для оценки социальных факторов в Брянской области</w:t>
      </w:r>
    </w:p>
    <w:p w:rsidR="006261A5" w:rsidRPr="00B60249" w:rsidRDefault="006261A5" w:rsidP="006261A5">
      <w:pPr>
        <w:jc w:val="center"/>
        <w:rPr>
          <w:rFonts w:eastAsia="Calibri"/>
          <w:b/>
          <w:sz w:val="24"/>
          <w:szCs w:val="24"/>
        </w:rPr>
      </w:pPr>
    </w:p>
    <w:tbl>
      <w:tblPr>
        <w:tblW w:w="4918" w:type="pct"/>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81"/>
        <w:gridCol w:w="1461"/>
        <w:gridCol w:w="1124"/>
        <w:gridCol w:w="1124"/>
        <w:gridCol w:w="1124"/>
      </w:tblGrid>
      <w:tr w:rsidR="006261A5" w:rsidRPr="00B60249" w:rsidTr="00B76745">
        <w:trPr>
          <w:trHeight w:val="596"/>
          <w:jc w:val="center"/>
        </w:trPr>
        <w:tc>
          <w:tcPr>
            <w:tcW w:w="2433" w:type="pct"/>
            <w:vAlign w:val="center"/>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Показатель</w:t>
            </w:r>
          </w:p>
        </w:tc>
        <w:tc>
          <w:tcPr>
            <w:tcW w:w="776" w:type="pct"/>
            <w:vAlign w:val="center"/>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Единица измерения</w:t>
            </w:r>
          </w:p>
        </w:tc>
        <w:tc>
          <w:tcPr>
            <w:tcW w:w="597" w:type="pct"/>
            <w:vAlign w:val="center"/>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2019</w:t>
            </w:r>
          </w:p>
        </w:tc>
        <w:tc>
          <w:tcPr>
            <w:tcW w:w="597" w:type="pct"/>
            <w:vAlign w:val="center"/>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2020</w:t>
            </w:r>
          </w:p>
        </w:tc>
        <w:tc>
          <w:tcPr>
            <w:tcW w:w="597" w:type="pct"/>
            <w:vAlign w:val="center"/>
          </w:tcPr>
          <w:p w:rsidR="006261A5" w:rsidRPr="00B60249" w:rsidRDefault="006261A5" w:rsidP="00B76745">
            <w:pPr>
              <w:spacing w:before="20" w:after="20"/>
              <w:jc w:val="center"/>
              <w:rPr>
                <w:rFonts w:eastAsia="Calibri"/>
                <w:b/>
                <w:i/>
                <w:sz w:val="24"/>
                <w:szCs w:val="24"/>
              </w:rPr>
            </w:pPr>
            <w:r w:rsidRPr="00B60249">
              <w:rPr>
                <w:rFonts w:eastAsia="Calibri"/>
                <w:b/>
                <w:i/>
                <w:sz w:val="24"/>
                <w:szCs w:val="24"/>
              </w:rPr>
              <w:t>2021</w:t>
            </w:r>
          </w:p>
        </w:tc>
      </w:tr>
      <w:tr w:rsidR="006261A5" w:rsidRPr="00B60249" w:rsidTr="00B76745">
        <w:trPr>
          <w:jc w:val="center"/>
        </w:trPr>
        <w:tc>
          <w:tcPr>
            <w:tcW w:w="2433"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Среднедушевой доход населения</w:t>
            </w:r>
          </w:p>
        </w:tc>
        <w:tc>
          <w:tcPr>
            <w:tcW w:w="776"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руб./чел.</w:t>
            </w:r>
          </w:p>
        </w:tc>
        <w:tc>
          <w:tcPr>
            <w:tcW w:w="597"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28421,8</w:t>
            </w:r>
          </w:p>
        </w:tc>
        <w:tc>
          <w:tcPr>
            <w:tcW w:w="597"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28636,4</w:t>
            </w:r>
          </w:p>
        </w:tc>
        <w:tc>
          <w:tcPr>
            <w:tcW w:w="597"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31608,5</w:t>
            </w:r>
          </w:p>
        </w:tc>
      </w:tr>
      <w:tr w:rsidR="006261A5" w:rsidRPr="00B60249" w:rsidTr="00B76745">
        <w:trPr>
          <w:jc w:val="center"/>
        </w:trPr>
        <w:tc>
          <w:tcPr>
            <w:tcW w:w="2433"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Прожиточный минимум</w:t>
            </w:r>
          </w:p>
        </w:tc>
        <w:tc>
          <w:tcPr>
            <w:tcW w:w="776"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руб./чел.</w:t>
            </w:r>
          </w:p>
        </w:tc>
        <w:tc>
          <w:tcPr>
            <w:tcW w:w="597"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10575</w:t>
            </w:r>
          </w:p>
        </w:tc>
        <w:tc>
          <w:tcPr>
            <w:tcW w:w="597"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11027</w:t>
            </w:r>
          </w:p>
        </w:tc>
        <w:tc>
          <w:tcPr>
            <w:tcW w:w="597" w:type="pct"/>
            <w:vAlign w:val="bottom"/>
          </w:tcPr>
          <w:p w:rsidR="006261A5" w:rsidRPr="00B60249" w:rsidRDefault="006261A5" w:rsidP="00B76745">
            <w:pPr>
              <w:spacing w:before="20" w:after="20"/>
              <w:jc w:val="center"/>
              <w:rPr>
                <w:rFonts w:eastAsia="Calibri"/>
                <w:sz w:val="24"/>
                <w:szCs w:val="24"/>
              </w:rPr>
            </w:pPr>
            <w:r w:rsidRPr="00B60249">
              <w:rPr>
                <w:rFonts w:eastAsia="Calibri"/>
                <w:sz w:val="24"/>
                <w:szCs w:val="24"/>
              </w:rPr>
              <w:t>11280</w:t>
            </w:r>
          </w:p>
        </w:tc>
      </w:tr>
      <w:tr w:rsidR="006261A5" w:rsidRPr="00B60249" w:rsidTr="00B76745">
        <w:trPr>
          <w:jc w:val="center"/>
        </w:trPr>
        <w:tc>
          <w:tcPr>
            <w:tcW w:w="2433"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Стоимость минимальной продуктовой корзины</w:t>
            </w:r>
          </w:p>
        </w:tc>
        <w:tc>
          <w:tcPr>
            <w:tcW w:w="776"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руб./чел.</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3848,66</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4173,57</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5148,52</w:t>
            </w:r>
          </w:p>
        </w:tc>
      </w:tr>
      <w:tr w:rsidR="006261A5" w:rsidRPr="00B60249" w:rsidTr="00B76745">
        <w:trPr>
          <w:jc w:val="center"/>
        </w:trPr>
        <w:tc>
          <w:tcPr>
            <w:tcW w:w="2433"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Процент лиц с доходами ниже</w:t>
            </w:r>
            <w:r w:rsidRPr="00B60249">
              <w:rPr>
                <w:rFonts w:eastAsia="Calibri"/>
                <w:sz w:val="24"/>
                <w:szCs w:val="24"/>
              </w:rPr>
              <w:br/>
              <w:t>прожиточного минимума</w:t>
            </w:r>
          </w:p>
        </w:tc>
        <w:tc>
          <w:tcPr>
            <w:tcW w:w="776"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13,8</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13,6</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13,0</w:t>
            </w:r>
          </w:p>
        </w:tc>
      </w:tr>
      <w:tr w:rsidR="006261A5" w:rsidRPr="00B60249" w:rsidTr="00B76745">
        <w:trPr>
          <w:jc w:val="center"/>
        </w:trPr>
        <w:tc>
          <w:tcPr>
            <w:tcW w:w="2433" w:type="pct"/>
            <w:vAlign w:val="center"/>
          </w:tcPr>
          <w:p w:rsidR="006261A5" w:rsidRPr="00B60249" w:rsidRDefault="006261A5" w:rsidP="00B76745">
            <w:pPr>
              <w:autoSpaceDE w:val="0"/>
              <w:autoSpaceDN w:val="0"/>
              <w:adjustRightInd w:val="0"/>
              <w:spacing w:before="20" w:after="20"/>
              <w:ind w:left="57"/>
              <w:jc w:val="left"/>
              <w:rPr>
                <w:rFonts w:eastAsia="Calibri"/>
                <w:sz w:val="24"/>
                <w:szCs w:val="24"/>
              </w:rPr>
            </w:pPr>
            <w:r w:rsidRPr="00B60249">
              <w:rPr>
                <w:rFonts w:eastAsia="Calibri"/>
                <w:sz w:val="24"/>
                <w:szCs w:val="24"/>
              </w:rPr>
              <w:t>Площадь жилищ, приходящихся в среднем на одного жителя на конец года</w:t>
            </w:r>
          </w:p>
        </w:tc>
        <w:tc>
          <w:tcPr>
            <w:tcW w:w="776"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м</w:t>
            </w:r>
            <w:proofErr w:type="gramStart"/>
            <w:r w:rsidRPr="00B60249">
              <w:rPr>
                <w:rFonts w:eastAsia="Calibri"/>
                <w:sz w:val="24"/>
                <w:szCs w:val="24"/>
                <w:vertAlign w:val="superscript"/>
              </w:rPr>
              <w:t>2</w:t>
            </w:r>
            <w:proofErr w:type="gramEnd"/>
            <w:r w:rsidRPr="00B60249">
              <w:rPr>
                <w:rFonts w:eastAsia="Calibri"/>
                <w:sz w:val="24"/>
                <w:szCs w:val="24"/>
              </w:rPr>
              <w:t>/чел.</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30,5</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31,1</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31,7</w:t>
            </w:r>
          </w:p>
        </w:tc>
      </w:tr>
      <w:tr w:rsidR="006261A5" w:rsidRPr="00B60249" w:rsidTr="00B76745">
        <w:trPr>
          <w:jc w:val="center"/>
        </w:trPr>
        <w:tc>
          <w:tcPr>
            <w:tcW w:w="5000" w:type="pct"/>
            <w:gridSpan w:val="5"/>
            <w:vAlign w:val="center"/>
          </w:tcPr>
          <w:p w:rsidR="006261A5" w:rsidRPr="00B60249" w:rsidRDefault="006261A5" w:rsidP="00B76745">
            <w:pPr>
              <w:spacing w:before="20" w:after="20"/>
              <w:jc w:val="left"/>
              <w:rPr>
                <w:rFonts w:eastAsia="Calibri"/>
                <w:sz w:val="24"/>
                <w:szCs w:val="24"/>
              </w:rPr>
            </w:pPr>
            <w:r w:rsidRPr="00B60249">
              <w:rPr>
                <w:rFonts w:eastAsia="Calibri"/>
                <w:sz w:val="24"/>
                <w:szCs w:val="24"/>
              </w:rPr>
              <w:t>Удельный вес общей площади, оборудованной:</w:t>
            </w:r>
          </w:p>
        </w:tc>
      </w:tr>
      <w:tr w:rsidR="006261A5" w:rsidRPr="00B60249" w:rsidTr="00B76745">
        <w:trPr>
          <w:jc w:val="center"/>
        </w:trPr>
        <w:tc>
          <w:tcPr>
            <w:tcW w:w="2433" w:type="pct"/>
            <w:vAlign w:val="center"/>
          </w:tcPr>
          <w:p w:rsidR="006261A5" w:rsidRPr="00B60249" w:rsidRDefault="006261A5" w:rsidP="00AF5F57">
            <w:pPr>
              <w:pStyle w:val="aff9"/>
              <w:numPr>
                <w:ilvl w:val="0"/>
                <w:numId w:val="24"/>
              </w:numPr>
              <w:autoSpaceDE w:val="0"/>
              <w:autoSpaceDN w:val="0"/>
              <w:adjustRightInd w:val="0"/>
              <w:spacing w:before="20" w:after="20"/>
              <w:ind w:left="491" w:hanging="141"/>
              <w:rPr>
                <w:rFonts w:eastAsia="Calibri"/>
              </w:rPr>
            </w:pPr>
            <w:r w:rsidRPr="00B60249">
              <w:rPr>
                <w:rFonts w:eastAsia="Calibri"/>
              </w:rPr>
              <w:t>водопроводом</w:t>
            </w:r>
          </w:p>
        </w:tc>
        <w:tc>
          <w:tcPr>
            <w:tcW w:w="776"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81,6</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82,1</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83,3</w:t>
            </w:r>
          </w:p>
        </w:tc>
      </w:tr>
      <w:tr w:rsidR="006261A5" w:rsidRPr="00B60249" w:rsidTr="00B76745">
        <w:trPr>
          <w:jc w:val="center"/>
        </w:trPr>
        <w:tc>
          <w:tcPr>
            <w:tcW w:w="2433" w:type="pct"/>
            <w:vAlign w:val="center"/>
          </w:tcPr>
          <w:p w:rsidR="006261A5" w:rsidRPr="00B60249" w:rsidRDefault="006261A5" w:rsidP="00AF5F57">
            <w:pPr>
              <w:pStyle w:val="aff9"/>
              <w:numPr>
                <w:ilvl w:val="0"/>
                <w:numId w:val="24"/>
              </w:numPr>
              <w:autoSpaceDE w:val="0"/>
              <w:autoSpaceDN w:val="0"/>
              <w:adjustRightInd w:val="0"/>
              <w:spacing w:before="20" w:after="20"/>
              <w:ind w:left="491" w:hanging="141"/>
              <w:rPr>
                <w:rFonts w:eastAsia="Calibri"/>
              </w:rPr>
            </w:pPr>
            <w:r w:rsidRPr="00B60249">
              <w:rPr>
                <w:rFonts w:eastAsia="Calibri"/>
              </w:rPr>
              <w:t>водоотведением</w:t>
            </w:r>
          </w:p>
        </w:tc>
        <w:tc>
          <w:tcPr>
            <w:tcW w:w="776"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76,1</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77,2</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77,5</w:t>
            </w:r>
          </w:p>
        </w:tc>
      </w:tr>
      <w:tr w:rsidR="006261A5" w:rsidRPr="00B60249" w:rsidTr="00B76745">
        <w:trPr>
          <w:jc w:val="center"/>
        </w:trPr>
        <w:tc>
          <w:tcPr>
            <w:tcW w:w="2433" w:type="pct"/>
            <w:vAlign w:val="center"/>
          </w:tcPr>
          <w:p w:rsidR="006261A5" w:rsidRPr="00B60249" w:rsidRDefault="006261A5" w:rsidP="00AF5F57">
            <w:pPr>
              <w:pStyle w:val="aff9"/>
              <w:numPr>
                <w:ilvl w:val="0"/>
                <w:numId w:val="24"/>
              </w:numPr>
              <w:autoSpaceDE w:val="0"/>
              <w:autoSpaceDN w:val="0"/>
              <w:adjustRightInd w:val="0"/>
              <w:spacing w:before="20" w:after="20"/>
              <w:ind w:left="491" w:hanging="141"/>
              <w:rPr>
                <w:rFonts w:eastAsia="Calibri"/>
              </w:rPr>
            </w:pPr>
            <w:r w:rsidRPr="00B60249">
              <w:rPr>
                <w:rFonts w:eastAsia="Calibri"/>
              </w:rPr>
              <w:t>отоплением</w:t>
            </w:r>
          </w:p>
        </w:tc>
        <w:tc>
          <w:tcPr>
            <w:tcW w:w="776"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92,1</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92,4</w:t>
            </w:r>
          </w:p>
        </w:tc>
        <w:tc>
          <w:tcPr>
            <w:tcW w:w="597" w:type="pct"/>
            <w:vAlign w:val="center"/>
          </w:tcPr>
          <w:p w:rsidR="006261A5" w:rsidRPr="00B60249" w:rsidRDefault="006261A5" w:rsidP="00B76745">
            <w:pPr>
              <w:spacing w:before="20" w:after="20"/>
              <w:jc w:val="center"/>
              <w:rPr>
                <w:rFonts w:eastAsia="Calibri"/>
                <w:sz w:val="24"/>
                <w:szCs w:val="24"/>
              </w:rPr>
            </w:pPr>
            <w:r w:rsidRPr="00B60249">
              <w:rPr>
                <w:rFonts w:eastAsia="Calibri"/>
                <w:sz w:val="24"/>
                <w:szCs w:val="24"/>
              </w:rPr>
              <w:t>92,5</w:t>
            </w:r>
          </w:p>
        </w:tc>
      </w:tr>
    </w:tbl>
    <w:p w:rsidR="006261A5" w:rsidRPr="00B60249" w:rsidRDefault="006261A5" w:rsidP="006261A5">
      <w:pPr>
        <w:ind w:firstLine="709"/>
        <w:rPr>
          <w:rFonts w:eastAsia="Calibri"/>
          <w:iCs/>
          <w:sz w:val="24"/>
          <w:szCs w:val="24"/>
        </w:rPr>
      </w:pPr>
    </w:p>
    <w:p w:rsidR="006261A5" w:rsidRPr="00751FAE" w:rsidRDefault="006261A5" w:rsidP="006261A5">
      <w:pPr>
        <w:ind w:firstLine="709"/>
        <w:rPr>
          <w:rFonts w:eastAsia="Calibri"/>
          <w:iCs/>
          <w:sz w:val="24"/>
          <w:szCs w:val="24"/>
        </w:rPr>
      </w:pPr>
    </w:p>
    <w:p w:rsidR="006261A5" w:rsidRPr="00751FAE" w:rsidRDefault="006261A5" w:rsidP="006261A5">
      <w:pPr>
        <w:ind w:firstLine="709"/>
        <w:rPr>
          <w:rFonts w:eastAsia="Calibri"/>
          <w:iCs/>
          <w:sz w:val="24"/>
          <w:szCs w:val="24"/>
        </w:rPr>
      </w:pPr>
      <w:r w:rsidRPr="00751FAE">
        <w:rPr>
          <w:rFonts w:eastAsia="Calibri"/>
          <w:iCs/>
          <w:sz w:val="24"/>
          <w:szCs w:val="24"/>
        </w:rPr>
        <w:t>При анализе данных о социальном развитии Брянской области на протяжении последних 10 лет очевидной становится тенденция к улучшению социального благополучия населения.</w:t>
      </w:r>
    </w:p>
    <w:p w:rsidR="006261A5" w:rsidRPr="00751FAE" w:rsidRDefault="006261A5" w:rsidP="006261A5">
      <w:pPr>
        <w:ind w:firstLine="709"/>
        <w:rPr>
          <w:rFonts w:eastAsia="TimesNewRomanPS-BoldMT"/>
          <w:bCs/>
          <w:sz w:val="24"/>
          <w:szCs w:val="24"/>
        </w:rPr>
      </w:pPr>
    </w:p>
    <w:p w:rsidR="006261A5" w:rsidRPr="00751FAE" w:rsidRDefault="006261A5" w:rsidP="006261A5">
      <w:pPr>
        <w:ind w:firstLine="709"/>
        <w:rPr>
          <w:rFonts w:eastAsia="TimesNewRomanPS-BoldMT"/>
          <w:bCs/>
          <w:sz w:val="24"/>
          <w:szCs w:val="24"/>
        </w:rPr>
      </w:pPr>
    </w:p>
    <w:p w:rsidR="006261A5" w:rsidRPr="00751FAE" w:rsidRDefault="006261A5" w:rsidP="006261A5">
      <w:pPr>
        <w:ind w:firstLine="709"/>
        <w:rPr>
          <w:rFonts w:eastAsia="TimesNewRomanPS-BoldMT"/>
          <w:bCs/>
          <w:sz w:val="24"/>
          <w:szCs w:val="24"/>
        </w:rPr>
      </w:pPr>
    </w:p>
    <w:p w:rsidR="006261A5" w:rsidRPr="00751FAE" w:rsidRDefault="006261A5" w:rsidP="006261A5">
      <w:pPr>
        <w:jc w:val="center"/>
        <w:rPr>
          <w:sz w:val="24"/>
          <w:szCs w:val="24"/>
        </w:rPr>
      </w:pPr>
      <w:r w:rsidRPr="00751FAE">
        <w:rPr>
          <w:noProof/>
          <w:szCs w:val="24"/>
        </w:rPr>
        <w:drawing>
          <wp:inline distT="0" distB="0" distL="0" distR="0">
            <wp:extent cx="5680364" cy="2583873"/>
            <wp:effectExtent l="0" t="0" r="0" b="0"/>
            <wp:docPr id="6" name="Объект 1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261A5" w:rsidRPr="00B60249" w:rsidRDefault="006261A5" w:rsidP="006261A5">
      <w:pPr>
        <w:jc w:val="center"/>
        <w:rPr>
          <w:rFonts w:eastAsia="TimesNewRomanPS-BoldMT"/>
          <w:sz w:val="24"/>
          <w:szCs w:val="24"/>
        </w:rPr>
      </w:pPr>
      <w:r w:rsidRPr="00B60249">
        <w:rPr>
          <w:b/>
          <w:sz w:val="24"/>
          <w:szCs w:val="24"/>
        </w:rPr>
        <w:t xml:space="preserve">Рис. </w:t>
      </w:r>
      <w:r w:rsidRPr="00B60249">
        <w:rPr>
          <w:b/>
          <w:sz w:val="24"/>
          <w:szCs w:val="24"/>
        </w:rPr>
        <w:fldChar w:fldCharType="begin"/>
      </w:r>
      <w:r w:rsidRPr="00B60249">
        <w:rPr>
          <w:b/>
          <w:sz w:val="24"/>
          <w:szCs w:val="24"/>
        </w:rPr>
        <w:instrText xml:space="preserve"> SEQ Рис._№ \* ARABIC </w:instrText>
      </w:r>
      <w:r w:rsidRPr="00B60249">
        <w:rPr>
          <w:b/>
          <w:sz w:val="24"/>
          <w:szCs w:val="24"/>
        </w:rPr>
        <w:fldChar w:fldCharType="separate"/>
      </w:r>
      <w:r w:rsidRPr="00B60249">
        <w:rPr>
          <w:b/>
          <w:noProof/>
          <w:sz w:val="24"/>
          <w:szCs w:val="24"/>
        </w:rPr>
        <w:t>12</w:t>
      </w:r>
      <w:r w:rsidRPr="00B60249">
        <w:rPr>
          <w:b/>
          <w:sz w:val="24"/>
          <w:szCs w:val="24"/>
        </w:rPr>
        <w:fldChar w:fldCharType="end"/>
      </w:r>
      <w:r w:rsidRPr="00B60249">
        <w:rPr>
          <w:rFonts w:eastAsia="TimesNewRomanPSMT"/>
          <w:b/>
          <w:sz w:val="24"/>
          <w:szCs w:val="24"/>
        </w:rPr>
        <w:t>.</w:t>
      </w:r>
      <w:r w:rsidRPr="00B60249">
        <w:rPr>
          <w:rFonts w:eastAsia="TimesNewRomanPS-BoldMT"/>
          <w:b/>
          <w:sz w:val="24"/>
          <w:szCs w:val="24"/>
        </w:rPr>
        <w:t xml:space="preserve"> </w:t>
      </w:r>
      <w:r w:rsidRPr="00B60249">
        <w:rPr>
          <w:rFonts w:eastAsia="TimesNewRomanPS-BoldMT"/>
          <w:sz w:val="24"/>
          <w:szCs w:val="24"/>
        </w:rPr>
        <w:t>Среднедушевой доход населения Брянской области, руб./чел.</w:t>
      </w:r>
    </w:p>
    <w:p w:rsidR="006261A5" w:rsidRPr="00751FAE" w:rsidRDefault="006261A5" w:rsidP="006261A5">
      <w:pPr>
        <w:rPr>
          <w:rFonts w:eastAsia="Calibri"/>
          <w:iCs/>
          <w:sz w:val="24"/>
          <w:szCs w:val="24"/>
        </w:rPr>
      </w:pPr>
      <w:r w:rsidRPr="00751FAE">
        <w:rPr>
          <w:rFonts w:eastAsia="Calibri"/>
          <w:iCs/>
          <w:sz w:val="24"/>
          <w:szCs w:val="24"/>
        </w:rPr>
        <w:br w:type="page"/>
      </w:r>
    </w:p>
    <w:p w:rsidR="006261A5" w:rsidRPr="00751FAE" w:rsidRDefault="006261A5" w:rsidP="006261A5">
      <w:pPr>
        <w:ind w:firstLine="709"/>
        <w:rPr>
          <w:rFonts w:eastAsia="Calibri"/>
          <w:iCs/>
          <w:sz w:val="24"/>
          <w:szCs w:val="24"/>
        </w:rPr>
      </w:pPr>
    </w:p>
    <w:p w:rsidR="006261A5" w:rsidRPr="00751FAE" w:rsidRDefault="006261A5" w:rsidP="006261A5">
      <w:pPr>
        <w:jc w:val="center"/>
        <w:rPr>
          <w:rFonts w:eastAsia="TimesNewRomanPS-BoldMT"/>
          <w:b/>
        </w:rPr>
      </w:pPr>
      <w:r w:rsidRPr="00751FAE">
        <w:rPr>
          <w:noProof/>
          <w:szCs w:val="24"/>
        </w:rPr>
        <w:drawing>
          <wp:inline distT="0" distB="0" distL="0" distR="0">
            <wp:extent cx="5583382" cy="2473036"/>
            <wp:effectExtent l="0" t="0" r="0" b="0"/>
            <wp:docPr id="228" name="Объект 1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261A5" w:rsidRPr="00751FAE" w:rsidRDefault="006261A5" w:rsidP="006261A5">
      <w:pPr>
        <w:jc w:val="center"/>
        <w:rPr>
          <w:b/>
        </w:rPr>
      </w:pPr>
    </w:p>
    <w:p w:rsidR="006261A5" w:rsidRPr="00B60249" w:rsidRDefault="006261A5" w:rsidP="006261A5">
      <w:pPr>
        <w:jc w:val="center"/>
        <w:rPr>
          <w:rFonts w:eastAsia="TimesNewRomanPS-BoldMT"/>
          <w:sz w:val="24"/>
          <w:szCs w:val="24"/>
        </w:rPr>
      </w:pPr>
      <w:r w:rsidRPr="00B60249">
        <w:rPr>
          <w:b/>
          <w:sz w:val="24"/>
          <w:szCs w:val="24"/>
        </w:rPr>
        <w:t xml:space="preserve">Рис. </w:t>
      </w:r>
      <w:r w:rsidRPr="00B60249">
        <w:rPr>
          <w:b/>
          <w:sz w:val="24"/>
          <w:szCs w:val="24"/>
        </w:rPr>
        <w:fldChar w:fldCharType="begin"/>
      </w:r>
      <w:r w:rsidRPr="00B60249">
        <w:rPr>
          <w:b/>
          <w:sz w:val="24"/>
          <w:szCs w:val="24"/>
        </w:rPr>
        <w:instrText xml:space="preserve"> SEQ Рис._№ \* ARABIC </w:instrText>
      </w:r>
      <w:r w:rsidRPr="00B60249">
        <w:rPr>
          <w:b/>
          <w:sz w:val="24"/>
          <w:szCs w:val="24"/>
        </w:rPr>
        <w:fldChar w:fldCharType="separate"/>
      </w:r>
      <w:r w:rsidRPr="00B60249">
        <w:rPr>
          <w:b/>
          <w:noProof/>
          <w:sz w:val="24"/>
          <w:szCs w:val="24"/>
        </w:rPr>
        <w:t>13</w:t>
      </w:r>
      <w:r w:rsidRPr="00B60249">
        <w:rPr>
          <w:b/>
          <w:sz w:val="24"/>
          <w:szCs w:val="24"/>
        </w:rPr>
        <w:fldChar w:fldCharType="end"/>
      </w:r>
      <w:r w:rsidRPr="00B60249">
        <w:rPr>
          <w:rFonts w:eastAsia="TimesNewRomanPSMT"/>
          <w:b/>
          <w:sz w:val="24"/>
          <w:szCs w:val="24"/>
        </w:rPr>
        <w:t>.</w:t>
      </w:r>
      <w:r w:rsidRPr="00B60249">
        <w:rPr>
          <w:rFonts w:eastAsia="TimesNewRomanPS-BoldMT"/>
          <w:b/>
          <w:sz w:val="24"/>
          <w:szCs w:val="24"/>
        </w:rPr>
        <w:t xml:space="preserve"> </w:t>
      </w:r>
      <w:r w:rsidRPr="00B60249">
        <w:rPr>
          <w:rFonts w:eastAsia="TimesNewRomanPS-BoldMT"/>
          <w:sz w:val="24"/>
          <w:szCs w:val="24"/>
        </w:rPr>
        <w:t>Площадь жилых помещений, приходящихся в среднем на одного жителя</w:t>
      </w:r>
      <w:r w:rsidRPr="00B60249">
        <w:rPr>
          <w:rFonts w:eastAsia="TimesNewRomanPS-BoldMT"/>
          <w:sz w:val="24"/>
          <w:szCs w:val="24"/>
        </w:rPr>
        <w:br/>
        <w:t>Брянской области, м</w:t>
      </w:r>
      <w:proofErr w:type="gramStart"/>
      <w:r w:rsidRPr="00B60249">
        <w:rPr>
          <w:rFonts w:eastAsia="TimesNewRomanPS-BoldMT"/>
          <w:sz w:val="24"/>
          <w:szCs w:val="24"/>
          <w:vertAlign w:val="superscript"/>
        </w:rPr>
        <w:t>2</w:t>
      </w:r>
      <w:proofErr w:type="gramEnd"/>
      <w:r w:rsidRPr="00B60249">
        <w:rPr>
          <w:rFonts w:eastAsia="TimesNewRomanPS-BoldMT"/>
          <w:sz w:val="24"/>
          <w:szCs w:val="24"/>
        </w:rPr>
        <w:t>/чел.</w:t>
      </w:r>
    </w:p>
    <w:p w:rsidR="006261A5" w:rsidRPr="00751FAE" w:rsidRDefault="006261A5" w:rsidP="006261A5">
      <w:pPr>
        <w:ind w:firstLine="709"/>
        <w:rPr>
          <w:rFonts w:eastAsia="Calibri"/>
          <w:iCs/>
          <w:sz w:val="24"/>
          <w:szCs w:val="24"/>
        </w:rPr>
      </w:pPr>
    </w:p>
    <w:p w:rsidR="006261A5" w:rsidRPr="00751FAE" w:rsidRDefault="006261A5" w:rsidP="006261A5">
      <w:pPr>
        <w:ind w:firstLine="709"/>
        <w:rPr>
          <w:rFonts w:eastAsia="Calibri"/>
          <w:iCs/>
          <w:sz w:val="24"/>
          <w:szCs w:val="24"/>
        </w:rPr>
      </w:pPr>
    </w:p>
    <w:p w:rsidR="006261A5" w:rsidRPr="00751FAE" w:rsidRDefault="006261A5" w:rsidP="006261A5">
      <w:pPr>
        <w:ind w:firstLine="709"/>
        <w:rPr>
          <w:rFonts w:eastAsia="Calibri"/>
          <w:iCs/>
          <w:sz w:val="24"/>
          <w:szCs w:val="24"/>
        </w:rPr>
      </w:pPr>
    </w:p>
    <w:p w:rsidR="006261A5" w:rsidRPr="00751FAE" w:rsidRDefault="006261A5" w:rsidP="006261A5">
      <w:pPr>
        <w:jc w:val="center"/>
        <w:rPr>
          <w:sz w:val="24"/>
          <w:szCs w:val="24"/>
        </w:rPr>
      </w:pPr>
      <w:r w:rsidRPr="00751FAE">
        <w:rPr>
          <w:noProof/>
          <w:szCs w:val="24"/>
        </w:rPr>
        <w:drawing>
          <wp:inline distT="0" distB="0" distL="0" distR="0">
            <wp:extent cx="5805055" cy="3664527"/>
            <wp:effectExtent l="0" t="0" r="0" b="0"/>
            <wp:docPr id="8" name="Объект 1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261A5" w:rsidRPr="00B60249" w:rsidRDefault="006261A5" w:rsidP="006261A5">
      <w:pPr>
        <w:jc w:val="center"/>
        <w:rPr>
          <w:rFonts w:eastAsia="TimesNewRomanPS-BoldMT"/>
          <w:sz w:val="24"/>
          <w:szCs w:val="24"/>
        </w:rPr>
      </w:pPr>
      <w:r w:rsidRPr="00B60249">
        <w:rPr>
          <w:b/>
          <w:sz w:val="24"/>
          <w:szCs w:val="24"/>
        </w:rPr>
        <w:t xml:space="preserve">Рис. </w:t>
      </w:r>
      <w:r w:rsidRPr="00B60249">
        <w:rPr>
          <w:b/>
          <w:sz w:val="24"/>
          <w:szCs w:val="24"/>
        </w:rPr>
        <w:fldChar w:fldCharType="begin"/>
      </w:r>
      <w:r w:rsidRPr="00B60249">
        <w:rPr>
          <w:b/>
          <w:sz w:val="24"/>
          <w:szCs w:val="24"/>
        </w:rPr>
        <w:instrText xml:space="preserve"> SEQ Рис._№ \* ARABIC </w:instrText>
      </w:r>
      <w:r w:rsidRPr="00B60249">
        <w:rPr>
          <w:b/>
          <w:sz w:val="24"/>
          <w:szCs w:val="24"/>
        </w:rPr>
        <w:fldChar w:fldCharType="separate"/>
      </w:r>
      <w:r w:rsidRPr="00B60249">
        <w:rPr>
          <w:b/>
          <w:noProof/>
          <w:sz w:val="24"/>
          <w:szCs w:val="24"/>
        </w:rPr>
        <w:t>14</w:t>
      </w:r>
      <w:r w:rsidRPr="00B60249">
        <w:rPr>
          <w:b/>
          <w:sz w:val="24"/>
          <w:szCs w:val="24"/>
        </w:rPr>
        <w:fldChar w:fldCharType="end"/>
      </w:r>
      <w:r w:rsidRPr="00B60249">
        <w:rPr>
          <w:rFonts w:eastAsia="TimesNewRomanPSMT"/>
          <w:b/>
          <w:sz w:val="24"/>
          <w:szCs w:val="24"/>
        </w:rPr>
        <w:t>.</w:t>
      </w:r>
      <w:r w:rsidRPr="00B60249">
        <w:rPr>
          <w:rFonts w:eastAsia="TimesNewRomanPS-BoldMT"/>
          <w:b/>
          <w:sz w:val="24"/>
          <w:szCs w:val="24"/>
        </w:rPr>
        <w:t xml:space="preserve"> </w:t>
      </w:r>
      <w:r w:rsidRPr="00B60249">
        <w:rPr>
          <w:rFonts w:eastAsia="TimesNewRomanPS-BoldMT"/>
          <w:sz w:val="24"/>
          <w:szCs w:val="24"/>
        </w:rPr>
        <w:t>Удельный вес жилой площади, оборудованной водопроводом, водоотведением, отоплением в Брянской области, %</w:t>
      </w:r>
    </w:p>
    <w:p w:rsidR="006261A5" w:rsidRPr="00B60249" w:rsidRDefault="006261A5" w:rsidP="006261A5">
      <w:pPr>
        <w:rPr>
          <w:rFonts w:eastAsia="TimesNewRomanPS-BoldMT"/>
          <w:bCs/>
          <w:i/>
          <w:sz w:val="24"/>
          <w:szCs w:val="24"/>
        </w:rPr>
      </w:pPr>
      <w:r w:rsidRPr="00B60249">
        <w:rPr>
          <w:rFonts w:eastAsia="TimesNewRomanPS-BoldMT"/>
          <w:bCs/>
          <w:i/>
          <w:sz w:val="24"/>
          <w:szCs w:val="24"/>
        </w:rPr>
        <w:br w:type="page"/>
      </w: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lastRenderedPageBreak/>
        <w:t>Состояние питьевого водоснабжения</w:t>
      </w:r>
    </w:p>
    <w:p w:rsidR="006261A5" w:rsidRPr="00751FAE" w:rsidRDefault="006261A5" w:rsidP="006261A5">
      <w:pPr>
        <w:ind w:firstLine="709"/>
        <w:rPr>
          <w:iCs/>
          <w:sz w:val="24"/>
          <w:szCs w:val="24"/>
        </w:rPr>
      </w:pPr>
    </w:p>
    <w:p w:rsidR="006261A5" w:rsidRPr="00751FAE" w:rsidRDefault="006261A5" w:rsidP="006261A5">
      <w:pPr>
        <w:ind w:firstLine="709"/>
        <w:rPr>
          <w:iCs/>
          <w:sz w:val="24"/>
          <w:szCs w:val="24"/>
        </w:rPr>
      </w:pPr>
      <w:r w:rsidRPr="00751FAE">
        <w:rPr>
          <w:iCs/>
          <w:sz w:val="24"/>
          <w:szCs w:val="24"/>
        </w:rPr>
        <w:t xml:space="preserve">Ситуация как с подземными источниками централизованного водоснабжения, так и с поверхностными источниками централизованного водоснабжения за последние три года существенно не изменилась. В рамках реализации мероприятий федерального проекта «Чистая вода» продолжается инвентаризация источников. </w:t>
      </w:r>
      <w:proofErr w:type="gramStart"/>
      <w:r w:rsidRPr="00751FAE">
        <w:rPr>
          <w:iCs/>
          <w:sz w:val="24"/>
          <w:szCs w:val="24"/>
        </w:rPr>
        <w:t>В 2022 году число источников питьевого централизованного водоснабжения составило – 1 815 (2021 – 1 865; 2020 – 1 865; 2019 – 1 857;) из них не отвечало санитарным правилам и нормативам – 65 или 3,6% (2021 – 4,5%; 2020 – 5,0%; 2019 – 5,0%; РФ 2021 – 14,26%), в том числе из-за отсутствия зон санитарной охраны – 6 или 3,3% (2021 – 4,5%;</w:t>
      </w:r>
      <w:proofErr w:type="gramEnd"/>
      <w:r w:rsidRPr="00751FAE">
        <w:rPr>
          <w:iCs/>
          <w:sz w:val="24"/>
          <w:szCs w:val="24"/>
        </w:rPr>
        <w:t xml:space="preserve"> </w:t>
      </w:r>
      <w:proofErr w:type="gramStart"/>
      <w:r w:rsidRPr="00751FAE">
        <w:rPr>
          <w:iCs/>
          <w:sz w:val="24"/>
          <w:szCs w:val="24"/>
        </w:rPr>
        <w:t>2020 – 5,0%; 2019 – 5,0%; РФ 2021 – 9,67%).</w:t>
      </w:r>
      <w:proofErr w:type="gramEnd"/>
    </w:p>
    <w:p w:rsidR="006261A5" w:rsidRPr="00751FAE" w:rsidRDefault="006261A5" w:rsidP="006261A5">
      <w:pPr>
        <w:ind w:firstLine="709"/>
        <w:rPr>
          <w:iCs/>
          <w:sz w:val="24"/>
          <w:szCs w:val="24"/>
        </w:rPr>
      </w:pPr>
      <w:r w:rsidRPr="00751FAE">
        <w:rPr>
          <w:iCs/>
          <w:sz w:val="24"/>
          <w:szCs w:val="24"/>
        </w:rPr>
        <w:t>Число источников водоснабжения уточнено в ходе инвентаризации в рамках реализации федерального проекта «Чистая вода» на территории Брянской области.</w:t>
      </w:r>
    </w:p>
    <w:p w:rsidR="006261A5" w:rsidRPr="00751FAE" w:rsidRDefault="006261A5" w:rsidP="006261A5">
      <w:pPr>
        <w:ind w:firstLine="709"/>
        <w:rPr>
          <w:iCs/>
          <w:sz w:val="24"/>
          <w:szCs w:val="24"/>
        </w:rPr>
      </w:pPr>
    </w:p>
    <w:p w:rsidR="006261A5" w:rsidRPr="00751FAE" w:rsidRDefault="006261A5" w:rsidP="006261A5">
      <w:pPr>
        <w:ind w:left="709"/>
        <w:rPr>
          <w:i/>
          <w:sz w:val="24"/>
          <w:szCs w:val="24"/>
          <w:u w:val="single"/>
        </w:rPr>
      </w:pPr>
      <w:r w:rsidRPr="00751FAE">
        <w:rPr>
          <w:i/>
          <w:sz w:val="24"/>
          <w:szCs w:val="24"/>
          <w:u w:val="single"/>
        </w:rPr>
        <w:t>Гигиеническая характеристика качества питьевой воды в источниках</w:t>
      </w:r>
    </w:p>
    <w:p w:rsidR="006261A5" w:rsidRPr="00751FAE" w:rsidRDefault="006261A5" w:rsidP="006261A5">
      <w:pPr>
        <w:ind w:left="709"/>
        <w:rPr>
          <w:i/>
          <w:sz w:val="24"/>
          <w:szCs w:val="24"/>
          <w:u w:val="single"/>
        </w:rPr>
      </w:pPr>
      <w:r w:rsidRPr="00751FAE">
        <w:rPr>
          <w:i/>
          <w:sz w:val="24"/>
          <w:szCs w:val="24"/>
          <w:u w:val="single"/>
        </w:rPr>
        <w:t>централизованного водоснабжения</w:t>
      </w:r>
    </w:p>
    <w:p w:rsidR="006261A5" w:rsidRPr="00751FAE" w:rsidRDefault="006261A5" w:rsidP="006261A5">
      <w:pPr>
        <w:ind w:firstLine="709"/>
        <w:rPr>
          <w:rFonts w:eastAsia="TimesNewRomanPSMT"/>
          <w:sz w:val="24"/>
          <w:szCs w:val="24"/>
        </w:rPr>
      </w:pPr>
      <w:r w:rsidRPr="00751FAE">
        <w:rPr>
          <w:rFonts w:eastAsia="TimesNewRomanPSMT"/>
          <w:sz w:val="24"/>
          <w:szCs w:val="24"/>
        </w:rPr>
        <w:t>Для оценки влияния качества питьевой воды на здоровье населения в 2022 году исследования проводились на 245 мониторинговых точках.</w:t>
      </w:r>
    </w:p>
    <w:p w:rsidR="006261A5" w:rsidRPr="00751FAE" w:rsidRDefault="006261A5" w:rsidP="006261A5">
      <w:pPr>
        <w:ind w:firstLine="709"/>
        <w:rPr>
          <w:sz w:val="24"/>
          <w:szCs w:val="24"/>
        </w:rPr>
      </w:pPr>
    </w:p>
    <w:p w:rsidR="006261A5" w:rsidRPr="00B60249" w:rsidRDefault="006261A5" w:rsidP="006261A5">
      <w:pPr>
        <w:ind w:firstLine="709"/>
        <w:jc w:val="right"/>
        <w:rPr>
          <w:rFonts w:eastAsia="Calibri"/>
          <w:sz w:val="24"/>
          <w:szCs w:val="24"/>
        </w:rPr>
      </w:pPr>
      <w:r w:rsidRPr="00B60249">
        <w:rPr>
          <w:rFonts w:eastAsia="Calibri"/>
          <w:sz w:val="24"/>
          <w:szCs w:val="24"/>
        </w:rPr>
        <w:t xml:space="preserve">Таблица </w:t>
      </w:r>
      <w:r w:rsidRPr="00B60249">
        <w:rPr>
          <w:rFonts w:eastAsia="Calibri"/>
          <w:sz w:val="24"/>
          <w:szCs w:val="24"/>
        </w:rPr>
        <w:fldChar w:fldCharType="begin"/>
      </w:r>
      <w:r w:rsidRPr="00B60249">
        <w:rPr>
          <w:rFonts w:eastAsia="Calibri"/>
          <w:sz w:val="24"/>
          <w:szCs w:val="24"/>
        </w:rPr>
        <w:instrText xml:space="preserve"> SEQ Таблица_№ \* ARABIC </w:instrText>
      </w:r>
      <w:r w:rsidRPr="00B60249">
        <w:rPr>
          <w:rFonts w:eastAsia="Calibri"/>
          <w:sz w:val="24"/>
          <w:szCs w:val="24"/>
        </w:rPr>
        <w:fldChar w:fldCharType="separate"/>
      </w:r>
      <w:r w:rsidRPr="00B60249">
        <w:rPr>
          <w:rFonts w:eastAsia="Calibri"/>
          <w:noProof/>
          <w:sz w:val="24"/>
          <w:szCs w:val="24"/>
        </w:rPr>
        <w:t>7</w:t>
      </w:r>
      <w:r w:rsidRPr="00B60249">
        <w:rPr>
          <w:rFonts w:eastAsia="Calibri"/>
          <w:sz w:val="24"/>
          <w:szCs w:val="24"/>
        </w:rPr>
        <w:fldChar w:fldCharType="end"/>
      </w:r>
    </w:p>
    <w:p w:rsidR="006261A5" w:rsidRPr="00B60249" w:rsidRDefault="006261A5" w:rsidP="006261A5">
      <w:pPr>
        <w:jc w:val="center"/>
        <w:rPr>
          <w:rFonts w:eastAsia="TimesNewRomanPS-BoldMT"/>
          <w:b/>
          <w:bCs/>
          <w:sz w:val="24"/>
          <w:szCs w:val="24"/>
        </w:rPr>
      </w:pPr>
      <w:r w:rsidRPr="00B60249">
        <w:rPr>
          <w:rFonts w:eastAsia="TimesNewRomanPS-BoldMT"/>
          <w:b/>
          <w:bCs/>
          <w:sz w:val="24"/>
          <w:szCs w:val="24"/>
        </w:rPr>
        <w:t>Состояние источников централизованного питьевого водоснабжения</w:t>
      </w:r>
    </w:p>
    <w:p w:rsidR="006261A5" w:rsidRPr="00B60249" w:rsidRDefault="006261A5" w:rsidP="006261A5">
      <w:pPr>
        <w:jc w:val="center"/>
        <w:rPr>
          <w:rFonts w:eastAsia="TimesNewRomanPS-BoldMT"/>
          <w:b/>
          <w:bCs/>
          <w:sz w:val="24"/>
          <w:szCs w:val="24"/>
        </w:rPr>
      </w:pP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474"/>
        <w:gridCol w:w="849"/>
        <w:gridCol w:w="850"/>
        <w:gridCol w:w="852"/>
        <w:gridCol w:w="850"/>
        <w:gridCol w:w="850"/>
        <w:gridCol w:w="846"/>
      </w:tblGrid>
      <w:tr w:rsidR="006261A5" w:rsidRPr="00B60249" w:rsidTr="00B76745">
        <w:tc>
          <w:tcPr>
            <w:tcW w:w="2337" w:type="pct"/>
            <w:vMerge w:val="restart"/>
            <w:vAlign w:val="center"/>
          </w:tcPr>
          <w:p w:rsidR="006261A5" w:rsidRPr="00B60249" w:rsidRDefault="006261A5" w:rsidP="00B76745">
            <w:pPr>
              <w:widowControl w:val="0"/>
              <w:autoSpaceDE w:val="0"/>
              <w:autoSpaceDN w:val="0"/>
              <w:adjustRightInd w:val="0"/>
              <w:spacing w:before="20" w:after="20"/>
              <w:jc w:val="center"/>
              <w:rPr>
                <w:b/>
                <w:bCs/>
                <w:i/>
                <w:iCs/>
                <w:sz w:val="24"/>
                <w:szCs w:val="24"/>
              </w:rPr>
            </w:pPr>
            <w:r w:rsidRPr="00B60249">
              <w:rPr>
                <w:b/>
                <w:bCs/>
                <w:i/>
                <w:iCs/>
                <w:sz w:val="24"/>
                <w:szCs w:val="24"/>
              </w:rPr>
              <w:t>Показатели</w:t>
            </w:r>
          </w:p>
        </w:tc>
        <w:tc>
          <w:tcPr>
            <w:tcW w:w="1332" w:type="pct"/>
            <w:gridSpan w:val="3"/>
            <w:vAlign w:val="center"/>
          </w:tcPr>
          <w:p w:rsidR="006261A5" w:rsidRPr="00B60249" w:rsidRDefault="006261A5" w:rsidP="00B76745">
            <w:pPr>
              <w:widowControl w:val="0"/>
              <w:autoSpaceDE w:val="0"/>
              <w:autoSpaceDN w:val="0"/>
              <w:adjustRightInd w:val="0"/>
              <w:spacing w:before="20" w:after="20"/>
              <w:jc w:val="center"/>
              <w:rPr>
                <w:b/>
                <w:bCs/>
                <w:i/>
                <w:iCs/>
                <w:sz w:val="24"/>
                <w:szCs w:val="24"/>
              </w:rPr>
            </w:pPr>
            <w:r w:rsidRPr="00B60249">
              <w:rPr>
                <w:b/>
                <w:bCs/>
                <w:i/>
                <w:iCs/>
                <w:sz w:val="24"/>
                <w:szCs w:val="24"/>
              </w:rPr>
              <w:t>Подземные</w:t>
            </w:r>
            <w:r w:rsidRPr="00B60249">
              <w:rPr>
                <w:b/>
                <w:bCs/>
                <w:i/>
                <w:iCs/>
                <w:sz w:val="24"/>
                <w:szCs w:val="24"/>
              </w:rPr>
              <w:br/>
              <w:t>источники</w:t>
            </w:r>
          </w:p>
        </w:tc>
        <w:tc>
          <w:tcPr>
            <w:tcW w:w="1330" w:type="pct"/>
            <w:gridSpan w:val="3"/>
            <w:vAlign w:val="center"/>
          </w:tcPr>
          <w:p w:rsidR="006261A5" w:rsidRPr="00B60249" w:rsidRDefault="006261A5" w:rsidP="00B76745">
            <w:pPr>
              <w:widowControl w:val="0"/>
              <w:autoSpaceDE w:val="0"/>
              <w:autoSpaceDN w:val="0"/>
              <w:adjustRightInd w:val="0"/>
              <w:spacing w:before="20" w:after="20"/>
              <w:jc w:val="center"/>
              <w:rPr>
                <w:b/>
                <w:bCs/>
                <w:i/>
                <w:iCs/>
                <w:sz w:val="24"/>
                <w:szCs w:val="24"/>
              </w:rPr>
            </w:pPr>
            <w:r w:rsidRPr="00B60249">
              <w:rPr>
                <w:b/>
                <w:bCs/>
                <w:i/>
                <w:iCs/>
                <w:sz w:val="24"/>
                <w:szCs w:val="24"/>
              </w:rPr>
              <w:t>Поверхностные</w:t>
            </w:r>
            <w:r w:rsidRPr="00B60249">
              <w:rPr>
                <w:b/>
                <w:bCs/>
                <w:i/>
                <w:iCs/>
                <w:sz w:val="24"/>
                <w:szCs w:val="24"/>
              </w:rPr>
              <w:br/>
              <w:t>источники</w:t>
            </w:r>
          </w:p>
        </w:tc>
      </w:tr>
      <w:tr w:rsidR="006261A5" w:rsidRPr="00B60249" w:rsidTr="00B76745">
        <w:tc>
          <w:tcPr>
            <w:tcW w:w="2337" w:type="pct"/>
            <w:vMerge/>
          </w:tcPr>
          <w:p w:rsidR="006261A5" w:rsidRPr="00B60249" w:rsidRDefault="006261A5" w:rsidP="00B76745">
            <w:pPr>
              <w:widowControl w:val="0"/>
              <w:autoSpaceDE w:val="0"/>
              <w:autoSpaceDN w:val="0"/>
              <w:adjustRightInd w:val="0"/>
              <w:spacing w:before="20" w:after="20"/>
              <w:ind w:left="57"/>
              <w:jc w:val="left"/>
              <w:rPr>
                <w:b/>
                <w:bCs/>
                <w:i/>
                <w:iCs/>
                <w:sz w:val="24"/>
                <w:szCs w:val="24"/>
              </w:rPr>
            </w:pPr>
          </w:p>
        </w:tc>
        <w:tc>
          <w:tcPr>
            <w:tcW w:w="443" w:type="pct"/>
            <w:vAlign w:val="center"/>
          </w:tcPr>
          <w:p w:rsidR="006261A5" w:rsidRPr="00B60249" w:rsidRDefault="006261A5" w:rsidP="00B76745">
            <w:pPr>
              <w:widowControl w:val="0"/>
              <w:autoSpaceDE w:val="0"/>
              <w:autoSpaceDN w:val="0"/>
              <w:adjustRightInd w:val="0"/>
              <w:spacing w:before="20" w:after="20"/>
              <w:jc w:val="center"/>
              <w:rPr>
                <w:b/>
                <w:bCs/>
                <w:i/>
                <w:iCs/>
                <w:sz w:val="24"/>
                <w:szCs w:val="24"/>
              </w:rPr>
            </w:pPr>
            <w:r w:rsidRPr="00B60249">
              <w:rPr>
                <w:b/>
                <w:bCs/>
                <w:i/>
                <w:iCs/>
                <w:sz w:val="24"/>
                <w:szCs w:val="24"/>
              </w:rPr>
              <w:t>2020</w:t>
            </w:r>
          </w:p>
        </w:tc>
        <w:tc>
          <w:tcPr>
            <w:tcW w:w="444" w:type="pct"/>
            <w:vAlign w:val="center"/>
          </w:tcPr>
          <w:p w:rsidR="006261A5" w:rsidRPr="00B60249" w:rsidRDefault="006261A5" w:rsidP="00B76745">
            <w:pPr>
              <w:widowControl w:val="0"/>
              <w:autoSpaceDE w:val="0"/>
              <w:autoSpaceDN w:val="0"/>
              <w:adjustRightInd w:val="0"/>
              <w:spacing w:before="20" w:after="20"/>
              <w:jc w:val="center"/>
              <w:rPr>
                <w:b/>
                <w:bCs/>
                <w:i/>
                <w:iCs/>
                <w:sz w:val="24"/>
                <w:szCs w:val="24"/>
              </w:rPr>
            </w:pPr>
            <w:r w:rsidRPr="00B60249">
              <w:rPr>
                <w:b/>
                <w:bCs/>
                <w:i/>
                <w:iCs/>
                <w:sz w:val="24"/>
                <w:szCs w:val="24"/>
              </w:rPr>
              <w:t>2021</w:t>
            </w:r>
          </w:p>
        </w:tc>
        <w:tc>
          <w:tcPr>
            <w:tcW w:w="445" w:type="pct"/>
            <w:vAlign w:val="center"/>
          </w:tcPr>
          <w:p w:rsidR="006261A5" w:rsidRPr="00B60249" w:rsidRDefault="006261A5" w:rsidP="00B76745">
            <w:pPr>
              <w:widowControl w:val="0"/>
              <w:autoSpaceDE w:val="0"/>
              <w:autoSpaceDN w:val="0"/>
              <w:adjustRightInd w:val="0"/>
              <w:spacing w:before="20" w:after="20"/>
              <w:jc w:val="center"/>
              <w:rPr>
                <w:b/>
                <w:bCs/>
                <w:i/>
                <w:iCs/>
                <w:sz w:val="24"/>
                <w:szCs w:val="24"/>
              </w:rPr>
            </w:pPr>
            <w:r w:rsidRPr="00B60249">
              <w:rPr>
                <w:b/>
                <w:bCs/>
                <w:i/>
                <w:iCs/>
                <w:sz w:val="24"/>
                <w:szCs w:val="24"/>
              </w:rPr>
              <w:t>2022</w:t>
            </w:r>
          </w:p>
        </w:tc>
        <w:tc>
          <w:tcPr>
            <w:tcW w:w="444" w:type="pct"/>
            <w:vAlign w:val="center"/>
          </w:tcPr>
          <w:p w:rsidR="006261A5" w:rsidRPr="00B60249" w:rsidRDefault="006261A5" w:rsidP="00B76745">
            <w:pPr>
              <w:widowControl w:val="0"/>
              <w:autoSpaceDE w:val="0"/>
              <w:autoSpaceDN w:val="0"/>
              <w:adjustRightInd w:val="0"/>
              <w:spacing w:before="20" w:after="20"/>
              <w:jc w:val="center"/>
              <w:rPr>
                <w:b/>
                <w:bCs/>
                <w:i/>
                <w:iCs/>
                <w:sz w:val="24"/>
                <w:szCs w:val="24"/>
              </w:rPr>
            </w:pPr>
            <w:r w:rsidRPr="00B60249">
              <w:rPr>
                <w:b/>
                <w:bCs/>
                <w:i/>
                <w:iCs/>
                <w:sz w:val="24"/>
                <w:szCs w:val="24"/>
              </w:rPr>
              <w:t>2020</w:t>
            </w:r>
          </w:p>
        </w:tc>
        <w:tc>
          <w:tcPr>
            <w:tcW w:w="444" w:type="pct"/>
            <w:vAlign w:val="center"/>
          </w:tcPr>
          <w:p w:rsidR="006261A5" w:rsidRPr="00B60249" w:rsidRDefault="006261A5" w:rsidP="00B76745">
            <w:pPr>
              <w:widowControl w:val="0"/>
              <w:autoSpaceDE w:val="0"/>
              <w:autoSpaceDN w:val="0"/>
              <w:adjustRightInd w:val="0"/>
              <w:spacing w:before="20" w:after="20"/>
              <w:jc w:val="center"/>
              <w:rPr>
                <w:b/>
                <w:bCs/>
                <w:i/>
                <w:iCs/>
                <w:sz w:val="24"/>
                <w:szCs w:val="24"/>
              </w:rPr>
            </w:pPr>
            <w:r w:rsidRPr="00B60249">
              <w:rPr>
                <w:b/>
                <w:bCs/>
                <w:i/>
                <w:iCs/>
                <w:sz w:val="24"/>
                <w:szCs w:val="24"/>
              </w:rPr>
              <w:t>2021</w:t>
            </w:r>
          </w:p>
        </w:tc>
        <w:tc>
          <w:tcPr>
            <w:tcW w:w="442" w:type="pct"/>
            <w:vAlign w:val="center"/>
          </w:tcPr>
          <w:p w:rsidR="006261A5" w:rsidRPr="00B60249" w:rsidRDefault="006261A5" w:rsidP="00B76745">
            <w:pPr>
              <w:widowControl w:val="0"/>
              <w:autoSpaceDE w:val="0"/>
              <w:autoSpaceDN w:val="0"/>
              <w:adjustRightInd w:val="0"/>
              <w:spacing w:before="20" w:after="20"/>
              <w:jc w:val="center"/>
              <w:rPr>
                <w:b/>
                <w:bCs/>
                <w:i/>
                <w:iCs/>
                <w:sz w:val="24"/>
                <w:szCs w:val="24"/>
              </w:rPr>
            </w:pPr>
            <w:r w:rsidRPr="00B60249">
              <w:rPr>
                <w:b/>
                <w:bCs/>
                <w:i/>
                <w:iCs/>
                <w:sz w:val="24"/>
                <w:szCs w:val="24"/>
              </w:rPr>
              <w:t>2022</w:t>
            </w:r>
          </w:p>
        </w:tc>
      </w:tr>
      <w:tr w:rsidR="006261A5" w:rsidRPr="00B60249" w:rsidTr="00B76745">
        <w:tc>
          <w:tcPr>
            <w:tcW w:w="2337" w:type="pct"/>
          </w:tcPr>
          <w:p w:rsidR="006261A5" w:rsidRPr="00B60249" w:rsidRDefault="006261A5" w:rsidP="00B76745">
            <w:pPr>
              <w:widowControl w:val="0"/>
              <w:autoSpaceDE w:val="0"/>
              <w:autoSpaceDN w:val="0"/>
              <w:adjustRightInd w:val="0"/>
              <w:spacing w:before="20" w:after="20"/>
              <w:ind w:left="57"/>
              <w:jc w:val="left"/>
              <w:rPr>
                <w:sz w:val="24"/>
                <w:szCs w:val="24"/>
              </w:rPr>
            </w:pPr>
            <w:r w:rsidRPr="00B60249">
              <w:rPr>
                <w:sz w:val="24"/>
                <w:szCs w:val="24"/>
              </w:rPr>
              <w:t>Количество источников</w:t>
            </w:r>
          </w:p>
        </w:tc>
        <w:tc>
          <w:tcPr>
            <w:tcW w:w="443"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1865</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1865</w:t>
            </w:r>
          </w:p>
        </w:tc>
        <w:tc>
          <w:tcPr>
            <w:tcW w:w="445"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1815</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2</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2</w:t>
            </w:r>
          </w:p>
        </w:tc>
        <w:tc>
          <w:tcPr>
            <w:tcW w:w="442" w:type="pct"/>
            <w:shd w:val="clear" w:color="auto" w:fill="auto"/>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2</w:t>
            </w:r>
          </w:p>
        </w:tc>
      </w:tr>
      <w:tr w:rsidR="006261A5" w:rsidRPr="00B60249" w:rsidTr="00B76745">
        <w:tc>
          <w:tcPr>
            <w:tcW w:w="2337" w:type="pct"/>
          </w:tcPr>
          <w:p w:rsidR="006261A5" w:rsidRPr="00B60249" w:rsidRDefault="006261A5" w:rsidP="00AF5F57">
            <w:pPr>
              <w:pStyle w:val="aff9"/>
              <w:widowControl w:val="0"/>
              <w:numPr>
                <w:ilvl w:val="0"/>
                <w:numId w:val="46"/>
              </w:numPr>
              <w:autoSpaceDE w:val="0"/>
              <w:autoSpaceDN w:val="0"/>
              <w:adjustRightInd w:val="0"/>
              <w:spacing w:before="20" w:after="20"/>
              <w:ind w:left="282" w:hanging="142"/>
            </w:pPr>
            <w:r w:rsidRPr="00B60249">
              <w:t>из них не соответствуют гигиеническим</w:t>
            </w:r>
            <w:r w:rsidRPr="00B60249">
              <w:br/>
              <w:t>нормативам, %</w:t>
            </w:r>
          </w:p>
        </w:tc>
        <w:tc>
          <w:tcPr>
            <w:tcW w:w="443"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5,0</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4,5</w:t>
            </w:r>
          </w:p>
        </w:tc>
        <w:tc>
          <w:tcPr>
            <w:tcW w:w="445"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3,6</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w:t>
            </w:r>
          </w:p>
        </w:tc>
        <w:tc>
          <w:tcPr>
            <w:tcW w:w="442" w:type="pct"/>
            <w:shd w:val="clear" w:color="auto" w:fill="auto"/>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w:t>
            </w:r>
          </w:p>
        </w:tc>
      </w:tr>
      <w:tr w:rsidR="006261A5" w:rsidRPr="00B60249" w:rsidTr="00B76745">
        <w:tc>
          <w:tcPr>
            <w:tcW w:w="2337" w:type="pct"/>
          </w:tcPr>
          <w:p w:rsidR="006261A5" w:rsidRPr="00B60249" w:rsidRDefault="006261A5" w:rsidP="00AF5F57">
            <w:pPr>
              <w:widowControl w:val="0"/>
              <w:numPr>
                <w:ilvl w:val="0"/>
                <w:numId w:val="14"/>
              </w:numPr>
              <w:tabs>
                <w:tab w:val="num" w:pos="-3263"/>
              </w:tabs>
              <w:autoSpaceDE w:val="0"/>
              <w:autoSpaceDN w:val="0"/>
              <w:adjustRightInd w:val="0"/>
              <w:spacing w:before="20" w:after="20"/>
              <w:ind w:left="707" w:hanging="142"/>
              <w:jc w:val="left"/>
              <w:rPr>
                <w:sz w:val="24"/>
                <w:szCs w:val="24"/>
              </w:rPr>
            </w:pPr>
            <w:r w:rsidRPr="00B60249">
              <w:rPr>
                <w:sz w:val="24"/>
                <w:szCs w:val="24"/>
              </w:rPr>
              <w:t>в т.ч. из-за отсутствия зоны санитарной охраны, %</w:t>
            </w:r>
          </w:p>
        </w:tc>
        <w:tc>
          <w:tcPr>
            <w:tcW w:w="443"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5,0</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4,5</w:t>
            </w:r>
          </w:p>
        </w:tc>
        <w:tc>
          <w:tcPr>
            <w:tcW w:w="445"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3,3</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w:t>
            </w:r>
          </w:p>
        </w:tc>
        <w:tc>
          <w:tcPr>
            <w:tcW w:w="442" w:type="pct"/>
            <w:shd w:val="clear" w:color="auto" w:fill="auto"/>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w:t>
            </w:r>
          </w:p>
        </w:tc>
      </w:tr>
      <w:tr w:rsidR="006261A5" w:rsidRPr="00B60249" w:rsidTr="00B76745">
        <w:tc>
          <w:tcPr>
            <w:tcW w:w="2337" w:type="pct"/>
          </w:tcPr>
          <w:p w:rsidR="006261A5" w:rsidRPr="00B60249" w:rsidRDefault="006261A5" w:rsidP="00B76745">
            <w:pPr>
              <w:widowControl w:val="0"/>
              <w:autoSpaceDE w:val="0"/>
              <w:autoSpaceDN w:val="0"/>
              <w:adjustRightInd w:val="0"/>
              <w:spacing w:before="20" w:after="20"/>
              <w:ind w:left="57"/>
              <w:jc w:val="left"/>
              <w:rPr>
                <w:sz w:val="24"/>
                <w:szCs w:val="24"/>
              </w:rPr>
            </w:pPr>
            <w:r w:rsidRPr="00B60249">
              <w:rPr>
                <w:sz w:val="24"/>
                <w:szCs w:val="24"/>
              </w:rPr>
              <w:t>Доля проб, не соответствующих</w:t>
            </w:r>
            <w:r w:rsidRPr="00B60249">
              <w:rPr>
                <w:sz w:val="24"/>
                <w:szCs w:val="24"/>
              </w:rPr>
              <w:br/>
              <w:t>гигиеническим нормативам по санитарно-химическим показателям, %</w:t>
            </w:r>
          </w:p>
        </w:tc>
        <w:tc>
          <w:tcPr>
            <w:tcW w:w="443"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14,0</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16,9</w:t>
            </w:r>
          </w:p>
        </w:tc>
        <w:tc>
          <w:tcPr>
            <w:tcW w:w="445"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16,8</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100</w:t>
            </w:r>
          </w:p>
        </w:tc>
        <w:tc>
          <w:tcPr>
            <w:tcW w:w="442" w:type="pct"/>
            <w:shd w:val="clear" w:color="auto" w:fill="auto"/>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100</w:t>
            </w:r>
          </w:p>
        </w:tc>
      </w:tr>
      <w:tr w:rsidR="006261A5" w:rsidRPr="00B60249" w:rsidTr="00B76745">
        <w:tc>
          <w:tcPr>
            <w:tcW w:w="2337" w:type="pct"/>
          </w:tcPr>
          <w:p w:rsidR="006261A5" w:rsidRPr="00B60249" w:rsidRDefault="006261A5" w:rsidP="00B76745">
            <w:pPr>
              <w:widowControl w:val="0"/>
              <w:autoSpaceDE w:val="0"/>
              <w:autoSpaceDN w:val="0"/>
              <w:adjustRightInd w:val="0"/>
              <w:spacing w:before="20" w:after="20"/>
              <w:ind w:left="57"/>
              <w:jc w:val="left"/>
              <w:rPr>
                <w:sz w:val="24"/>
                <w:szCs w:val="24"/>
              </w:rPr>
            </w:pPr>
            <w:r w:rsidRPr="00B60249">
              <w:rPr>
                <w:sz w:val="24"/>
                <w:szCs w:val="24"/>
              </w:rPr>
              <w:t>Доля проб, не соответствующих</w:t>
            </w:r>
            <w:r w:rsidRPr="00B60249">
              <w:rPr>
                <w:sz w:val="24"/>
                <w:szCs w:val="24"/>
              </w:rPr>
              <w:br/>
              <w:t>гигиеническим нормативам по</w:t>
            </w:r>
            <w:r w:rsidRPr="00B60249">
              <w:rPr>
                <w:sz w:val="24"/>
                <w:szCs w:val="24"/>
              </w:rPr>
              <w:br/>
              <w:t>микробиологическим показателям, %</w:t>
            </w:r>
          </w:p>
        </w:tc>
        <w:tc>
          <w:tcPr>
            <w:tcW w:w="443"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1,3</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1,8</w:t>
            </w:r>
          </w:p>
        </w:tc>
        <w:tc>
          <w:tcPr>
            <w:tcW w:w="445"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1,7</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w:t>
            </w:r>
          </w:p>
        </w:tc>
        <w:tc>
          <w:tcPr>
            <w:tcW w:w="444" w:type="pct"/>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11,1</w:t>
            </w:r>
          </w:p>
        </w:tc>
        <w:tc>
          <w:tcPr>
            <w:tcW w:w="442" w:type="pct"/>
            <w:shd w:val="clear" w:color="auto" w:fill="auto"/>
            <w:vAlign w:val="center"/>
          </w:tcPr>
          <w:p w:rsidR="006261A5" w:rsidRPr="00B60249" w:rsidRDefault="006261A5" w:rsidP="00B76745">
            <w:pPr>
              <w:widowControl w:val="0"/>
              <w:autoSpaceDE w:val="0"/>
              <w:autoSpaceDN w:val="0"/>
              <w:adjustRightInd w:val="0"/>
              <w:spacing w:before="20" w:after="20"/>
              <w:jc w:val="center"/>
              <w:rPr>
                <w:sz w:val="24"/>
                <w:szCs w:val="24"/>
              </w:rPr>
            </w:pPr>
            <w:r w:rsidRPr="00B60249">
              <w:rPr>
                <w:sz w:val="24"/>
                <w:szCs w:val="24"/>
              </w:rPr>
              <w:t>12,5</w:t>
            </w:r>
          </w:p>
        </w:tc>
      </w:tr>
    </w:tbl>
    <w:p w:rsidR="006261A5" w:rsidRPr="00751FAE" w:rsidRDefault="006261A5" w:rsidP="006261A5">
      <w:pPr>
        <w:ind w:firstLine="709"/>
        <w:rPr>
          <w:sz w:val="24"/>
          <w:szCs w:val="24"/>
        </w:rPr>
      </w:pPr>
    </w:p>
    <w:p w:rsidR="006261A5" w:rsidRPr="00751FAE" w:rsidRDefault="006261A5" w:rsidP="006261A5">
      <w:pPr>
        <w:ind w:firstLine="709"/>
        <w:rPr>
          <w:iCs/>
          <w:sz w:val="24"/>
          <w:szCs w:val="24"/>
        </w:rPr>
      </w:pPr>
      <w:r w:rsidRPr="00751FAE">
        <w:rPr>
          <w:iCs/>
          <w:sz w:val="24"/>
          <w:szCs w:val="24"/>
        </w:rPr>
        <w:t>Всего из источников централизованного водоснабжения в 2022 году отобрано и проанализировано 4 984 пробы воды из источников питьевого централизованного водоснабжения, из которых:</w:t>
      </w:r>
    </w:p>
    <w:p w:rsidR="006261A5" w:rsidRPr="00751FAE" w:rsidRDefault="006261A5" w:rsidP="00AF5F57">
      <w:pPr>
        <w:numPr>
          <w:ilvl w:val="0"/>
          <w:numId w:val="12"/>
        </w:numPr>
        <w:autoSpaceDE w:val="0"/>
        <w:autoSpaceDN w:val="0"/>
        <w:adjustRightInd w:val="0"/>
        <w:ind w:left="993" w:hanging="142"/>
        <w:contextualSpacing/>
        <w:rPr>
          <w:iCs/>
          <w:sz w:val="24"/>
          <w:szCs w:val="24"/>
        </w:rPr>
      </w:pPr>
      <w:r w:rsidRPr="00751FAE">
        <w:rPr>
          <w:iCs/>
          <w:sz w:val="24"/>
          <w:szCs w:val="24"/>
        </w:rPr>
        <w:t>2 539 проб воды по санитарно-химическим показателям, из них 428 проб не соответствовали нормативным требованиям, что составило 16,8% (2021 – 16,9%; 2020 – 14,0%; 2019 – 18,9%; РФ 2021 – 25,79%);</w:t>
      </w:r>
    </w:p>
    <w:p w:rsidR="006261A5" w:rsidRPr="00751FAE" w:rsidRDefault="006261A5" w:rsidP="00AF5F57">
      <w:pPr>
        <w:numPr>
          <w:ilvl w:val="0"/>
          <w:numId w:val="12"/>
        </w:numPr>
        <w:autoSpaceDE w:val="0"/>
        <w:autoSpaceDN w:val="0"/>
        <w:adjustRightInd w:val="0"/>
        <w:ind w:left="993" w:hanging="142"/>
        <w:contextualSpacing/>
        <w:rPr>
          <w:iCs/>
          <w:sz w:val="24"/>
          <w:szCs w:val="24"/>
        </w:rPr>
      </w:pPr>
      <w:r w:rsidRPr="00751FAE">
        <w:rPr>
          <w:iCs/>
          <w:sz w:val="24"/>
          <w:szCs w:val="24"/>
        </w:rPr>
        <w:t>2 401 проба по микробиологическим показателям, из них 41 проба не соответствовала нормативным требованиям или 1,7% (2021 – 1,9%; 2020 – 1,3%; 2019 – 1,8%; РФ 2021 – 3,87%);</w:t>
      </w:r>
    </w:p>
    <w:p w:rsidR="006261A5" w:rsidRPr="00751FAE" w:rsidRDefault="006261A5" w:rsidP="00AF5F57">
      <w:pPr>
        <w:numPr>
          <w:ilvl w:val="0"/>
          <w:numId w:val="12"/>
        </w:numPr>
        <w:autoSpaceDE w:val="0"/>
        <w:autoSpaceDN w:val="0"/>
        <w:adjustRightInd w:val="0"/>
        <w:ind w:left="993" w:hanging="142"/>
        <w:contextualSpacing/>
        <w:rPr>
          <w:iCs/>
          <w:sz w:val="24"/>
          <w:szCs w:val="24"/>
        </w:rPr>
      </w:pPr>
      <w:r w:rsidRPr="00751FAE">
        <w:rPr>
          <w:iCs/>
          <w:sz w:val="24"/>
          <w:szCs w:val="24"/>
        </w:rPr>
        <w:t xml:space="preserve">44 пробы по </w:t>
      </w:r>
      <w:proofErr w:type="spellStart"/>
      <w:r w:rsidRPr="00751FAE">
        <w:rPr>
          <w:iCs/>
          <w:sz w:val="24"/>
          <w:szCs w:val="24"/>
        </w:rPr>
        <w:t>паразитологическим</w:t>
      </w:r>
      <w:proofErr w:type="spellEnd"/>
      <w:r w:rsidRPr="00751FAE">
        <w:rPr>
          <w:iCs/>
          <w:sz w:val="24"/>
          <w:szCs w:val="24"/>
        </w:rPr>
        <w:t xml:space="preserve"> показателям, несоответствий не выявлено (2019-2021 г.г. – несоответствий не выявлено; РФ 2021 – 0,43%) (рис. 15).</w:t>
      </w:r>
    </w:p>
    <w:p w:rsidR="006261A5" w:rsidRPr="00751FAE" w:rsidRDefault="006261A5" w:rsidP="006261A5">
      <w:pPr>
        <w:rPr>
          <w:sz w:val="24"/>
          <w:szCs w:val="24"/>
        </w:rPr>
      </w:pPr>
      <w:r w:rsidRPr="00751FAE">
        <w:rPr>
          <w:sz w:val="24"/>
          <w:szCs w:val="24"/>
        </w:rPr>
        <w:br w:type="page"/>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520906" cy="2984739"/>
            <wp:effectExtent l="19050" t="0" r="0" b="0"/>
            <wp:docPr id="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261A5" w:rsidRPr="00751FAE" w:rsidRDefault="006261A5" w:rsidP="006261A5">
      <w:pPr>
        <w:jc w:val="center"/>
        <w:rPr>
          <w:rFonts w:eastAsia="Calibri"/>
          <w:b/>
          <w:bCs/>
        </w:rPr>
      </w:pPr>
    </w:p>
    <w:p w:rsidR="006261A5" w:rsidRPr="00B60249" w:rsidRDefault="006261A5" w:rsidP="006261A5">
      <w:pPr>
        <w:jc w:val="center"/>
        <w:rPr>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15</w:t>
      </w:r>
      <w:r w:rsidRPr="00B60249">
        <w:rPr>
          <w:rFonts w:eastAsia="Calibri"/>
          <w:b/>
          <w:bCs/>
          <w:sz w:val="24"/>
          <w:szCs w:val="24"/>
        </w:rPr>
        <w:fldChar w:fldCharType="end"/>
      </w:r>
      <w:r w:rsidRPr="00B60249">
        <w:rPr>
          <w:rFonts w:eastAsia="Calibri"/>
          <w:b/>
          <w:bCs/>
          <w:sz w:val="24"/>
          <w:szCs w:val="24"/>
        </w:rPr>
        <w:t xml:space="preserve">. </w:t>
      </w:r>
      <w:r w:rsidRPr="00B60249">
        <w:rPr>
          <w:sz w:val="24"/>
          <w:szCs w:val="24"/>
        </w:rPr>
        <w:t>Доля проб воды из источников централизованного водоснабжения</w:t>
      </w:r>
      <w:r w:rsidRPr="00B60249">
        <w:rPr>
          <w:sz w:val="24"/>
          <w:szCs w:val="24"/>
        </w:rPr>
        <w:br/>
        <w:t>не соответствующих гигиеническим требованиям, %</w:t>
      </w:r>
    </w:p>
    <w:p w:rsidR="006261A5" w:rsidRPr="00751FAE" w:rsidRDefault="006261A5" w:rsidP="006261A5">
      <w:pPr>
        <w:ind w:firstLine="709"/>
        <w:rPr>
          <w:iCs/>
          <w:sz w:val="24"/>
          <w:szCs w:val="24"/>
        </w:rPr>
      </w:pPr>
    </w:p>
    <w:p w:rsidR="006261A5" w:rsidRPr="00751FAE" w:rsidRDefault="006261A5" w:rsidP="006261A5">
      <w:pPr>
        <w:ind w:firstLine="709"/>
        <w:rPr>
          <w:iCs/>
          <w:sz w:val="24"/>
          <w:szCs w:val="24"/>
        </w:rPr>
      </w:pPr>
    </w:p>
    <w:p w:rsidR="006261A5" w:rsidRPr="00751FAE" w:rsidRDefault="006261A5" w:rsidP="006261A5">
      <w:pPr>
        <w:ind w:firstLine="709"/>
        <w:rPr>
          <w:iCs/>
          <w:sz w:val="24"/>
          <w:szCs w:val="24"/>
        </w:rPr>
      </w:pPr>
    </w:p>
    <w:p w:rsidR="006261A5" w:rsidRPr="00751FAE" w:rsidRDefault="006261A5" w:rsidP="006261A5">
      <w:pPr>
        <w:ind w:firstLine="709"/>
        <w:rPr>
          <w:iCs/>
          <w:sz w:val="24"/>
          <w:szCs w:val="24"/>
        </w:rPr>
      </w:pPr>
    </w:p>
    <w:p w:rsidR="006261A5" w:rsidRPr="00751FAE" w:rsidRDefault="006261A5" w:rsidP="006261A5">
      <w:pPr>
        <w:jc w:val="center"/>
        <w:rPr>
          <w:iCs/>
          <w:sz w:val="24"/>
          <w:szCs w:val="24"/>
        </w:rPr>
      </w:pPr>
      <w:r w:rsidRPr="00751FAE">
        <w:object w:dxaOrig="7063" w:dyaOrig="53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9.45pt;height:285.4pt" o:ole="">
            <v:imagedata r:id="rId21" o:title=""/>
          </v:shape>
          <o:OLEObject Type="Embed" ProgID="PowerPoint.Slide.12" ShapeID="_x0000_i1025" DrawAspect="Content" ObjectID="_1739347898" r:id="rId22"/>
        </w:object>
      </w:r>
    </w:p>
    <w:p w:rsidR="006261A5" w:rsidRPr="00751FAE" w:rsidRDefault="006261A5" w:rsidP="006261A5">
      <w:pPr>
        <w:jc w:val="center"/>
        <w:rPr>
          <w:noProof/>
          <w:sz w:val="24"/>
          <w:szCs w:val="24"/>
        </w:rPr>
      </w:pPr>
    </w:p>
    <w:p w:rsidR="006261A5" w:rsidRPr="00B60249" w:rsidRDefault="006261A5" w:rsidP="006261A5">
      <w:pPr>
        <w:jc w:val="center"/>
        <w:rPr>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16</w:t>
      </w:r>
      <w:r w:rsidRPr="00B60249">
        <w:rPr>
          <w:rFonts w:eastAsia="Calibri"/>
          <w:b/>
          <w:bCs/>
          <w:sz w:val="24"/>
          <w:szCs w:val="24"/>
        </w:rPr>
        <w:fldChar w:fldCharType="end"/>
      </w:r>
      <w:r w:rsidRPr="00B60249">
        <w:rPr>
          <w:rFonts w:eastAsia="Calibri"/>
          <w:b/>
          <w:bCs/>
          <w:sz w:val="24"/>
          <w:szCs w:val="24"/>
        </w:rPr>
        <w:t xml:space="preserve">. </w:t>
      </w:r>
      <w:r w:rsidRPr="00B60249">
        <w:rPr>
          <w:sz w:val="24"/>
          <w:szCs w:val="24"/>
        </w:rPr>
        <w:t>Территориальное распределение по доле проб воды из источников централизованного водоснабжения с превышением гигиенических нормативов</w:t>
      </w:r>
      <w:r w:rsidRPr="00B60249">
        <w:rPr>
          <w:sz w:val="24"/>
          <w:szCs w:val="24"/>
        </w:rPr>
        <w:br/>
        <w:t>по санитарно-химическим показателям в 2022 г.</w:t>
      </w:r>
    </w:p>
    <w:p w:rsidR="006261A5" w:rsidRPr="00751FAE" w:rsidRDefault="006261A5" w:rsidP="006261A5">
      <w:pPr>
        <w:jc w:val="center"/>
      </w:pPr>
    </w:p>
    <w:p w:rsidR="006261A5" w:rsidRPr="00751FAE" w:rsidRDefault="006261A5" w:rsidP="006261A5">
      <w:pPr>
        <w:jc w:val="center"/>
      </w:pPr>
    </w:p>
    <w:p w:rsidR="006261A5" w:rsidRPr="00751FAE" w:rsidRDefault="006261A5" w:rsidP="006261A5">
      <w:pPr>
        <w:ind w:firstLine="709"/>
        <w:rPr>
          <w:iCs/>
          <w:sz w:val="24"/>
          <w:szCs w:val="24"/>
        </w:rPr>
      </w:pPr>
    </w:p>
    <w:p w:rsidR="006261A5" w:rsidRPr="00751FAE" w:rsidRDefault="006261A5" w:rsidP="006261A5">
      <w:pPr>
        <w:jc w:val="center"/>
      </w:pPr>
      <w:r w:rsidRPr="00751FAE">
        <w:object w:dxaOrig="7063" w:dyaOrig="5308">
          <v:shape id="_x0000_i1026" type="#_x0000_t75" style="width:379.45pt;height:285.4pt" o:ole="">
            <v:imagedata r:id="rId23" o:title=""/>
          </v:shape>
          <o:OLEObject Type="Embed" ProgID="PowerPoint.Slide.12" ShapeID="_x0000_i1026" DrawAspect="Content" ObjectID="_1739347899" r:id="rId24"/>
        </w:object>
      </w:r>
    </w:p>
    <w:p w:rsidR="006261A5" w:rsidRPr="00751FAE" w:rsidRDefault="006261A5" w:rsidP="006261A5">
      <w:pPr>
        <w:jc w:val="center"/>
      </w:pPr>
    </w:p>
    <w:p w:rsidR="006261A5" w:rsidRPr="00B60249" w:rsidRDefault="006261A5" w:rsidP="006261A5">
      <w:pPr>
        <w:jc w:val="center"/>
        <w:rPr>
          <w:sz w:val="24"/>
          <w:szCs w:val="24"/>
        </w:rPr>
      </w:pPr>
      <w:r w:rsidRPr="00B60249">
        <w:rPr>
          <w:rFonts w:eastAsia="Calibri"/>
          <w:b/>
          <w:bCs/>
          <w:sz w:val="24"/>
          <w:szCs w:val="24"/>
        </w:rPr>
        <w:t xml:space="preserve">Рис. </w:t>
      </w:r>
      <w:r w:rsidRPr="00B60249">
        <w:rPr>
          <w:rFonts w:eastAsia="Calibri"/>
          <w:b/>
          <w:bCs/>
          <w:sz w:val="24"/>
          <w:szCs w:val="24"/>
        </w:rPr>
        <w:fldChar w:fldCharType="begin"/>
      </w:r>
      <w:r w:rsidRPr="00B60249">
        <w:rPr>
          <w:rFonts w:eastAsia="Calibri"/>
          <w:b/>
          <w:bCs/>
          <w:sz w:val="24"/>
          <w:szCs w:val="24"/>
        </w:rPr>
        <w:instrText xml:space="preserve"> SEQ Рис._№ \* ARABIC </w:instrText>
      </w:r>
      <w:r w:rsidRPr="00B60249">
        <w:rPr>
          <w:rFonts w:eastAsia="Calibri"/>
          <w:b/>
          <w:bCs/>
          <w:sz w:val="24"/>
          <w:szCs w:val="24"/>
        </w:rPr>
        <w:fldChar w:fldCharType="separate"/>
      </w:r>
      <w:r w:rsidRPr="00B60249">
        <w:rPr>
          <w:rFonts w:eastAsia="Calibri"/>
          <w:b/>
          <w:bCs/>
          <w:noProof/>
          <w:sz w:val="24"/>
          <w:szCs w:val="24"/>
        </w:rPr>
        <w:t>17</w:t>
      </w:r>
      <w:r w:rsidRPr="00B60249">
        <w:rPr>
          <w:rFonts w:eastAsia="Calibri"/>
          <w:b/>
          <w:bCs/>
          <w:sz w:val="24"/>
          <w:szCs w:val="24"/>
        </w:rPr>
        <w:fldChar w:fldCharType="end"/>
      </w:r>
      <w:r w:rsidRPr="00B60249">
        <w:rPr>
          <w:rFonts w:eastAsia="Calibri"/>
          <w:b/>
          <w:bCs/>
          <w:sz w:val="24"/>
          <w:szCs w:val="24"/>
        </w:rPr>
        <w:t xml:space="preserve">. </w:t>
      </w:r>
      <w:r w:rsidRPr="00B60249">
        <w:rPr>
          <w:sz w:val="24"/>
          <w:szCs w:val="24"/>
        </w:rPr>
        <w:t>Территориальное распределение по доле проб воды из источников централизованного водоснабжения с превышением гигиенических нормативов</w:t>
      </w:r>
      <w:r w:rsidRPr="00B60249">
        <w:rPr>
          <w:sz w:val="24"/>
          <w:szCs w:val="24"/>
        </w:rPr>
        <w:br/>
        <w:t>по микробиологическим показателям в 2022 г.</w:t>
      </w:r>
    </w:p>
    <w:p w:rsidR="006261A5" w:rsidRPr="00B60249" w:rsidRDefault="006261A5" w:rsidP="006261A5">
      <w:pPr>
        <w:ind w:firstLine="709"/>
        <w:rPr>
          <w:iCs/>
          <w:sz w:val="24"/>
          <w:szCs w:val="24"/>
        </w:rPr>
      </w:pPr>
    </w:p>
    <w:p w:rsidR="006261A5" w:rsidRPr="00751FAE" w:rsidRDefault="006261A5" w:rsidP="006261A5">
      <w:pPr>
        <w:ind w:firstLine="709"/>
        <w:rPr>
          <w:iCs/>
          <w:sz w:val="24"/>
          <w:szCs w:val="24"/>
        </w:rPr>
      </w:pPr>
    </w:p>
    <w:p w:rsidR="006261A5" w:rsidRPr="00751FAE" w:rsidRDefault="006261A5" w:rsidP="006261A5">
      <w:pPr>
        <w:ind w:firstLine="709"/>
        <w:rPr>
          <w:sz w:val="24"/>
          <w:szCs w:val="24"/>
        </w:rPr>
      </w:pPr>
      <w:r w:rsidRPr="00751FAE">
        <w:rPr>
          <w:sz w:val="24"/>
          <w:szCs w:val="24"/>
        </w:rPr>
        <w:t>В 2022 году качество воды из источников централизованного водоснабжения, как по санитарно-химическим, так и по микробиологическим показателям остаётся на уровне 2021 года.</w:t>
      </w:r>
    </w:p>
    <w:p w:rsidR="006261A5" w:rsidRPr="00751FAE" w:rsidRDefault="006261A5" w:rsidP="006261A5">
      <w:pPr>
        <w:ind w:firstLine="709"/>
        <w:rPr>
          <w:iCs/>
          <w:sz w:val="24"/>
          <w:szCs w:val="24"/>
        </w:rPr>
      </w:pPr>
    </w:p>
    <w:p w:rsidR="006261A5" w:rsidRPr="00DA7A3E" w:rsidRDefault="006261A5" w:rsidP="006261A5">
      <w:pPr>
        <w:ind w:firstLine="709"/>
        <w:jc w:val="right"/>
        <w:rPr>
          <w:rFonts w:eastAsia="TimesNewRomanPS-BoldMT"/>
          <w:bCs/>
          <w:sz w:val="24"/>
          <w:szCs w:val="24"/>
        </w:rPr>
      </w:pPr>
      <w:r w:rsidRPr="00DA7A3E">
        <w:rPr>
          <w:rFonts w:eastAsia="Calibri"/>
          <w:sz w:val="24"/>
          <w:szCs w:val="24"/>
        </w:rPr>
        <w:t xml:space="preserve">Таблица </w:t>
      </w:r>
      <w:r w:rsidRPr="00DA7A3E">
        <w:rPr>
          <w:rFonts w:eastAsia="Calibri"/>
          <w:sz w:val="24"/>
          <w:szCs w:val="24"/>
        </w:rPr>
        <w:fldChar w:fldCharType="begin"/>
      </w:r>
      <w:r w:rsidRPr="00DA7A3E">
        <w:rPr>
          <w:rFonts w:eastAsia="Calibri"/>
          <w:sz w:val="24"/>
          <w:szCs w:val="24"/>
        </w:rPr>
        <w:instrText xml:space="preserve"> SEQ Таблица_№ \* ARABIC </w:instrText>
      </w:r>
      <w:r w:rsidRPr="00DA7A3E">
        <w:rPr>
          <w:rFonts w:eastAsia="Calibri"/>
          <w:sz w:val="24"/>
          <w:szCs w:val="24"/>
        </w:rPr>
        <w:fldChar w:fldCharType="separate"/>
      </w:r>
      <w:r w:rsidRPr="00DA7A3E">
        <w:rPr>
          <w:rFonts w:eastAsia="Calibri"/>
          <w:noProof/>
          <w:sz w:val="24"/>
          <w:szCs w:val="24"/>
        </w:rPr>
        <w:t>8</w:t>
      </w:r>
      <w:r w:rsidRPr="00DA7A3E">
        <w:rPr>
          <w:rFonts w:eastAsia="Calibri"/>
          <w:sz w:val="24"/>
          <w:szCs w:val="24"/>
        </w:rPr>
        <w:fldChar w:fldCharType="end"/>
      </w:r>
    </w:p>
    <w:p w:rsidR="006261A5" w:rsidRPr="00DA7A3E" w:rsidRDefault="006261A5" w:rsidP="006261A5">
      <w:pPr>
        <w:jc w:val="center"/>
        <w:rPr>
          <w:rFonts w:eastAsia="TimesNewRomanPS-BoldMT"/>
          <w:b/>
          <w:bCs/>
          <w:sz w:val="24"/>
          <w:szCs w:val="24"/>
        </w:rPr>
      </w:pPr>
      <w:r w:rsidRPr="00DA7A3E">
        <w:rPr>
          <w:rFonts w:eastAsia="TimesNewRomanPS-BoldMT"/>
          <w:b/>
          <w:bCs/>
          <w:sz w:val="24"/>
          <w:szCs w:val="24"/>
        </w:rPr>
        <w:t>Доля проб воды из источников централизованного водоснабжения,</w:t>
      </w:r>
      <w:r w:rsidRPr="00DA7A3E">
        <w:rPr>
          <w:rFonts w:eastAsia="TimesNewRomanPS-BoldMT"/>
          <w:b/>
          <w:bCs/>
          <w:sz w:val="24"/>
          <w:szCs w:val="24"/>
        </w:rPr>
        <w:br/>
        <w:t>не отвечающих гигиеническим нормативам, %</w:t>
      </w:r>
    </w:p>
    <w:p w:rsidR="006261A5" w:rsidRPr="00DA7A3E" w:rsidRDefault="006261A5" w:rsidP="006261A5">
      <w:pPr>
        <w:jc w:val="center"/>
        <w:rPr>
          <w:rFonts w:eastAsia="TimesNewRomanPS-BoldMT"/>
          <w:b/>
          <w:bCs/>
          <w:sz w:val="24"/>
          <w:szCs w:val="24"/>
        </w:rPr>
      </w:pP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29"/>
        <w:gridCol w:w="936"/>
        <w:gridCol w:w="937"/>
        <w:gridCol w:w="937"/>
        <w:gridCol w:w="937"/>
        <w:gridCol w:w="2775"/>
      </w:tblGrid>
      <w:tr w:rsidR="006261A5" w:rsidRPr="00DA7A3E" w:rsidTr="00B76745">
        <w:trPr>
          <w:trHeight w:val="279"/>
        </w:trPr>
        <w:tc>
          <w:tcPr>
            <w:tcW w:w="1512"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Исследуемые показатели</w:t>
            </w:r>
          </w:p>
        </w:tc>
        <w:tc>
          <w:tcPr>
            <w:tcW w:w="500"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2019</w:t>
            </w:r>
          </w:p>
        </w:tc>
        <w:tc>
          <w:tcPr>
            <w:tcW w:w="501"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2020</w:t>
            </w:r>
          </w:p>
        </w:tc>
        <w:tc>
          <w:tcPr>
            <w:tcW w:w="501"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2021</w:t>
            </w:r>
          </w:p>
        </w:tc>
        <w:tc>
          <w:tcPr>
            <w:tcW w:w="501"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2022</w:t>
            </w:r>
          </w:p>
        </w:tc>
        <w:tc>
          <w:tcPr>
            <w:tcW w:w="1484" w:type="pct"/>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Темп прироста к 2019</w:t>
            </w:r>
            <w:r w:rsidRPr="00DA7A3E">
              <w:rPr>
                <w:b/>
                <w:i/>
                <w:sz w:val="24"/>
                <w:szCs w:val="24"/>
              </w:rPr>
              <w:t>, %</w:t>
            </w:r>
          </w:p>
        </w:tc>
      </w:tr>
      <w:tr w:rsidR="006261A5" w:rsidRPr="00DA7A3E" w:rsidTr="00B76745">
        <w:tc>
          <w:tcPr>
            <w:tcW w:w="1512"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Санитарно-химические</w:t>
            </w:r>
          </w:p>
        </w:tc>
        <w:tc>
          <w:tcPr>
            <w:tcW w:w="500" w:type="pct"/>
            <w:vAlign w:val="center"/>
          </w:tcPr>
          <w:p w:rsidR="006261A5" w:rsidRPr="00DA7A3E" w:rsidRDefault="006261A5" w:rsidP="00B76745">
            <w:pPr>
              <w:spacing w:before="20" w:after="20"/>
              <w:jc w:val="center"/>
              <w:rPr>
                <w:sz w:val="24"/>
                <w:szCs w:val="24"/>
              </w:rPr>
            </w:pPr>
            <w:r w:rsidRPr="00DA7A3E">
              <w:rPr>
                <w:sz w:val="24"/>
                <w:szCs w:val="24"/>
              </w:rPr>
              <w:t>18,9</w:t>
            </w:r>
          </w:p>
        </w:tc>
        <w:tc>
          <w:tcPr>
            <w:tcW w:w="501" w:type="pct"/>
            <w:vAlign w:val="center"/>
          </w:tcPr>
          <w:p w:rsidR="006261A5" w:rsidRPr="00DA7A3E" w:rsidRDefault="006261A5" w:rsidP="00B76745">
            <w:pPr>
              <w:spacing w:before="20" w:after="20"/>
              <w:jc w:val="center"/>
              <w:rPr>
                <w:sz w:val="24"/>
                <w:szCs w:val="24"/>
              </w:rPr>
            </w:pPr>
            <w:r w:rsidRPr="00DA7A3E">
              <w:rPr>
                <w:sz w:val="24"/>
                <w:szCs w:val="24"/>
              </w:rPr>
              <w:t>14,0</w:t>
            </w:r>
          </w:p>
        </w:tc>
        <w:tc>
          <w:tcPr>
            <w:tcW w:w="501" w:type="pct"/>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16,9</w:t>
            </w:r>
          </w:p>
        </w:tc>
        <w:tc>
          <w:tcPr>
            <w:tcW w:w="501" w:type="pct"/>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16,8</w:t>
            </w:r>
          </w:p>
        </w:tc>
        <w:tc>
          <w:tcPr>
            <w:tcW w:w="1484" w:type="pct"/>
            <w:shd w:val="clear" w:color="auto" w:fill="auto"/>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-11,1</w:t>
            </w:r>
          </w:p>
        </w:tc>
      </w:tr>
      <w:tr w:rsidR="006261A5" w:rsidRPr="00DA7A3E" w:rsidTr="00B76745">
        <w:tc>
          <w:tcPr>
            <w:tcW w:w="1512" w:type="pct"/>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Микробиологические</w:t>
            </w:r>
          </w:p>
        </w:tc>
        <w:tc>
          <w:tcPr>
            <w:tcW w:w="500" w:type="pct"/>
            <w:vAlign w:val="center"/>
          </w:tcPr>
          <w:p w:rsidR="006261A5" w:rsidRPr="00DA7A3E" w:rsidRDefault="006261A5" w:rsidP="00B76745">
            <w:pPr>
              <w:spacing w:before="20" w:after="20"/>
              <w:jc w:val="center"/>
              <w:rPr>
                <w:sz w:val="24"/>
                <w:szCs w:val="24"/>
              </w:rPr>
            </w:pPr>
            <w:r w:rsidRPr="00DA7A3E">
              <w:rPr>
                <w:sz w:val="24"/>
                <w:szCs w:val="24"/>
              </w:rPr>
              <w:t>1,8</w:t>
            </w:r>
          </w:p>
        </w:tc>
        <w:tc>
          <w:tcPr>
            <w:tcW w:w="501" w:type="pct"/>
            <w:vAlign w:val="center"/>
          </w:tcPr>
          <w:p w:rsidR="006261A5" w:rsidRPr="00DA7A3E" w:rsidRDefault="006261A5" w:rsidP="00B76745">
            <w:pPr>
              <w:spacing w:before="20" w:after="20"/>
              <w:jc w:val="center"/>
              <w:rPr>
                <w:sz w:val="24"/>
                <w:szCs w:val="24"/>
              </w:rPr>
            </w:pPr>
            <w:r w:rsidRPr="00DA7A3E">
              <w:rPr>
                <w:sz w:val="24"/>
                <w:szCs w:val="24"/>
              </w:rPr>
              <w:t>1,3</w:t>
            </w:r>
          </w:p>
        </w:tc>
        <w:tc>
          <w:tcPr>
            <w:tcW w:w="501" w:type="pct"/>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1,9</w:t>
            </w:r>
          </w:p>
        </w:tc>
        <w:tc>
          <w:tcPr>
            <w:tcW w:w="501" w:type="pct"/>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1,7</w:t>
            </w:r>
          </w:p>
        </w:tc>
        <w:tc>
          <w:tcPr>
            <w:tcW w:w="1484" w:type="pct"/>
            <w:shd w:val="clear" w:color="auto" w:fill="auto"/>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-5,55</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roofErr w:type="gramStart"/>
      <w:r w:rsidRPr="00751FAE">
        <w:rPr>
          <w:sz w:val="24"/>
          <w:szCs w:val="24"/>
        </w:rPr>
        <w:t xml:space="preserve">В ходе проведённого анализа результатов исследований по административным территориям Брянской области установлено, что на территориях: г.г. Брянска, Сельцо, </w:t>
      </w:r>
      <w:proofErr w:type="spellStart"/>
      <w:r w:rsidRPr="00751FAE">
        <w:rPr>
          <w:sz w:val="24"/>
          <w:szCs w:val="24"/>
        </w:rPr>
        <w:t>Брасовского</w:t>
      </w:r>
      <w:proofErr w:type="spellEnd"/>
      <w:r w:rsidRPr="00751FAE">
        <w:rPr>
          <w:sz w:val="24"/>
          <w:szCs w:val="24"/>
        </w:rPr>
        <w:t xml:space="preserve">, </w:t>
      </w:r>
      <w:proofErr w:type="spellStart"/>
      <w:r w:rsidRPr="00751FAE">
        <w:rPr>
          <w:sz w:val="24"/>
          <w:szCs w:val="24"/>
        </w:rPr>
        <w:t>Жирятинского</w:t>
      </w:r>
      <w:proofErr w:type="spellEnd"/>
      <w:r w:rsidRPr="00751FAE">
        <w:rPr>
          <w:sz w:val="24"/>
          <w:szCs w:val="24"/>
        </w:rPr>
        <w:t xml:space="preserve">, Жуковского, </w:t>
      </w:r>
      <w:proofErr w:type="spellStart"/>
      <w:r w:rsidRPr="00751FAE">
        <w:rPr>
          <w:sz w:val="24"/>
          <w:szCs w:val="24"/>
        </w:rPr>
        <w:t>Карачевского</w:t>
      </w:r>
      <w:proofErr w:type="spellEnd"/>
      <w:r w:rsidRPr="00751FAE">
        <w:rPr>
          <w:sz w:val="24"/>
          <w:szCs w:val="24"/>
        </w:rPr>
        <w:t xml:space="preserve">, Климовского, </w:t>
      </w:r>
      <w:proofErr w:type="spellStart"/>
      <w:r w:rsidRPr="00751FAE">
        <w:rPr>
          <w:sz w:val="24"/>
          <w:szCs w:val="24"/>
        </w:rPr>
        <w:t>Комаричского</w:t>
      </w:r>
      <w:proofErr w:type="spellEnd"/>
      <w:r w:rsidRPr="00751FAE">
        <w:rPr>
          <w:sz w:val="24"/>
          <w:szCs w:val="24"/>
        </w:rPr>
        <w:t xml:space="preserve">, </w:t>
      </w:r>
      <w:proofErr w:type="spellStart"/>
      <w:r w:rsidRPr="00751FAE">
        <w:rPr>
          <w:sz w:val="24"/>
          <w:szCs w:val="24"/>
        </w:rPr>
        <w:t>Навлинского</w:t>
      </w:r>
      <w:proofErr w:type="spellEnd"/>
      <w:r w:rsidRPr="00751FAE">
        <w:rPr>
          <w:sz w:val="24"/>
          <w:szCs w:val="24"/>
        </w:rPr>
        <w:t xml:space="preserve">, </w:t>
      </w:r>
      <w:proofErr w:type="spellStart"/>
      <w:r w:rsidRPr="00751FAE">
        <w:rPr>
          <w:sz w:val="24"/>
          <w:szCs w:val="24"/>
        </w:rPr>
        <w:t>Почепского</w:t>
      </w:r>
      <w:proofErr w:type="spellEnd"/>
      <w:r w:rsidRPr="00751FAE">
        <w:rPr>
          <w:sz w:val="24"/>
          <w:szCs w:val="24"/>
        </w:rPr>
        <w:t xml:space="preserve">, </w:t>
      </w:r>
      <w:proofErr w:type="spellStart"/>
      <w:r w:rsidRPr="00751FAE">
        <w:rPr>
          <w:sz w:val="24"/>
          <w:szCs w:val="24"/>
        </w:rPr>
        <w:t>Суземского</w:t>
      </w:r>
      <w:proofErr w:type="spellEnd"/>
      <w:r w:rsidRPr="00751FAE">
        <w:rPr>
          <w:sz w:val="24"/>
          <w:szCs w:val="24"/>
        </w:rPr>
        <w:t xml:space="preserve"> и </w:t>
      </w:r>
      <w:proofErr w:type="spellStart"/>
      <w:r w:rsidRPr="00751FAE">
        <w:rPr>
          <w:sz w:val="24"/>
          <w:szCs w:val="24"/>
        </w:rPr>
        <w:t>Трубчевского</w:t>
      </w:r>
      <w:proofErr w:type="spellEnd"/>
      <w:r w:rsidRPr="00751FAE">
        <w:rPr>
          <w:sz w:val="24"/>
          <w:szCs w:val="24"/>
        </w:rPr>
        <w:t xml:space="preserve"> районов в 2022 году отмечалась наибольшая доля проб воды, отобранных в источниках централизованного водоснабжения, не соответствующих санитарным требованиям по санитарно-химическим показателям, и превышающая </w:t>
      </w:r>
      <w:proofErr w:type="spellStart"/>
      <w:r w:rsidRPr="00751FAE">
        <w:rPr>
          <w:sz w:val="24"/>
          <w:szCs w:val="24"/>
        </w:rPr>
        <w:t>среднеобластной</w:t>
      </w:r>
      <w:proofErr w:type="spellEnd"/>
      <w:r w:rsidRPr="00751FAE">
        <w:rPr>
          <w:sz w:val="24"/>
          <w:szCs w:val="24"/>
        </w:rPr>
        <w:t xml:space="preserve"> показатель – 16,8% (табл. 9).</w:t>
      </w:r>
      <w:proofErr w:type="gramEnd"/>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DA7A3E" w:rsidRDefault="006261A5" w:rsidP="006261A5">
      <w:pPr>
        <w:ind w:firstLine="709"/>
        <w:jc w:val="right"/>
        <w:rPr>
          <w:rFonts w:eastAsia="TimesNewRomanPS-BoldMT"/>
          <w:bCs/>
          <w:sz w:val="24"/>
          <w:szCs w:val="24"/>
        </w:rPr>
      </w:pPr>
      <w:r w:rsidRPr="00DA7A3E">
        <w:rPr>
          <w:rFonts w:eastAsia="Calibri"/>
          <w:sz w:val="24"/>
          <w:szCs w:val="24"/>
        </w:rPr>
        <w:t xml:space="preserve">Таблица </w:t>
      </w:r>
      <w:r w:rsidRPr="00DA7A3E">
        <w:rPr>
          <w:rFonts w:eastAsia="Calibri"/>
          <w:sz w:val="24"/>
          <w:szCs w:val="24"/>
        </w:rPr>
        <w:fldChar w:fldCharType="begin"/>
      </w:r>
      <w:r w:rsidRPr="00DA7A3E">
        <w:rPr>
          <w:rFonts w:eastAsia="Calibri"/>
          <w:sz w:val="24"/>
          <w:szCs w:val="24"/>
        </w:rPr>
        <w:instrText xml:space="preserve"> SEQ Таблица_№ \* ARABIC </w:instrText>
      </w:r>
      <w:r w:rsidRPr="00DA7A3E">
        <w:rPr>
          <w:rFonts w:eastAsia="Calibri"/>
          <w:sz w:val="24"/>
          <w:szCs w:val="24"/>
        </w:rPr>
        <w:fldChar w:fldCharType="separate"/>
      </w:r>
      <w:r w:rsidRPr="00DA7A3E">
        <w:rPr>
          <w:rFonts w:eastAsia="Calibri"/>
          <w:noProof/>
          <w:sz w:val="24"/>
          <w:szCs w:val="24"/>
        </w:rPr>
        <w:t>9</w:t>
      </w:r>
      <w:r w:rsidRPr="00DA7A3E">
        <w:rPr>
          <w:rFonts w:eastAsia="Calibri"/>
          <w:sz w:val="24"/>
          <w:szCs w:val="24"/>
        </w:rPr>
        <w:fldChar w:fldCharType="end"/>
      </w:r>
    </w:p>
    <w:p w:rsidR="006261A5" w:rsidRPr="00DA7A3E" w:rsidRDefault="006261A5" w:rsidP="006261A5">
      <w:pPr>
        <w:jc w:val="center"/>
        <w:rPr>
          <w:rFonts w:eastAsia="TimesNewRomanPS-BoldMT"/>
          <w:b/>
          <w:bCs/>
          <w:sz w:val="24"/>
          <w:szCs w:val="24"/>
        </w:rPr>
      </w:pPr>
      <w:r w:rsidRPr="00DA7A3E">
        <w:rPr>
          <w:rFonts w:eastAsia="TimesNewRomanPS-BoldMT"/>
          <w:b/>
          <w:bCs/>
          <w:sz w:val="24"/>
          <w:szCs w:val="24"/>
        </w:rPr>
        <w:lastRenderedPageBreak/>
        <w:t xml:space="preserve">Доля проб воды </w:t>
      </w:r>
      <w:r w:rsidRPr="00DA7A3E">
        <w:rPr>
          <w:b/>
          <w:sz w:val="24"/>
          <w:szCs w:val="24"/>
        </w:rPr>
        <w:t>из источников централизованного водоснабжения, превышающих</w:t>
      </w:r>
      <w:r w:rsidRPr="00DA7A3E">
        <w:rPr>
          <w:b/>
          <w:sz w:val="24"/>
          <w:szCs w:val="24"/>
        </w:rPr>
        <w:br/>
        <w:t>гигиенические нормативы по санитарно-химическим показателям</w:t>
      </w:r>
      <w:r w:rsidRPr="00DA7A3E">
        <w:rPr>
          <w:b/>
          <w:sz w:val="24"/>
          <w:szCs w:val="24"/>
        </w:rPr>
        <w:br/>
        <w:t xml:space="preserve">по административным территориям, </w:t>
      </w:r>
      <w:r w:rsidRPr="00DA7A3E">
        <w:rPr>
          <w:rFonts w:eastAsia="TimesNewRomanPS-BoldMT"/>
          <w:b/>
          <w:bCs/>
          <w:sz w:val="24"/>
          <w:szCs w:val="24"/>
        </w:rPr>
        <w:t>%</w:t>
      </w:r>
    </w:p>
    <w:p w:rsidR="006261A5" w:rsidRPr="00DA7A3E" w:rsidRDefault="006261A5" w:rsidP="006261A5">
      <w:pPr>
        <w:ind w:firstLine="709"/>
        <w:jc w:val="center"/>
        <w:rPr>
          <w:rFonts w:eastAsia="TimesNewRomanPS-BoldMT"/>
          <w:b/>
          <w:bCs/>
          <w:sz w:val="24"/>
          <w:szCs w:val="24"/>
        </w:rPr>
      </w:pPr>
    </w:p>
    <w:tbl>
      <w:tblPr>
        <w:tblW w:w="4894" w:type="pct"/>
        <w:jc w:val="center"/>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58"/>
        <w:gridCol w:w="1370"/>
        <w:gridCol w:w="1370"/>
        <w:gridCol w:w="1370"/>
      </w:tblGrid>
      <w:tr w:rsidR="006261A5" w:rsidRPr="00DA7A3E" w:rsidTr="00B76745">
        <w:trPr>
          <w:jc w:val="center"/>
        </w:trPr>
        <w:tc>
          <w:tcPr>
            <w:tcW w:w="2807" w:type="pct"/>
            <w:vAlign w:val="center"/>
          </w:tcPr>
          <w:p w:rsidR="006261A5" w:rsidRPr="00DA7A3E" w:rsidRDefault="006261A5" w:rsidP="00B76745">
            <w:pPr>
              <w:spacing w:before="20" w:after="20"/>
              <w:jc w:val="center"/>
              <w:rPr>
                <w:b/>
                <w:i/>
                <w:sz w:val="24"/>
                <w:szCs w:val="24"/>
              </w:rPr>
            </w:pPr>
            <w:r w:rsidRPr="00DA7A3E">
              <w:rPr>
                <w:b/>
                <w:i/>
                <w:sz w:val="24"/>
                <w:szCs w:val="24"/>
              </w:rPr>
              <w:t>Административная территория</w:t>
            </w:r>
          </w:p>
        </w:tc>
        <w:tc>
          <w:tcPr>
            <w:tcW w:w="731" w:type="pct"/>
            <w:vAlign w:val="center"/>
          </w:tcPr>
          <w:p w:rsidR="006261A5" w:rsidRPr="00DA7A3E" w:rsidRDefault="006261A5" w:rsidP="00B76745">
            <w:pPr>
              <w:spacing w:before="20" w:after="20"/>
              <w:jc w:val="center"/>
              <w:rPr>
                <w:b/>
                <w:i/>
                <w:sz w:val="24"/>
                <w:szCs w:val="24"/>
              </w:rPr>
            </w:pPr>
            <w:r w:rsidRPr="00DA7A3E">
              <w:rPr>
                <w:b/>
                <w:i/>
                <w:sz w:val="24"/>
                <w:szCs w:val="24"/>
              </w:rPr>
              <w:t>2020</w:t>
            </w:r>
          </w:p>
        </w:tc>
        <w:tc>
          <w:tcPr>
            <w:tcW w:w="731" w:type="pct"/>
            <w:vAlign w:val="center"/>
          </w:tcPr>
          <w:p w:rsidR="006261A5" w:rsidRPr="00DA7A3E" w:rsidRDefault="006261A5" w:rsidP="00B76745">
            <w:pPr>
              <w:spacing w:before="20" w:after="20"/>
              <w:jc w:val="center"/>
              <w:rPr>
                <w:b/>
                <w:i/>
                <w:sz w:val="24"/>
                <w:szCs w:val="24"/>
              </w:rPr>
            </w:pPr>
            <w:r w:rsidRPr="00DA7A3E">
              <w:rPr>
                <w:b/>
                <w:i/>
                <w:sz w:val="24"/>
                <w:szCs w:val="24"/>
              </w:rPr>
              <w:t>2021</w:t>
            </w:r>
          </w:p>
        </w:tc>
        <w:tc>
          <w:tcPr>
            <w:tcW w:w="731" w:type="pct"/>
            <w:vAlign w:val="center"/>
          </w:tcPr>
          <w:p w:rsidR="006261A5" w:rsidRPr="00DA7A3E" w:rsidRDefault="006261A5" w:rsidP="00B76745">
            <w:pPr>
              <w:spacing w:before="20" w:after="20"/>
              <w:jc w:val="center"/>
              <w:rPr>
                <w:b/>
                <w:i/>
                <w:sz w:val="24"/>
                <w:szCs w:val="24"/>
              </w:rPr>
            </w:pPr>
            <w:r w:rsidRPr="00DA7A3E">
              <w:rPr>
                <w:b/>
                <w:i/>
                <w:sz w:val="24"/>
                <w:szCs w:val="24"/>
              </w:rPr>
              <w:t>2022</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Брянск</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23,8</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37,5</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 xml:space="preserve">г. </w:t>
            </w:r>
            <w:proofErr w:type="spellStart"/>
            <w:r w:rsidRPr="00DA7A3E">
              <w:rPr>
                <w:rFonts w:eastAsia="TimesNewRomanPSMT"/>
                <w:sz w:val="24"/>
                <w:szCs w:val="24"/>
              </w:rPr>
              <w:t>Клинцы</w:t>
            </w:r>
            <w:proofErr w:type="spellEnd"/>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21,4</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11,1</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7,1</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Сельцо</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10,5</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5,6</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20,0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Брасовский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45,4</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40,9</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Брянский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24,0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21,2</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14,5</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Выгоничский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1,05</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Гордеевский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Дубровский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5,4</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16,7</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Дятьковский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Жирятинский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25,6</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Жуковский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4,8</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Злынковский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6,25</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Карачевский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51,0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24,3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38,3</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Клетнянский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41,7</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Климовский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36,6</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38,9</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44,0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Клинцовский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2,6</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Комаричский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59,4</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80,6</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54,5</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Красногорский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3,7</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Мглинский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2,8</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Навлинский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21,4</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24,6</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Новозыбковский</w:t>
            </w:r>
            <w:proofErr w:type="spellEnd"/>
            <w:r w:rsidRPr="00DA7A3E">
              <w:rPr>
                <w:rFonts w:eastAsia="TimesNewRomanPSMT"/>
                <w:sz w:val="24"/>
                <w:szCs w:val="24"/>
              </w:rPr>
              <w:t xml:space="preserve"> городской округ</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66,7</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Погарский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10,8</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12,4</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Почепский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47,3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50,7</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30,1</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Рогнединский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50,0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Севский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8,1</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25,4</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3,7</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Стародубский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0,6</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Суземский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11,6</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31,0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18,2</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Суражский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1,9</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Трубчевский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17,0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29,8</w:t>
            </w:r>
          </w:p>
        </w:tc>
      </w:tr>
      <w:tr w:rsidR="006261A5" w:rsidRPr="00DA7A3E" w:rsidTr="00B76745">
        <w:trPr>
          <w:jc w:val="center"/>
        </w:trPr>
        <w:tc>
          <w:tcPr>
            <w:tcW w:w="2807"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Унечский</w:t>
            </w:r>
            <w:proofErr w:type="spellEnd"/>
            <w:r w:rsidRPr="00DA7A3E">
              <w:rPr>
                <w:rFonts w:eastAsia="TimesNewRomanPSMT"/>
                <w:sz w:val="24"/>
                <w:szCs w:val="24"/>
              </w:rPr>
              <w:t xml:space="preserve"> район</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w:t>
            </w:r>
          </w:p>
        </w:tc>
        <w:tc>
          <w:tcPr>
            <w:tcW w:w="731"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w:t>
            </w:r>
          </w:p>
        </w:tc>
      </w:tr>
    </w:tbl>
    <w:p w:rsidR="006261A5" w:rsidRPr="00DA7A3E" w:rsidRDefault="006261A5" w:rsidP="006261A5">
      <w:pPr>
        <w:ind w:firstLine="709"/>
        <w:rPr>
          <w:sz w:val="24"/>
          <w:szCs w:val="24"/>
        </w:rPr>
      </w:pPr>
    </w:p>
    <w:p w:rsidR="00DA7A3E" w:rsidRDefault="006261A5" w:rsidP="00DA7A3E">
      <w:pPr>
        <w:ind w:firstLine="709"/>
        <w:rPr>
          <w:sz w:val="24"/>
          <w:szCs w:val="24"/>
        </w:rPr>
      </w:pPr>
      <w:r w:rsidRPr="00751FAE">
        <w:rPr>
          <w:sz w:val="24"/>
          <w:szCs w:val="24"/>
        </w:rPr>
        <w:t xml:space="preserve">Доля проб воды из источников централизованного водоснабжения не соответствующих по микробиологическим показателям, превышающая </w:t>
      </w:r>
      <w:proofErr w:type="spellStart"/>
      <w:r w:rsidRPr="00751FAE">
        <w:rPr>
          <w:sz w:val="24"/>
          <w:szCs w:val="24"/>
        </w:rPr>
        <w:t>среднеобластной</w:t>
      </w:r>
      <w:proofErr w:type="spellEnd"/>
      <w:r w:rsidRPr="00751FAE">
        <w:rPr>
          <w:sz w:val="24"/>
          <w:szCs w:val="24"/>
        </w:rPr>
        <w:t xml:space="preserve"> показатель (1,7%)</w:t>
      </w:r>
      <w:r>
        <w:rPr>
          <w:sz w:val="24"/>
          <w:szCs w:val="24"/>
        </w:rPr>
        <w:t>,</w:t>
      </w:r>
      <w:r w:rsidRPr="00751FAE">
        <w:rPr>
          <w:sz w:val="24"/>
          <w:szCs w:val="24"/>
        </w:rPr>
        <w:t xml:space="preserve"> в 2022 году отмечается на территориях: </w:t>
      </w:r>
      <w:proofErr w:type="spellStart"/>
      <w:r w:rsidRPr="00751FAE">
        <w:rPr>
          <w:sz w:val="24"/>
          <w:szCs w:val="24"/>
        </w:rPr>
        <w:t>Брасовского</w:t>
      </w:r>
      <w:proofErr w:type="spellEnd"/>
      <w:r w:rsidRPr="00751FAE">
        <w:rPr>
          <w:sz w:val="24"/>
          <w:szCs w:val="24"/>
        </w:rPr>
        <w:t xml:space="preserve">, </w:t>
      </w:r>
      <w:proofErr w:type="gramStart"/>
      <w:r w:rsidRPr="00751FAE">
        <w:rPr>
          <w:sz w:val="24"/>
          <w:szCs w:val="24"/>
        </w:rPr>
        <w:t>Брянского</w:t>
      </w:r>
      <w:proofErr w:type="gramEnd"/>
      <w:r w:rsidRPr="00751FAE">
        <w:rPr>
          <w:sz w:val="24"/>
          <w:szCs w:val="24"/>
        </w:rPr>
        <w:t xml:space="preserve">, </w:t>
      </w:r>
      <w:proofErr w:type="spellStart"/>
      <w:r w:rsidRPr="00751FAE">
        <w:rPr>
          <w:sz w:val="24"/>
          <w:szCs w:val="24"/>
        </w:rPr>
        <w:t>Жирятинского</w:t>
      </w:r>
      <w:proofErr w:type="spellEnd"/>
      <w:r w:rsidRPr="00751FAE">
        <w:rPr>
          <w:sz w:val="24"/>
          <w:szCs w:val="24"/>
        </w:rPr>
        <w:t xml:space="preserve">, </w:t>
      </w:r>
      <w:proofErr w:type="spellStart"/>
      <w:r w:rsidRPr="00751FAE">
        <w:rPr>
          <w:sz w:val="24"/>
          <w:szCs w:val="24"/>
        </w:rPr>
        <w:t>Карачевского</w:t>
      </w:r>
      <w:proofErr w:type="spellEnd"/>
      <w:r w:rsidRPr="00751FAE">
        <w:rPr>
          <w:sz w:val="24"/>
          <w:szCs w:val="24"/>
        </w:rPr>
        <w:t xml:space="preserve">, </w:t>
      </w:r>
      <w:proofErr w:type="spellStart"/>
      <w:r w:rsidRPr="00751FAE">
        <w:rPr>
          <w:sz w:val="24"/>
          <w:szCs w:val="24"/>
        </w:rPr>
        <w:t>Комаричского</w:t>
      </w:r>
      <w:proofErr w:type="spellEnd"/>
      <w:r w:rsidRPr="00751FAE">
        <w:rPr>
          <w:sz w:val="24"/>
          <w:szCs w:val="24"/>
        </w:rPr>
        <w:t xml:space="preserve">, </w:t>
      </w:r>
      <w:proofErr w:type="spellStart"/>
      <w:r w:rsidRPr="00751FAE">
        <w:rPr>
          <w:sz w:val="24"/>
          <w:szCs w:val="24"/>
        </w:rPr>
        <w:t>Навлинского</w:t>
      </w:r>
      <w:proofErr w:type="spellEnd"/>
      <w:r w:rsidRPr="00751FAE">
        <w:rPr>
          <w:sz w:val="24"/>
          <w:szCs w:val="24"/>
        </w:rPr>
        <w:t xml:space="preserve">, </w:t>
      </w:r>
      <w:proofErr w:type="spellStart"/>
      <w:r w:rsidRPr="00751FAE">
        <w:rPr>
          <w:sz w:val="24"/>
          <w:szCs w:val="24"/>
        </w:rPr>
        <w:t>Рогнединского</w:t>
      </w:r>
      <w:proofErr w:type="spellEnd"/>
      <w:r w:rsidRPr="00751FAE">
        <w:rPr>
          <w:sz w:val="24"/>
          <w:szCs w:val="24"/>
        </w:rPr>
        <w:t xml:space="preserve">, </w:t>
      </w:r>
      <w:proofErr w:type="spellStart"/>
      <w:r w:rsidRPr="00751FAE">
        <w:rPr>
          <w:sz w:val="24"/>
          <w:szCs w:val="24"/>
        </w:rPr>
        <w:t>Севского</w:t>
      </w:r>
      <w:proofErr w:type="spellEnd"/>
      <w:r w:rsidRPr="00751FAE">
        <w:rPr>
          <w:sz w:val="24"/>
          <w:szCs w:val="24"/>
        </w:rPr>
        <w:t xml:space="preserve">, </w:t>
      </w:r>
      <w:proofErr w:type="spellStart"/>
      <w:r w:rsidRPr="00751FAE">
        <w:rPr>
          <w:sz w:val="24"/>
          <w:szCs w:val="24"/>
        </w:rPr>
        <w:t>Суземского</w:t>
      </w:r>
      <w:proofErr w:type="spellEnd"/>
      <w:r w:rsidRPr="00751FAE">
        <w:rPr>
          <w:sz w:val="24"/>
          <w:szCs w:val="24"/>
        </w:rPr>
        <w:t xml:space="preserve"> и </w:t>
      </w:r>
      <w:proofErr w:type="spellStart"/>
      <w:r w:rsidRPr="00751FAE">
        <w:rPr>
          <w:sz w:val="24"/>
          <w:szCs w:val="24"/>
        </w:rPr>
        <w:t>Трубчевского</w:t>
      </w:r>
      <w:proofErr w:type="spellEnd"/>
      <w:r w:rsidRPr="00751FAE">
        <w:rPr>
          <w:sz w:val="24"/>
          <w:szCs w:val="24"/>
        </w:rPr>
        <w:t xml:space="preserve"> районов (табл. 10).</w:t>
      </w:r>
    </w:p>
    <w:p w:rsidR="00DA7A3E" w:rsidRDefault="00DA7A3E" w:rsidP="00DA7A3E">
      <w:pPr>
        <w:ind w:firstLine="709"/>
        <w:rPr>
          <w:rFonts w:eastAsia="Calibri"/>
          <w:sz w:val="24"/>
          <w:szCs w:val="24"/>
        </w:rPr>
      </w:pPr>
    </w:p>
    <w:p w:rsidR="006261A5" w:rsidRPr="00DA7A3E" w:rsidRDefault="00DA7A3E" w:rsidP="00DA7A3E">
      <w:pPr>
        <w:ind w:firstLine="709"/>
        <w:rPr>
          <w:rFonts w:eastAsia="TimesNewRomanPS-BoldMT"/>
          <w:bCs/>
          <w:sz w:val="24"/>
          <w:szCs w:val="24"/>
        </w:rPr>
      </w:pPr>
      <w:r>
        <w:rPr>
          <w:rFonts w:eastAsia="Calibri"/>
          <w:sz w:val="24"/>
          <w:szCs w:val="24"/>
        </w:rPr>
        <w:t xml:space="preserve">                                                                                                               </w:t>
      </w:r>
      <w:r w:rsidR="006261A5" w:rsidRPr="00DA7A3E">
        <w:rPr>
          <w:rFonts w:eastAsia="Calibri"/>
          <w:sz w:val="24"/>
          <w:szCs w:val="24"/>
        </w:rPr>
        <w:t xml:space="preserve">Таблица </w:t>
      </w:r>
      <w:r w:rsidR="006261A5" w:rsidRPr="00DA7A3E">
        <w:rPr>
          <w:rFonts w:eastAsia="Calibri"/>
          <w:sz w:val="24"/>
          <w:szCs w:val="24"/>
        </w:rPr>
        <w:fldChar w:fldCharType="begin"/>
      </w:r>
      <w:r w:rsidR="006261A5" w:rsidRPr="00DA7A3E">
        <w:rPr>
          <w:rFonts w:eastAsia="Calibri"/>
          <w:sz w:val="24"/>
          <w:szCs w:val="24"/>
        </w:rPr>
        <w:instrText xml:space="preserve"> SEQ Таблица_№ \* ARABIC </w:instrText>
      </w:r>
      <w:r w:rsidR="006261A5" w:rsidRPr="00DA7A3E">
        <w:rPr>
          <w:rFonts w:eastAsia="Calibri"/>
          <w:sz w:val="24"/>
          <w:szCs w:val="24"/>
        </w:rPr>
        <w:fldChar w:fldCharType="separate"/>
      </w:r>
      <w:r w:rsidR="006261A5" w:rsidRPr="00DA7A3E">
        <w:rPr>
          <w:rFonts w:eastAsia="Calibri"/>
          <w:noProof/>
          <w:sz w:val="24"/>
          <w:szCs w:val="24"/>
        </w:rPr>
        <w:t>10</w:t>
      </w:r>
      <w:r w:rsidR="006261A5" w:rsidRPr="00DA7A3E">
        <w:rPr>
          <w:rFonts w:eastAsia="Calibri"/>
          <w:sz w:val="24"/>
          <w:szCs w:val="24"/>
        </w:rPr>
        <w:fldChar w:fldCharType="end"/>
      </w:r>
    </w:p>
    <w:p w:rsidR="006261A5" w:rsidRPr="00DA7A3E" w:rsidRDefault="006261A5" w:rsidP="006261A5">
      <w:pPr>
        <w:jc w:val="center"/>
        <w:rPr>
          <w:rFonts w:eastAsia="TimesNewRomanPS-BoldMT"/>
          <w:b/>
          <w:bCs/>
          <w:sz w:val="24"/>
          <w:szCs w:val="24"/>
        </w:rPr>
      </w:pPr>
      <w:r w:rsidRPr="00DA7A3E">
        <w:rPr>
          <w:rFonts w:eastAsia="TimesNewRomanPS-BoldMT"/>
          <w:b/>
          <w:bCs/>
          <w:sz w:val="24"/>
          <w:szCs w:val="24"/>
        </w:rPr>
        <w:t xml:space="preserve">Доля проб воды </w:t>
      </w:r>
      <w:r w:rsidRPr="00DA7A3E">
        <w:rPr>
          <w:b/>
          <w:sz w:val="24"/>
          <w:szCs w:val="24"/>
        </w:rPr>
        <w:t>из источников централизованного водоснабжения, превышающих</w:t>
      </w:r>
      <w:r w:rsidRPr="00DA7A3E">
        <w:rPr>
          <w:b/>
          <w:sz w:val="24"/>
          <w:szCs w:val="24"/>
        </w:rPr>
        <w:br/>
        <w:t>гигиенические нормативы по микробиологическим показателям</w:t>
      </w:r>
      <w:r w:rsidRPr="00DA7A3E">
        <w:rPr>
          <w:b/>
          <w:sz w:val="24"/>
          <w:szCs w:val="24"/>
        </w:rPr>
        <w:br/>
        <w:t xml:space="preserve">по административным территориям, </w:t>
      </w:r>
      <w:r w:rsidRPr="00DA7A3E">
        <w:rPr>
          <w:rFonts w:eastAsia="TimesNewRomanPS-BoldMT"/>
          <w:b/>
          <w:bCs/>
          <w:sz w:val="24"/>
          <w:szCs w:val="24"/>
        </w:rPr>
        <w:t>%</w:t>
      </w:r>
    </w:p>
    <w:p w:rsidR="006261A5" w:rsidRPr="00DA7A3E" w:rsidRDefault="006261A5" w:rsidP="006261A5">
      <w:pPr>
        <w:ind w:firstLine="709"/>
        <w:jc w:val="center"/>
        <w:rPr>
          <w:rFonts w:eastAsia="TimesNewRomanPS-BoldMT"/>
          <w:b/>
          <w:bCs/>
          <w:sz w:val="24"/>
          <w:szCs w:val="24"/>
        </w:rPr>
      </w:pPr>
    </w:p>
    <w:tbl>
      <w:tblPr>
        <w:tblW w:w="4920" w:type="pct"/>
        <w:jc w:val="center"/>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9"/>
        <w:gridCol w:w="1337"/>
        <w:gridCol w:w="1337"/>
        <w:gridCol w:w="1335"/>
      </w:tblGrid>
      <w:tr w:rsidR="006261A5" w:rsidRPr="00DA7A3E" w:rsidTr="00B76745">
        <w:trPr>
          <w:jc w:val="center"/>
        </w:trPr>
        <w:tc>
          <w:tcPr>
            <w:tcW w:w="2871" w:type="pct"/>
            <w:vAlign w:val="center"/>
          </w:tcPr>
          <w:p w:rsidR="006261A5" w:rsidRPr="00DA7A3E" w:rsidRDefault="006261A5" w:rsidP="00B76745">
            <w:pPr>
              <w:spacing w:before="20" w:after="20"/>
              <w:jc w:val="center"/>
              <w:rPr>
                <w:b/>
                <w:i/>
                <w:sz w:val="24"/>
                <w:szCs w:val="24"/>
              </w:rPr>
            </w:pPr>
            <w:r w:rsidRPr="00DA7A3E">
              <w:rPr>
                <w:b/>
                <w:i/>
                <w:sz w:val="24"/>
                <w:szCs w:val="24"/>
              </w:rPr>
              <w:lastRenderedPageBreak/>
              <w:t>Административная территория</w:t>
            </w:r>
          </w:p>
        </w:tc>
        <w:tc>
          <w:tcPr>
            <w:tcW w:w="710" w:type="pct"/>
            <w:vAlign w:val="center"/>
          </w:tcPr>
          <w:p w:rsidR="006261A5" w:rsidRPr="00DA7A3E" w:rsidRDefault="006261A5" w:rsidP="00B76745">
            <w:pPr>
              <w:spacing w:before="20" w:after="20"/>
              <w:jc w:val="center"/>
              <w:rPr>
                <w:b/>
                <w:i/>
                <w:sz w:val="24"/>
                <w:szCs w:val="24"/>
              </w:rPr>
            </w:pPr>
            <w:r w:rsidRPr="00DA7A3E">
              <w:rPr>
                <w:b/>
                <w:i/>
                <w:sz w:val="24"/>
                <w:szCs w:val="24"/>
              </w:rPr>
              <w:t>2020</w:t>
            </w:r>
          </w:p>
        </w:tc>
        <w:tc>
          <w:tcPr>
            <w:tcW w:w="710" w:type="pct"/>
            <w:vAlign w:val="center"/>
          </w:tcPr>
          <w:p w:rsidR="006261A5" w:rsidRPr="00DA7A3E" w:rsidRDefault="006261A5" w:rsidP="00B76745">
            <w:pPr>
              <w:spacing w:before="20" w:after="20"/>
              <w:jc w:val="center"/>
              <w:rPr>
                <w:b/>
                <w:i/>
                <w:sz w:val="24"/>
                <w:szCs w:val="24"/>
              </w:rPr>
            </w:pPr>
            <w:r w:rsidRPr="00DA7A3E">
              <w:rPr>
                <w:b/>
                <w:i/>
                <w:sz w:val="24"/>
                <w:szCs w:val="24"/>
              </w:rPr>
              <w:t>2021</w:t>
            </w:r>
          </w:p>
        </w:tc>
        <w:tc>
          <w:tcPr>
            <w:tcW w:w="709" w:type="pct"/>
            <w:vAlign w:val="center"/>
          </w:tcPr>
          <w:p w:rsidR="006261A5" w:rsidRPr="00DA7A3E" w:rsidRDefault="006261A5" w:rsidP="00B76745">
            <w:pPr>
              <w:spacing w:before="20" w:after="20"/>
              <w:jc w:val="center"/>
              <w:rPr>
                <w:b/>
                <w:i/>
                <w:sz w:val="24"/>
                <w:szCs w:val="24"/>
              </w:rPr>
            </w:pPr>
            <w:r w:rsidRPr="00DA7A3E">
              <w:rPr>
                <w:b/>
                <w:i/>
                <w:sz w:val="24"/>
                <w:szCs w:val="24"/>
              </w:rPr>
              <w:t>2022</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Брянск</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0,9</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0,5</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 xml:space="preserve">г. </w:t>
            </w:r>
            <w:proofErr w:type="spellStart"/>
            <w:r w:rsidRPr="00DA7A3E">
              <w:rPr>
                <w:rFonts w:eastAsia="TimesNewRomanPSMT"/>
                <w:sz w:val="24"/>
                <w:szCs w:val="24"/>
              </w:rPr>
              <w:t>Клинцы</w:t>
            </w:r>
            <w:proofErr w:type="spellEnd"/>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7,1</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Сельцо</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Брасовский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15,0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Брянский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5,1</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Выгоничский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Гордеевский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Дубровский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3,9</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Дятьковский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5,5</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0,9</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Жирятинский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5,6</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Жуковский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1,7</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Злынковский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3,5</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Карачевский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6,4</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Клетнянский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8,6</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38,5</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Климовский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2,2</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Клинцовский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2,7</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Комаричский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7,1</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Красногорский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5,1</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Мглинский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Навлинский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1,8</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3,3</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Новозыбковский</w:t>
            </w:r>
            <w:proofErr w:type="spellEnd"/>
            <w:r w:rsidRPr="00DA7A3E">
              <w:rPr>
                <w:rFonts w:eastAsia="TimesNewRomanPSMT"/>
                <w:sz w:val="24"/>
                <w:szCs w:val="24"/>
              </w:rPr>
              <w:t xml:space="preserve"> городской округ</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Погарский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0,8</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Почепский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1,5</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Рогнединский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10,3</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90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4,1</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9,6</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Стародубский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Суземский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3,3</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13,5</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Суражский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Трубчевский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9,4</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Унечский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bl>
    <w:p w:rsidR="006261A5" w:rsidRPr="00DA7A3E" w:rsidRDefault="006261A5" w:rsidP="006261A5">
      <w:pPr>
        <w:ind w:firstLine="709"/>
        <w:rPr>
          <w:iCs/>
          <w:sz w:val="24"/>
          <w:szCs w:val="24"/>
        </w:rPr>
      </w:pPr>
    </w:p>
    <w:p w:rsidR="006261A5" w:rsidRPr="00751FAE" w:rsidRDefault="006261A5" w:rsidP="006261A5">
      <w:pPr>
        <w:ind w:left="709"/>
        <w:rPr>
          <w:i/>
          <w:sz w:val="24"/>
          <w:szCs w:val="24"/>
          <w:u w:val="single"/>
        </w:rPr>
      </w:pPr>
      <w:r w:rsidRPr="00751FAE">
        <w:rPr>
          <w:i/>
          <w:sz w:val="24"/>
          <w:szCs w:val="24"/>
          <w:u w:val="single"/>
        </w:rPr>
        <w:t>Гигиеническая характеристика качества питьевой воды в поверхностных источниках централизованного водоснабжения</w:t>
      </w:r>
    </w:p>
    <w:p w:rsidR="006261A5" w:rsidRPr="00751FAE" w:rsidRDefault="006261A5" w:rsidP="006261A5">
      <w:pPr>
        <w:ind w:firstLine="709"/>
        <w:rPr>
          <w:sz w:val="24"/>
          <w:szCs w:val="24"/>
        </w:rPr>
      </w:pPr>
      <w:r w:rsidRPr="00751FAE">
        <w:rPr>
          <w:sz w:val="24"/>
          <w:szCs w:val="24"/>
        </w:rPr>
        <w:t>В 2022 году отобрано и исследовано 24 пробы воды из поверхностных источников питьевого централизованного водоснабжения, из которых:</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8 проб воды на санитарно-химические показатели, из них 8 проб не соответствовали нормативным требованиям, что составило 100% (2021 – 100%; </w:t>
      </w:r>
      <w:r w:rsidRPr="0066263B">
        <w:rPr>
          <w:sz w:val="24"/>
          <w:szCs w:val="24"/>
        </w:rPr>
        <w:t>2020 – исследования не проводились;</w:t>
      </w:r>
      <w:r>
        <w:rPr>
          <w:sz w:val="24"/>
          <w:szCs w:val="24"/>
        </w:rPr>
        <w:t xml:space="preserve"> </w:t>
      </w:r>
      <w:r w:rsidRPr="00751FAE">
        <w:rPr>
          <w:sz w:val="24"/>
          <w:szCs w:val="24"/>
        </w:rPr>
        <w:t>2019 –100%; РФ 2021 – 25,24%);</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8 проб воды на микробиологические показатели, из них 1 проба не соответствовала нормативным требованиям, что составило 12,5% (2021 – 11,1%; </w:t>
      </w:r>
      <w:r w:rsidRPr="0066263B">
        <w:rPr>
          <w:sz w:val="24"/>
          <w:szCs w:val="24"/>
        </w:rPr>
        <w:t>2020 – исследования не проводились;</w:t>
      </w:r>
      <w:r>
        <w:rPr>
          <w:sz w:val="24"/>
          <w:szCs w:val="24"/>
        </w:rPr>
        <w:t xml:space="preserve"> </w:t>
      </w:r>
      <w:r w:rsidRPr="00751FAE">
        <w:rPr>
          <w:sz w:val="24"/>
          <w:szCs w:val="24"/>
        </w:rPr>
        <w:t>2019 – 20%; РФ 2021 – 13,75%);</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8 проб воды на </w:t>
      </w:r>
      <w:proofErr w:type="spellStart"/>
      <w:r w:rsidRPr="00751FAE">
        <w:rPr>
          <w:sz w:val="24"/>
          <w:szCs w:val="24"/>
        </w:rPr>
        <w:t>паразитологические</w:t>
      </w:r>
      <w:proofErr w:type="spellEnd"/>
      <w:r w:rsidRPr="00751FAE">
        <w:rPr>
          <w:sz w:val="24"/>
          <w:szCs w:val="24"/>
        </w:rPr>
        <w:t xml:space="preserve"> показатели, несоответствий не обнаружено (2019-2021 г.г. – не соответствий не обнаружено).</w:t>
      </w:r>
    </w:p>
    <w:p w:rsidR="006261A5" w:rsidRPr="00751FAE" w:rsidRDefault="006261A5" w:rsidP="006261A5">
      <w:pPr>
        <w:ind w:firstLine="709"/>
        <w:rPr>
          <w:sz w:val="24"/>
          <w:szCs w:val="24"/>
        </w:rPr>
      </w:pPr>
    </w:p>
    <w:p w:rsidR="006261A5" w:rsidRPr="00751FAE" w:rsidRDefault="006261A5" w:rsidP="006261A5">
      <w:pPr>
        <w:ind w:left="709"/>
        <w:rPr>
          <w:i/>
          <w:sz w:val="24"/>
          <w:szCs w:val="24"/>
          <w:u w:val="single"/>
        </w:rPr>
      </w:pPr>
      <w:r w:rsidRPr="00751FAE">
        <w:rPr>
          <w:i/>
          <w:sz w:val="24"/>
          <w:szCs w:val="24"/>
          <w:u w:val="single"/>
        </w:rPr>
        <w:lastRenderedPageBreak/>
        <w:t>Гигиеническая характеристика качества питьевой воды в подземных источниках централизованного водоснабжения</w:t>
      </w:r>
    </w:p>
    <w:p w:rsidR="006261A5" w:rsidRPr="00751FAE" w:rsidRDefault="006261A5" w:rsidP="006261A5">
      <w:pPr>
        <w:ind w:firstLine="709"/>
        <w:rPr>
          <w:sz w:val="24"/>
          <w:szCs w:val="24"/>
        </w:rPr>
      </w:pPr>
      <w:r w:rsidRPr="00751FAE">
        <w:rPr>
          <w:sz w:val="24"/>
          <w:szCs w:val="24"/>
        </w:rPr>
        <w:t>В 2022 году отобрано и исследовано 4 928 проб воды из подземных источников питьевого централизованного водоснабжения, из которых:</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2 531 проба питьевой воды на санитарно-химические показатели, из них 420 проб не соответствовали нормативным требованиям, что составило 16,5% (2021 – 16,8%; 2020 – 14,0%; 2019 – 18,8%; РФ 2021 – 25,85%);</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2 393 пробы на микробиологические показатели, из них 40 проб не соответствовали нормативным требованиям, что составило 1,7% (2021 – 1,8%; 2020 – 1,3%; 2019 – 1,8%; РФ 2021 – 2,54%);</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4 пробы на </w:t>
      </w:r>
      <w:proofErr w:type="spellStart"/>
      <w:r w:rsidRPr="00751FAE">
        <w:rPr>
          <w:sz w:val="24"/>
          <w:szCs w:val="24"/>
        </w:rPr>
        <w:t>паразитологические</w:t>
      </w:r>
      <w:proofErr w:type="spellEnd"/>
      <w:r w:rsidRPr="00751FAE">
        <w:rPr>
          <w:sz w:val="24"/>
          <w:szCs w:val="24"/>
        </w:rPr>
        <w:t xml:space="preserve"> показатели, несоответствий не выявлено (2019-2021 г.г. – несоответствий не выявлено).</w:t>
      </w:r>
    </w:p>
    <w:p w:rsidR="006261A5" w:rsidRPr="00751FAE" w:rsidRDefault="006261A5" w:rsidP="006261A5">
      <w:pPr>
        <w:ind w:firstLine="709"/>
        <w:rPr>
          <w:iCs/>
          <w:sz w:val="24"/>
          <w:szCs w:val="24"/>
        </w:rPr>
      </w:pPr>
    </w:p>
    <w:p w:rsidR="006261A5" w:rsidRPr="00DA7A3E" w:rsidRDefault="006261A5" w:rsidP="006261A5">
      <w:pPr>
        <w:ind w:firstLine="709"/>
        <w:jc w:val="right"/>
        <w:rPr>
          <w:rFonts w:eastAsia="TimesNewRomanPS-BoldMT"/>
          <w:bCs/>
          <w:sz w:val="24"/>
          <w:szCs w:val="24"/>
        </w:rPr>
      </w:pPr>
      <w:r w:rsidRPr="00DA7A3E">
        <w:rPr>
          <w:rFonts w:eastAsia="Calibri"/>
          <w:sz w:val="24"/>
          <w:szCs w:val="24"/>
        </w:rPr>
        <w:t xml:space="preserve">Таблица </w:t>
      </w:r>
      <w:r w:rsidRPr="00DA7A3E">
        <w:rPr>
          <w:rFonts w:eastAsia="Calibri"/>
          <w:sz w:val="24"/>
          <w:szCs w:val="24"/>
        </w:rPr>
        <w:fldChar w:fldCharType="begin"/>
      </w:r>
      <w:r w:rsidRPr="00DA7A3E">
        <w:rPr>
          <w:rFonts w:eastAsia="Calibri"/>
          <w:sz w:val="24"/>
          <w:szCs w:val="24"/>
        </w:rPr>
        <w:instrText xml:space="preserve"> SEQ Таблица_№ \* ARABIC </w:instrText>
      </w:r>
      <w:r w:rsidRPr="00DA7A3E">
        <w:rPr>
          <w:rFonts w:eastAsia="Calibri"/>
          <w:sz w:val="24"/>
          <w:szCs w:val="24"/>
        </w:rPr>
        <w:fldChar w:fldCharType="separate"/>
      </w:r>
      <w:r w:rsidRPr="00DA7A3E">
        <w:rPr>
          <w:rFonts w:eastAsia="Calibri"/>
          <w:noProof/>
          <w:sz w:val="24"/>
          <w:szCs w:val="24"/>
        </w:rPr>
        <w:t>11</w:t>
      </w:r>
      <w:r w:rsidRPr="00DA7A3E">
        <w:rPr>
          <w:rFonts w:eastAsia="Calibri"/>
          <w:sz w:val="24"/>
          <w:szCs w:val="24"/>
        </w:rPr>
        <w:fldChar w:fldCharType="end"/>
      </w:r>
    </w:p>
    <w:p w:rsidR="006261A5" w:rsidRPr="00DA7A3E" w:rsidRDefault="006261A5" w:rsidP="006261A5">
      <w:pPr>
        <w:jc w:val="center"/>
        <w:rPr>
          <w:rFonts w:eastAsia="TimesNewRomanPS-BoldMT"/>
          <w:b/>
          <w:bCs/>
          <w:sz w:val="24"/>
          <w:szCs w:val="24"/>
        </w:rPr>
      </w:pPr>
      <w:r w:rsidRPr="00DA7A3E">
        <w:rPr>
          <w:rFonts w:eastAsia="TimesNewRomanPS-BoldMT"/>
          <w:b/>
          <w:bCs/>
          <w:sz w:val="24"/>
          <w:szCs w:val="24"/>
        </w:rPr>
        <w:t>Доля проб воды из подземных источников централизованного водоснабжения,</w:t>
      </w:r>
      <w:r w:rsidRPr="00DA7A3E">
        <w:rPr>
          <w:rFonts w:eastAsia="TimesNewRomanPS-BoldMT"/>
          <w:b/>
          <w:bCs/>
          <w:sz w:val="24"/>
          <w:szCs w:val="24"/>
        </w:rPr>
        <w:br/>
        <w:t>не отвечающих гигиеническим нормативам, %</w:t>
      </w:r>
    </w:p>
    <w:p w:rsidR="006261A5" w:rsidRPr="00DA7A3E" w:rsidRDefault="006261A5" w:rsidP="006261A5">
      <w:pPr>
        <w:jc w:val="center"/>
        <w:rPr>
          <w:rFonts w:eastAsia="TimesNewRomanPS-BoldMT"/>
          <w:b/>
          <w:bCs/>
          <w:sz w:val="24"/>
          <w:szCs w:val="24"/>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1"/>
        <w:gridCol w:w="914"/>
        <w:gridCol w:w="914"/>
        <w:gridCol w:w="914"/>
        <w:gridCol w:w="914"/>
        <w:gridCol w:w="2883"/>
      </w:tblGrid>
      <w:tr w:rsidR="006261A5" w:rsidRPr="00DA7A3E" w:rsidTr="00B76745">
        <w:trPr>
          <w:trHeight w:val="279"/>
        </w:trPr>
        <w:tc>
          <w:tcPr>
            <w:tcW w:w="1544"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Исследуемые показатели</w:t>
            </w:r>
          </w:p>
        </w:tc>
        <w:tc>
          <w:tcPr>
            <w:tcW w:w="483"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2019</w:t>
            </w:r>
          </w:p>
        </w:tc>
        <w:tc>
          <w:tcPr>
            <w:tcW w:w="483"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2020</w:t>
            </w:r>
          </w:p>
        </w:tc>
        <w:tc>
          <w:tcPr>
            <w:tcW w:w="483"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2021</w:t>
            </w:r>
          </w:p>
        </w:tc>
        <w:tc>
          <w:tcPr>
            <w:tcW w:w="483"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2022</w:t>
            </w:r>
          </w:p>
        </w:tc>
        <w:tc>
          <w:tcPr>
            <w:tcW w:w="1525" w:type="pct"/>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Темп прироста к 2019</w:t>
            </w:r>
            <w:r w:rsidRPr="00DA7A3E">
              <w:rPr>
                <w:b/>
                <w:i/>
                <w:sz w:val="24"/>
                <w:szCs w:val="24"/>
              </w:rPr>
              <w:t>, %</w:t>
            </w:r>
          </w:p>
        </w:tc>
      </w:tr>
      <w:tr w:rsidR="006261A5" w:rsidRPr="00DA7A3E" w:rsidTr="00B76745">
        <w:tc>
          <w:tcPr>
            <w:tcW w:w="1544"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Санитарно-химические</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18,8</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14,0</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16,8</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16,5</w:t>
            </w:r>
          </w:p>
        </w:tc>
        <w:tc>
          <w:tcPr>
            <w:tcW w:w="1525" w:type="pct"/>
            <w:shd w:val="clear" w:color="auto" w:fill="auto"/>
            <w:vAlign w:val="center"/>
          </w:tcPr>
          <w:p w:rsidR="006261A5" w:rsidRPr="00DA7A3E" w:rsidRDefault="006261A5" w:rsidP="00B76745">
            <w:pPr>
              <w:spacing w:before="20" w:after="20"/>
              <w:jc w:val="center"/>
              <w:rPr>
                <w:sz w:val="24"/>
                <w:szCs w:val="24"/>
              </w:rPr>
            </w:pPr>
            <w:r w:rsidRPr="00DA7A3E">
              <w:rPr>
                <w:sz w:val="24"/>
                <w:szCs w:val="24"/>
              </w:rPr>
              <w:t>-12,2</w:t>
            </w:r>
          </w:p>
        </w:tc>
      </w:tr>
      <w:tr w:rsidR="006261A5" w:rsidRPr="00DA7A3E" w:rsidTr="00B76745">
        <w:tc>
          <w:tcPr>
            <w:tcW w:w="1544" w:type="pct"/>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Микробиологические</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1,8</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1,3</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1,8</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1,7</w:t>
            </w:r>
          </w:p>
        </w:tc>
        <w:tc>
          <w:tcPr>
            <w:tcW w:w="1525" w:type="pct"/>
            <w:shd w:val="clear" w:color="auto" w:fill="auto"/>
            <w:vAlign w:val="center"/>
          </w:tcPr>
          <w:p w:rsidR="006261A5" w:rsidRPr="00DA7A3E" w:rsidRDefault="006261A5" w:rsidP="00B76745">
            <w:pPr>
              <w:spacing w:before="20" w:after="20"/>
              <w:jc w:val="center"/>
              <w:rPr>
                <w:sz w:val="24"/>
                <w:szCs w:val="24"/>
              </w:rPr>
            </w:pPr>
            <w:r w:rsidRPr="00DA7A3E">
              <w:rPr>
                <w:sz w:val="24"/>
                <w:szCs w:val="24"/>
              </w:rPr>
              <w:t>-5,5</w:t>
            </w:r>
          </w:p>
        </w:tc>
      </w:tr>
    </w:tbl>
    <w:p w:rsidR="006261A5" w:rsidRPr="00DA7A3E" w:rsidRDefault="006261A5" w:rsidP="006261A5">
      <w:pPr>
        <w:ind w:firstLine="709"/>
        <w:rPr>
          <w:iCs/>
          <w:sz w:val="24"/>
          <w:szCs w:val="24"/>
        </w:rPr>
      </w:pPr>
    </w:p>
    <w:p w:rsidR="006261A5" w:rsidRPr="00751FAE" w:rsidRDefault="006261A5" w:rsidP="006261A5">
      <w:pPr>
        <w:ind w:firstLine="709"/>
        <w:rPr>
          <w:iCs/>
          <w:sz w:val="24"/>
          <w:szCs w:val="24"/>
        </w:rPr>
      </w:pPr>
    </w:p>
    <w:p w:rsidR="006261A5" w:rsidRPr="00751FAE" w:rsidRDefault="006261A5" w:rsidP="006261A5">
      <w:pPr>
        <w:ind w:firstLine="709"/>
        <w:rPr>
          <w:iCs/>
          <w:sz w:val="24"/>
          <w:szCs w:val="24"/>
        </w:rPr>
      </w:pPr>
    </w:p>
    <w:p w:rsidR="006261A5" w:rsidRPr="00751FAE" w:rsidRDefault="006261A5" w:rsidP="006261A5">
      <w:pPr>
        <w:jc w:val="center"/>
      </w:pPr>
      <w:r w:rsidRPr="00751FAE">
        <w:object w:dxaOrig="7125" w:dyaOrig="5354">
          <v:shape id="_x0000_i1027" type="#_x0000_t75" style="width:382.05pt;height:288.65pt" o:ole="">
            <v:imagedata r:id="rId25" o:title=""/>
          </v:shape>
          <o:OLEObject Type="Embed" ProgID="PowerPoint.Slide.12" ShapeID="_x0000_i1027" DrawAspect="Content" ObjectID="_1739347900" r:id="rId26"/>
        </w:object>
      </w:r>
    </w:p>
    <w:p w:rsidR="006261A5" w:rsidRPr="00751FAE" w:rsidRDefault="006261A5" w:rsidP="006261A5">
      <w:pPr>
        <w:jc w:val="center"/>
      </w:pPr>
    </w:p>
    <w:p w:rsidR="006261A5" w:rsidRPr="00DA7A3E" w:rsidRDefault="006261A5" w:rsidP="006261A5">
      <w:pPr>
        <w:jc w:val="center"/>
        <w:rPr>
          <w:sz w:val="24"/>
          <w:szCs w:val="24"/>
        </w:rPr>
      </w:pPr>
      <w:r w:rsidRPr="00DA7A3E">
        <w:rPr>
          <w:rFonts w:eastAsia="Calibri"/>
          <w:b/>
          <w:bCs/>
          <w:sz w:val="24"/>
          <w:szCs w:val="24"/>
        </w:rPr>
        <w:t xml:space="preserve">Рис. </w:t>
      </w:r>
      <w:r w:rsidRPr="00DA7A3E">
        <w:rPr>
          <w:rFonts w:eastAsia="Calibri"/>
          <w:b/>
          <w:bCs/>
          <w:sz w:val="24"/>
          <w:szCs w:val="24"/>
        </w:rPr>
        <w:fldChar w:fldCharType="begin"/>
      </w:r>
      <w:r w:rsidRPr="00DA7A3E">
        <w:rPr>
          <w:rFonts w:eastAsia="Calibri"/>
          <w:b/>
          <w:bCs/>
          <w:sz w:val="24"/>
          <w:szCs w:val="24"/>
        </w:rPr>
        <w:instrText xml:space="preserve"> SEQ Рис._№ \* ARABIC </w:instrText>
      </w:r>
      <w:r w:rsidRPr="00DA7A3E">
        <w:rPr>
          <w:rFonts w:eastAsia="Calibri"/>
          <w:b/>
          <w:bCs/>
          <w:sz w:val="24"/>
          <w:szCs w:val="24"/>
        </w:rPr>
        <w:fldChar w:fldCharType="separate"/>
      </w:r>
      <w:r w:rsidRPr="00DA7A3E">
        <w:rPr>
          <w:rFonts w:eastAsia="Calibri"/>
          <w:b/>
          <w:bCs/>
          <w:noProof/>
          <w:sz w:val="24"/>
          <w:szCs w:val="24"/>
        </w:rPr>
        <w:t>18</w:t>
      </w:r>
      <w:r w:rsidRPr="00DA7A3E">
        <w:rPr>
          <w:rFonts w:eastAsia="Calibri"/>
          <w:b/>
          <w:bCs/>
          <w:sz w:val="24"/>
          <w:szCs w:val="24"/>
        </w:rPr>
        <w:fldChar w:fldCharType="end"/>
      </w:r>
      <w:r w:rsidRPr="00DA7A3E">
        <w:rPr>
          <w:rFonts w:eastAsia="Calibri"/>
          <w:b/>
          <w:bCs/>
          <w:sz w:val="24"/>
          <w:szCs w:val="24"/>
        </w:rPr>
        <w:t xml:space="preserve">. </w:t>
      </w:r>
      <w:r w:rsidRPr="00DA7A3E">
        <w:rPr>
          <w:sz w:val="24"/>
          <w:szCs w:val="24"/>
        </w:rPr>
        <w:t>Территориальное распределение по доле проб воды из подземных источников централизованного водоснабжения с превышением гигиенических нормативов</w:t>
      </w:r>
      <w:r w:rsidRPr="00DA7A3E">
        <w:rPr>
          <w:sz w:val="24"/>
          <w:szCs w:val="24"/>
        </w:rPr>
        <w:br/>
        <w:t>по санитарно-химическим показателям в 2022 г.</w:t>
      </w:r>
    </w:p>
    <w:p w:rsidR="006261A5" w:rsidRPr="00751FAE" w:rsidRDefault="006261A5" w:rsidP="006261A5">
      <w:pPr>
        <w:ind w:firstLine="709"/>
        <w:rPr>
          <w:sz w:val="24"/>
          <w:szCs w:val="24"/>
        </w:rPr>
      </w:pPr>
      <w:r w:rsidRPr="00751FAE">
        <w:rPr>
          <w:sz w:val="24"/>
          <w:szCs w:val="24"/>
        </w:rPr>
        <w:lastRenderedPageBreak/>
        <w:t>В 2022 году наблюдается незначительное уменьшение доли проб воды из подземных источников централизованного водоснабжения, не соответствующих санитарным требованиям по санитарно-химическим и микробиологическим показателям.</w:t>
      </w:r>
    </w:p>
    <w:p w:rsidR="006261A5" w:rsidRPr="00751FAE" w:rsidRDefault="006261A5" w:rsidP="006261A5">
      <w:pPr>
        <w:ind w:firstLine="709"/>
        <w:rPr>
          <w:sz w:val="24"/>
          <w:szCs w:val="24"/>
        </w:rPr>
      </w:pPr>
      <w:proofErr w:type="gramStart"/>
      <w:r w:rsidRPr="00751FAE">
        <w:rPr>
          <w:sz w:val="24"/>
          <w:szCs w:val="24"/>
        </w:rPr>
        <w:t xml:space="preserve">В ходе проведённого анализа результатов исследований по административным территориям Брянской области установлено, что на территориях: г.г. Брянска, Сельцо, </w:t>
      </w:r>
      <w:proofErr w:type="spellStart"/>
      <w:r w:rsidRPr="00751FAE">
        <w:rPr>
          <w:sz w:val="24"/>
          <w:szCs w:val="24"/>
        </w:rPr>
        <w:t>Брасовского</w:t>
      </w:r>
      <w:proofErr w:type="spellEnd"/>
      <w:r w:rsidRPr="00751FAE">
        <w:rPr>
          <w:sz w:val="24"/>
          <w:szCs w:val="24"/>
        </w:rPr>
        <w:t xml:space="preserve">, Дубровского, </w:t>
      </w:r>
      <w:proofErr w:type="spellStart"/>
      <w:r w:rsidRPr="00751FAE">
        <w:rPr>
          <w:sz w:val="24"/>
          <w:szCs w:val="24"/>
        </w:rPr>
        <w:t>Жирятинского</w:t>
      </w:r>
      <w:proofErr w:type="spellEnd"/>
      <w:r w:rsidRPr="00751FAE">
        <w:rPr>
          <w:sz w:val="24"/>
          <w:szCs w:val="24"/>
        </w:rPr>
        <w:t xml:space="preserve">, Жуковского, </w:t>
      </w:r>
      <w:proofErr w:type="spellStart"/>
      <w:r w:rsidRPr="00751FAE">
        <w:rPr>
          <w:sz w:val="24"/>
          <w:szCs w:val="24"/>
        </w:rPr>
        <w:t>Карачевского</w:t>
      </w:r>
      <w:proofErr w:type="spellEnd"/>
      <w:r w:rsidRPr="00751FAE">
        <w:rPr>
          <w:sz w:val="24"/>
          <w:szCs w:val="24"/>
        </w:rPr>
        <w:t xml:space="preserve">, Климовского, </w:t>
      </w:r>
      <w:proofErr w:type="spellStart"/>
      <w:r w:rsidRPr="00751FAE">
        <w:rPr>
          <w:sz w:val="24"/>
          <w:szCs w:val="24"/>
        </w:rPr>
        <w:t>Комаричского</w:t>
      </w:r>
      <w:proofErr w:type="spellEnd"/>
      <w:r w:rsidRPr="00751FAE">
        <w:rPr>
          <w:sz w:val="24"/>
          <w:szCs w:val="24"/>
        </w:rPr>
        <w:t xml:space="preserve">, </w:t>
      </w:r>
      <w:proofErr w:type="spellStart"/>
      <w:r w:rsidRPr="00751FAE">
        <w:rPr>
          <w:sz w:val="24"/>
          <w:szCs w:val="24"/>
        </w:rPr>
        <w:t>Навлинского</w:t>
      </w:r>
      <w:proofErr w:type="spellEnd"/>
      <w:r w:rsidRPr="00751FAE">
        <w:rPr>
          <w:sz w:val="24"/>
          <w:szCs w:val="24"/>
        </w:rPr>
        <w:t xml:space="preserve">, </w:t>
      </w:r>
      <w:proofErr w:type="spellStart"/>
      <w:r w:rsidRPr="00751FAE">
        <w:rPr>
          <w:sz w:val="24"/>
          <w:szCs w:val="24"/>
        </w:rPr>
        <w:t>Почепского</w:t>
      </w:r>
      <w:proofErr w:type="spellEnd"/>
      <w:r w:rsidRPr="00751FAE">
        <w:rPr>
          <w:sz w:val="24"/>
          <w:szCs w:val="24"/>
        </w:rPr>
        <w:t xml:space="preserve">, </w:t>
      </w:r>
      <w:proofErr w:type="spellStart"/>
      <w:r w:rsidRPr="00751FAE">
        <w:rPr>
          <w:sz w:val="24"/>
          <w:szCs w:val="24"/>
        </w:rPr>
        <w:t>Суземского</w:t>
      </w:r>
      <w:proofErr w:type="spellEnd"/>
      <w:r w:rsidRPr="00751FAE">
        <w:rPr>
          <w:sz w:val="24"/>
          <w:szCs w:val="24"/>
        </w:rPr>
        <w:t xml:space="preserve"> и </w:t>
      </w:r>
      <w:proofErr w:type="spellStart"/>
      <w:r w:rsidRPr="00751FAE">
        <w:rPr>
          <w:sz w:val="24"/>
          <w:szCs w:val="24"/>
        </w:rPr>
        <w:t>Трубчевского</w:t>
      </w:r>
      <w:proofErr w:type="spellEnd"/>
      <w:r w:rsidRPr="00751FAE">
        <w:rPr>
          <w:sz w:val="24"/>
          <w:szCs w:val="24"/>
        </w:rPr>
        <w:t xml:space="preserve"> районов в 2022 году отмечается наибольшая доля проб воды, отобранных из подземных источников централизованного водоснабжения, не соответствующих санитарным требованиям по санитарно-химическим показателям и превышающая </w:t>
      </w:r>
      <w:proofErr w:type="spellStart"/>
      <w:r w:rsidRPr="00751FAE">
        <w:rPr>
          <w:sz w:val="24"/>
          <w:szCs w:val="24"/>
        </w:rPr>
        <w:t>среднеобластной</w:t>
      </w:r>
      <w:proofErr w:type="spellEnd"/>
      <w:r w:rsidRPr="00751FAE">
        <w:rPr>
          <w:sz w:val="24"/>
          <w:szCs w:val="24"/>
        </w:rPr>
        <w:t xml:space="preserve"> показатель – 16,5% (табл. 12).</w:t>
      </w:r>
      <w:proofErr w:type="gramEnd"/>
    </w:p>
    <w:p w:rsidR="006261A5" w:rsidRPr="00DA7A3E" w:rsidRDefault="006261A5" w:rsidP="006261A5">
      <w:pPr>
        <w:ind w:firstLine="709"/>
        <w:jc w:val="right"/>
        <w:rPr>
          <w:rFonts w:eastAsia="TimesNewRomanPS-BoldMT"/>
          <w:bCs/>
          <w:sz w:val="24"/>
          <w:szCs w:val="24"/>
        </w:rPr>
      </w:pPr>
      <w:r w:rsidRPr="00DA7A3E">
        <w:rPr>
          <w:rFonts w:eastAsia="Calibri"/>
          <w:sz w:val="24"/>
          <w:szCs w:val="24"/>
        </w:rPr>
        <w:t xml:space="preserve">Таблица </w:t>
      </w:r>
      <w:r w:rsidRPr="00DA7A3E">
        <w:rPr>
          <w:rFonts w:eastAsia="Calibri"/>
          <w:sz w:val="24"/>
          <w:szCs w:val="24"/>
        </w:rPr>
        <w:fldChar w:fldCharType="begin"/>
      </w:r>
      <w:r w:rsidRPr="00DA7A3E">
        <w:rPr>
          <w:rFonts w:eastAsia="Calibri"/>
          <w:sz w:val="24"/>
          <w:szCs w:val="24"/>
        </w:rPr>
        <w:instrText xml:space="preserve"> SEQ Таблица_№ \* ARABIC </w:instrText>
      </w:r>
      <w:r w:rsidRPr="00DA7A3E">
        <w:rPr>
          <w:rFonts w:eastAsia="Calibri"/>
          <w:sz w:val="24"/>
          <w:szCs w:val="24"/>
        </w:rPr>
        <w:fldChar w:fldCharType="separate"/>
      </w:r>
      <w:r w:rsidRPr="00DA7A3E">
        <w:rPr>
          <w:rFonts w:eastAsia="Calibri"/>
          <w:noProof/>
          <w:sz w:val="24"/>
          <w:szCs w:val="24"/>
        </w:rPr>
        <w:t>12</w:t>
      </w:r>
      <w:r w:rsidRPr="00DA7A3E">
        <w:rPr>
          <w:rFonts w:eastAsia="Calibri"/>
          <w:sz w:val="24"/>
          <w:szCs w:val="24"/>
        </w:rPr>
        <w:fldChar w:fldCharType="end"/>
      </w:r>
    </w:p>
    <w:p w:rsidR="006261A5" w:rsidRPr="00DA7A3E" w:rsidRDefault="006261A5" w:rsidP="006261A5">
      <w:pPr>
        <w:jc w:val="center"/>
        <w:rPr>
          <w:rFonts w:eastAsia="TimesNewRomanPS-BoldMT"/>
          <w:b/>
          <w:bCs/>
          <w:sz w:val="24"/>
          <w:szCs w:val="24"/>
        </w:rPr>
      </w:pPr>
      <w:r w:rsidRPr="00DA7A3E">
        <w:rPr>
          <w:rFonts w:eastAsia="TimesNewRomanPS-BoldMT"/>
          <w:b/>
          <w:bCs/>
          <w:sz w:val="24"/>
          <w:szCs w:val="24"/>
        </w:rPr>
        <w:t xml:space="preserve">Доля проб воды </w:t>
      </w:r>
      <w:r w:rsidRPr="00DA7A3E">
        <w:rPr>
          <w:b/>
          <w:sz w:val="24"/>
          <w:szCs w:val="24"/>
        </w:rPr>
        <w:t>из подземных источников централизованного водоснабжения, превышающих гигиенические нормативы по санитарно-химическим показателям</w:t>
      </w:r>
      <w:r w:rsidRPr="00DA7A3E">
        <w:rPr>
          <w:b/>
          <w:sz w:val="24"/>
          <w:szCs w:val="24"/>
        </w:rPr>
        <w:br/>
        <w:t xml:space="preserve">по административным территориям, </w:t>
      </w:r>
      <w:r w:rsidRPr="00DA7A3E">
        <w:rPr>
          <w:rFonts w:eastAsia="TimesNewRomanPS-BoldMT"/>
          <w:b/>
          <w:bCs/>
          <w:sz w:val="24"/>
          <w:szCs w:val="24"/>
        </w:rPr>
        <w:t>%</w:t>
      </w:r>
    </w:p>
    <w:p w:rsidR="006261A5" w:rsidRPr="00DA7A3E" w:rsidRDefault="006261A5" w:rsidP="006261A5">
      <w:pPr>
        <w:ind w:firstLine="709"/>
        <w:jc w:val="center"/>
        <w:rPr>
          <w:rFonts w:eastAsia="TimesNewRomanPS-BoldMT"/>
          <w:b/>
          <w:bCs/>
          <w:sz w:val="24"/>
          <w:szCs w:val="24"/>
        </w:rPr>
      </w:pPr>
    </w:p>
    <w:tbl>
      <w:tblPr>
        <w:tblW w:w="4920" w:type="pct"/>
        <w:jc w:val="center"/>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9"/>
        <w:gridCol w:w="1337"/>
        <w:gridCol w:w="1337"/>
        <w:gridCol w:w="1335"/>
      </w:tblGrid>
      <w:tr w:rsidR="006261A5" w:rsidRPr="00DA7A3E" w:rsidTr="00B76745">
        <w:trPr>
          <w:jc w:val="center"/>
        </w:trPr>
        <w:tc>
          <w:tcPr>
            <w:tcW w:w="2871" w:type="pct"/>
            <w:vAlign w:val="center"/>
          </w:tcPr>
          <w:p w:rsidR="006261A5" w:rsidRPr="00DA7A3E" w:rsidRDefault="006261A5" w:rsidP="00B76745">
            <w:pPr>
              <w:spacing w:before="20" w:after="20"/>
              <w:jc w:val="center"/>
              <w:rPr>
                <w:b/>
                <w:i/>
                <w:sz w:val="24"/>
                <w:szCs w:val="24"/>
              </w:rPr>
            </w:pPr>
            <w:r w:rsidRPr="00DA7A3E">
              <w:rPr>
                <w:b/>
                <w:i/>
                <w:sz w:val="24"/>
                <w:szCs w:val="24"/>
              </w:rPr>
              <w:t>Административная территория</w:t>
            </w:r>
          </w:p>
        </w:tc>
        <w:tc>
          <w:tcPr>
            <w:tcW w:w="710" w:type="pct"/>
            <w:vAlign w:val="center"/>
          </w:tcPr>
          <w:p w:rsidR="006261A5" w:rsidRPr="00DA7A3E" w:rsidRDefault="006261A5" w:rsidP="00B76745">
            <w:pPr>
              <w:spacing w:before="20" w:after="20"/>
              <w:jc w:val="center"/>
              <w:rPr>
                <w:b/>
                <w:i/>
                <w:sz w:val="24"/>
                <w:szCs w:val="24"/>
              </w:rPr>
            </w:pPr>
            <w:r w:rsidRPr="00DA7A3E">
              <w:rPr>
                <w:b/>
                <w:i/>
                <w:sz w:val="24"/>
                <w:szCs w:val="24"/>
              </w:rPr>
              <w:t>2020</w:t>
            </w:r>
          </w:p>
        </w:tc>
        <w:tc>
          <w:tcPr>
            <w:tcW w:w="710" w:type="pct"/>
            <w:vAlign w:val="center"/>
          </w:tcPr>
          <w:p w:rsidR="006261A5" w:rsidRPr="00DA7A3E" w:rsidRDefault="006261A5" w:rsidP="00B76745">
            <w:pPr>
              <w:spacing w:before="20" w:after="20"/>
              <w:jc w:val="center"/>
              <w:rPr>
                <w:b/>
                <w:i/>
                <w:sz w:val="24"/>
                <w:szCs w:val="24"/>
              </w:rPr>
            </w:pPr>
            <w:r w:rsidRPr="00DA7A3E">
              <w:rPr>
                <w:b/>
                <w:i/>
                <w:sz w:val="24"/>
                <w:szCs w:val="24"/>
              </w:rPr>
              <w:t>2021</w:t>
            </w:r>
          </w:p>
        </w:tc>
        <w:tc>
          <w:tcPr>
            <w:tcW w:w="709" w:type="pct"/>
            <w:vAlign w:val="center"/>
          </w:tcPr>
          <w:p w:rsidR="006261A5" w:rsidRPr="00DA7A3E" w:rsidRDefault="006261A5" w:rsidP="00B76745">
            <w:pPr>
              <w:spacing w:before="20" w:after="20"/>
              <w:jc w:val="center"/>
              <w:rPr>
                <w:b/>
                <w:i/>
                <w:sz w:val="24"/>
                <w:szCs w:val="24"/>
              </w:rPr>
            </w:pPr>
            <w:r w:rsidRPr="00DA7A3E">
              <w:rPr>
                <w:b/>
                <w:i/>
                <w:sz w:val="24"/>
                <w:szCs w:val="24"/>
              </w:rPr>
              <w:t>2022</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Брянск</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23,8</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39,5</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36,1</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 xml:space="preserve">г. </w:t>
            </w:r>
            <w:proofErr w:type="spellStart"/>
            <w:r w:rsidRPr="00DA7A3E">
              <w:rPr>
                <w:rFonts w:eastAsia="TimesNewRomanPSMT"/>
                <w:sz w:val="24"/>
                <w:szCs w:val="24"/>
              </w:rPr>
              <w:t>Клинцы</w:t>
            </w:r>
            <w:proofErr w:type="spellEnd"/>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21,4</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11,1</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7,1</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Сельцо</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10,5</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5,6</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20,0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Брасовский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45,4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40,9</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Брянский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24,0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21,2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14,5</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Выгоничский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Гордеевский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Дубровский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2,4</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16,7</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Дятьковский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Жирятинский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13,3</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25,6</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Жуковский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Злынковский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50,0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6,25</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Карачевский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51,0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24,3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38,3</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Клетнянский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41,7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Климовский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36,6</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38,9</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44,0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Клинцовский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2,6</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Комаричский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59,4</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80,6</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54,5</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Красногорский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5,3</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Мглинский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2,8</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Навлинский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11,3</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21,4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24,6</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Новозыбковский</w:t>
            </w:r>
            <w:proofErr w:type="spellEnd"/>
            <w:r w:rsidRPr="00DA7A3E">
              <w:rPr>
                <w:rFonts w:eastAsia="TimesNewRomanPSMT"/>
                <w:sz w:val="24"/>
                <w:szCs w:val="24"/>
              </w:rPr>
              <w:t xml:space="preserve"> городской округ</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66,7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Погарский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13,3</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12,4</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Почепский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47,3</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50,7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30,1</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Рогнединский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50,0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8,1</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25,4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3,7</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Стародубский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0,6</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Суземский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11,6</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31,0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18,2</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Суражский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Трубчевский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17,0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29,8</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Унечский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w:t>
            </w:r>
          </w:p>
        </w:tc>
      </w:tr>
    </w:tbl>
    <w:p w:rsidR="00DA7A3E" w:rsidRDefault="00DA7A3E"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ходе проведённого анализа результатов исследований по административным территориям Брянской области установлено, что на территориях: </w:t>
      </w:r>
      <w:proofErr w:type="spellStart"/>
      <w:r w:rsidRPr="00751FAE">
        <w:rPr>
          <w:sz w:val="24"/>
          <w:szCs w:val="24"/>
        </w:rPr>
        <w:t>Брасовского</w:t>
      </w:r>
      <w:proofErr w:type="spellEnd"/>
      <w:r w:rsidRPr="00751FAE">
        <w:rPr>
          <w:sz w:val="24"/>
          <w:szCs w:val="24"/>
        </w:rPr>
        <w:t xml:space="preserve">, Брянского, </w:t>
      </w:r>
      <w:proofErr w:type="spellStart"/>
      <w:r w:rsidRPr="00751FAE">
        <w:rPr>
          <w:sz w:val="24"/>
          <w:szCs w:val="24"/>
        </w:rPr>
        <w:t>Жирятинского</w:t>
      </w:r>
      <w:proofErr w:type="spellEnd"/>
      <w:r w:rsidRPr="00751FAE">
        <w:rPr>
          <w:sz w:val="24"/>
          <w:szCs w:val="24"/>
        </w:rPr>
        <w:t xml:space="preserve">, </w:t>
      </w:r>
      <w:proofErr w:type="spellStart"/>
      <w:r w:rsidRPr="00751FAE">
        <w:rPr>
          <w:sz w:val="24"/>
          <w:szCs w:val="24"/>
        </w:rPr>
        <w:t>Карачевского</w:t>
      </w:r>
      <w:proofErr w:type="spellEnd"/>
      <w:r w:rsidRPr="00751FAE">
        <w:rPr>
          <w:sz w:val="24"/>
          <w:szCs w:val="24"/>
        </w:rPr>
        <w:t xml:space="preserve">, </w:t>
      </w:r>
      <w:proofErr w:type="spellStart"/>
      <w:r w:rsidRPr="00751FAE">
        <w:rPr>
          <w:sz w:val="24"/>
          <w:szCs w:val="24"/>
        </w:rPr>
        <w:t>Комаричского</w:t>
      </w:r>
      <w:proofErr w:type="spellEnd"/>
      <w:r w:rsidRPr="00751FAE">
        <w:rPr>
          <w:sz w:val="24"/>
          <w:szCs w:val="24"/>
        </w:rPr>
        <w:t xml:space="preserve">, </w:t>
      </w:r>
      <w:proofErr w:type="spellStart"/>
      <w:r w:rsidRPr="00751FAE">
        <w:rPr>
          <w:sz w:val="24"/>
          <w:szCs w:val="24"/>
        </w:rPr>
        <w:t>Навлинского</w:t>
      </w:r>
      <w:proofErr w:type="spellEnd"/>
      <w:r w:rsidRPr="00751FAE">
        <w:rPr>
          <w:sz w:val="24"/>
          <w:szCs w:val="24"/>
        </w:rPr>
        <w:t xml:space="preserve">, </w:t>
      </w:r>
      <w:proofErr w:type="spellStart"/>
      <w:r w:rsidRPr="00751FAE">
        <w:rPr>
          <w:sz w:val="24"/>
          <w:szCs w:val="24"/>
        </w:rPr>
        <w:t>Рогнединского</w:t>
      </w:r>
      <w:proofErr w:type="spellEnd"/>
      <w:r w:rsidRPr="00751FAE">
        <w:rPr>
          <w:sz w:val="24"/>
          <w:szCs w:val="24"/>
        </w:rPr>
        <w:t xml:space="preserve">, </w:t>
      </w:r>
      <w:proofErr w:type="spellStart"/>
      <w:r w:rsidRPr="00751FAE">
        <w:rPr>
          <w:sz w:val="24"/>
          <w:szCs w:val="24"/>
        </w:rPr>
        <w:t>Севского</w:t>
      </w:r>
      <w:proofErr w:type="spellEnd"/>
      <w:r w:rsidRPr="00751FAE">
        <w:rPr>
          <w:sz w:val="24"/>
          <w:szCs w:val="24"/>
        </w:rPr>
        <w:t xml:space="preserve">, </w:t>
      </w:r>
      <w:proofErr w:type="spellStart"/>
      <w:r w:rsidRPr="00751FAE">
        <w:rPr>
          <w:sz w:val="24"/>
          <w:szCs w:val="24"/>
        </w:rPr>
        <w:t>Суземского</w:t>
      </w:r>
      <w:proofErr w:type="spellEnd"/>
      <w:r w:rsidRPr="00751FAE">
        <w:rPr>
          <w:sz w:val="24"/>
          <w:szCs w:val="24"/>
        </w:rPr>
        <w:t xml:space="preserve"> и </w:t>
      </w:r>
      <w:proofErr w:type="spellStart"/>
      <w:r w:rsidRPr="00751FAE">
        <w:rPr>
          <w:sz w:val="24"/>
          <w:szCs w:val="24"/>
        </w:rPr>
        <w:t>Трубчевского</w:t>
      </w:r>
      <w:proofErr w:type="spellEnd"/>
      <w:r w:rsidRPr="00751FAE">
        <w:rPr>
          <w:sz w:val="24"/>
          <w:szCs w:val="24"/>
        </w:rPr>
        <w:t xml:space="preserve"> районов в 2021 году отмечается наибольшая доля проб воды, отобранных из подземных источников централизованного водоснабжения, не соответствующих санитарным требованиям по микробиологическим показателям и превышающая </w:t>
      </w:r>
      <w:proofErr w:type="spellStart"/>
      <w:r w:rsidRPr="00751FAE">
        <w:rPr>
          <w:sz w:val="24"/>
          <w:szCs w:val="24"/>
        </w:rPr>
        <w:t>среднеобластной</w:t>
      </w:r>
      <w:proofErr w:type="spellEnd"/>
      <w:r w:rsidRPr="00751FAE">
        <w:rPr>
          <w:sz w:val="24"/>
          <w:szCs w:val="24"/>
        </w:rPr>
        <w:t xml:space="preserve"> показатель – 1,7% (табл. 13).</w:t>
      </w:r>
    </w:p>
    <w:p w:rsidR="006261A5" w:rsidRPr="00DA7A3E" w:rsidRDefault="006261A5" w:rsidP="006261A5">
      <w:pPr>
        <w:ind w:firstLine="709"/>
        <w:jc w:val="right"/>
        <w:rPr>
          <w:rFonts w:eastAsia="TimesNewRomanPS-BoldMT"/>
          <w:bCs/>
          <w:sz w:val="24"/>
          <w:szCs w:val="24"/>
        </w:rPr>
      </w:pPr>
      <w:r w:rsidRPr="00DA7A3E">
        <w:rPr>
          <w:rFonts w:eastAsia="Calibri"/>
          <w:sz w:val="24"/>
          <w:szCs w:val="24"/>
        </w:rPr>
        <w:t xml:space="preserve">Таблица </w:t>
      </w:r>
      <w:r w:rsidRPr="00DA7A3E">
        <w:rPr>
          <w:rFonts w:eastAsia="Calibri"/>
          <w:sz w:val="24"/>
          <w:szCs w:val="24"/>
        </w:rPr>
        <w:fldChar w:fldCharType="begin"/>
      </w:r>
      <w:r w:rsidRPr="00DA7A3E">
        <w:rPr>
          <w:rFonts w:eastAsia="Calibri"/>
          <w:sz w:val="24"/>
          <w:szCs w:val="24"/>
        </w:rPr>
        <w:instrText xml:space="preserve"> SEQ Таблица_№ \* ARABIC </w:instrText>
      </w:r>
      <w:r w:rsidRPr="00DA7A3E">
        <w:rPr>
          <w:rFonts w:eastAsia="Calibri"/>
          <w:sz w:val="24"/>
          <w:szCs w:val="24"/>
        </w:rPr>
        <w:fldChar w:fldCharType="separate"/>
      </w:r>
      <w:r w:rsidRPr="00DA7A3E">
        <w:rPr>
          <w:rFonts w:eastAsia="Calibri"/>
          <w:noProof/>
          <w:sz w:val="24"/>
          <w:szCs w:val="24"/>
        </w:rPr>
        <w:t>13</w:t>
      </w:r>
      <w:r w:rsidRPr="00DA7A3E">
        <w:rPr>
          <w:rFonts w:eastAsia="Calibri"/>
          <w:sz w:val="24"/>
          <w:szCs w:val="24"/>
        </w:rPr>
        <w:fldChar w:fldCharType="end"/>
      </w:r>
    </w:p>
    <w:p w:rsidR="006261A5" w:rsidRPr="00DA7A3E" w:rsidRDefault="006261A5" w:rsidP="006261A5">
      <w:pPr>
        <w:jc w:val="center"/>
        <w:rPr>
          <w:rFonts w:eastAsia="TimesNewRomanPS-BoldMT"/>
          <w:b/>
          <w:bCs/>
          <w:sz w:val="24"/>
          <w:szCs w:val="24"/>
        </w:rPr>
      </w:pPr>
      <w:r w:rsidRPr="00DA7A3E">
        <w:rPr>
          <w:rFonts w:eastAsia="TimesNewRomanPS-BoldMT"/>
          <w:b/>
          <w:bCs/>
          <w:sz w:val="24"/>
          <w:szCs w:val="24"/>
        </w:rPr>
        <w:t xml:space="preserve">Доля проб воды </w:t>
      </w:r>
      <w:r w:rsidRPr="00DA7A3E">
        <w:rPr>
          <w:b/>
          <w:sz w:val="24"/>
          <w:szCs w:val="24"/>
        </w:rPr>
        <w:t>из подземных источников централизованного водоснабжения, превышающих гигиенические нормативы по микробиологическим показателям</w:t>
      </w:r>
      <w:r w:rsidRPr="00DA7A3E">
        <w:rPr>
          <w:b/>
          <w:sz w:val="24"/>
          <w:szCs w:val="24"/>
        </w:rPr>
        <w:br/>
        <w:t xml:space="preserve">по административным территориям, </w:t>
      </w:r>
      <w:r w:rsidRPr="00DA7A3E">
        <w:rPr>
          <w:rFonts w:eastAsia="TimesNewRomanPS-BoldMT"/>
          <w:b/>
          <w:bCs/>
          <w:sz w:val="24"/>
          <w:szCs w:val="24"/>
        </w:rPr>
        <w:t>%</w:t>
      </w:r>
    </w:p>
    <w:p w:rsidR="006261A5" w:rsidRPr="00DA7A3E" w:rsidRDefault="006261A5" w:rsidP="006261A5">
      <w:pPr>
        <w:ind w:firstLine="709"/>
        <w:jc w:val="center"/>
        <w:rPr>
          <w:rFonts w:eastAsia="TimesNewRomanPS-BoldMT"/>
          <w:b/>
          <w:bCs/>
          <w:sz w:val="24"/>
          <w:szCs w:val="24"/>
        </w:rPr>
      </w:pPr>
    </w:p>
    <w:tbl>
      <w:tblPr>
        <w:tblW w:w="4920" w:type="pct"/>
        <w:jc w:val="center"/>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9"/>
        <w:gridCol w:w="1337"/>
        <w:gridCol w:w="1337"/>
        <w:gridCol w:w="1335"/>
      </w:tblGrid>
      <w:tr w:rsidR="006261A5" w:rsidRPr="00DA7A3E" w:rsidTr="00B76745">
        <w:trPr>
          <w:jc w:val="center"/>
        </w:trPr>
        <w:tc>
          <w:tcPr>
            <w:tcW w:w="2871" w:type="pct"/>
            <w:vAlign w:val="center"/>
          </w:tcPr>
          <w:p w:rsidR="006261A5" w:rsidRPr="00DA7A3E" w:rsidRDefault="006261A5" w:rsidP="00B76745">
            <w:pPr>
              <w:spacing w:before="20" w:after="20"/>
              <w:jc w:val="center"/>
              <w:rPr>
                <w:b/>
                <w:i/>
                <w:sz w:val="24"/>
                <w:szCs w:val="24"/>
              </w:rPr>
            </w:pPr>
            <w:r w:rsidRPr="00DA7A3E">
              <w:rPr>
                <w:b/>
                <w:i/>
                <w:sz w:val="24"/>
                <w:szCs w:val="24"/>
              </w:rPr>
              <w:t>Административная территория</w:t>
            </w:r>
          </w:p>
        </w:tc>
        <w:tc>
          <w:tcPr>
            <w:tcW w:w="710" w:type="pct"/>
            <w:vAlign w:val="center"/>
          </w:tcPr>
          <w:p w:rsidR="006261A5" w:rsidRPr="00DA7A3E" w:rsidRDefault="006261A5" w:rsidP="00B76745">
            <w:pPr>
              <w:spacing w:before="20" w:after="20"/>
              <w:jc w:val="center"/>
              <w:rPr>
                <w:b/>
                <w:i/>
                <w:sz w:val="24"/>
                <w:szCs w:val="24"/>
              </w:rPr>
            </w:pPr>
            <w:r w:rsidRPr="00DA7A3E">
              <w:rPr>
                <w:b/>
                <w:i/>
                <w:sz w:val="24"/>
                <w:szCs w:val="24"/>
              </w:rPr>
              <w:t>2020</w:t>
            </w:r>
          </w:p>
        </w:tc>
        <w:tc>
          <w:tcPr>
            <w:tcW w:w="710" w:type="pct"/>
            <w:vAlign w:val="center"/>
          </w:tcPr>
          <w:p w:rsidR="006261A5" w:rsidRPr="00DA7A3E" w:rsidRDefault="006261A5" w:rsidP="00B76745">
            <w:pPr>
              <w:spacing w:before="20" w:after="20"/>
              <w:jc w:val="center"/>
              <w:rPr>
                <w:b/>
                <w:i/>
                <w:sz w:val="24"/>
                <w:szCs w:val="24"/>
              </w:rPr>
            </w:pPr>
            <w:r w:rsidRPr="00DA7A3E">
              <w:rPr>
                <w:b/>
                <w:i/>
                <w:sz w:val="24"/>
                <w:szCs w:val="24"/>
              </w:rPr>
              <w:t>2021</w:t>
            </w:r>
          </w:p>
        </w:tc>
        <w:tc>
          <w:tcPr>
            <w:tcW w:w="709" w:type="pct"/>
            <w:vAlign w:val="center"/>
          </w:tcPr>
          <w:p w:rsidR="006261A5" w:rsidRPr="00DA7A3E" w:rsidRDefault="006261A5" w:rsidP="00B76745">
            <w:pPr>
              <w:spacing w:before="20" w:after="20"/>
              <w:jc w:val="center"/>
              <w:rPr>
                <w:b/>
                <w:i/>
                <w:sz w:val="24"/>
                <w:szCs w:val="24"/>
              </w:rPr>
            </w:pPr>
            <w:r w:rsidRPr="00DA7A3E">
              <w:rPr>
                <w:b/>
                <w:i/>
                <w:sz w:val="24"/>
                <w:szCs w:val="24"/>
              </w:rPr>
              <w:t>2022</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Брянск</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0,9</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0,6</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0,3</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 xml:space="preserve">г. </w:t>
            </w:r>
            <w:proofErr w:type="spellStart"/>
            <w:r w:rsidRPr="00DA7A3E">
              <w:rPr>
                <w:rFonts w:eastAsia="TimesNewRomanPSMT"/>
                <w:sz w:val="24"/>
                <w:szCs w:val="24"/>
              </w:rPr>
              <w:t>Клинцы</w:t>
            </w:r>
            <w:proofErr w:type="spellEnd"/>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7,1</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Сельцо</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Брасовский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15,0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Брянский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5,1</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Выгоничский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Гордеевский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Дубровский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3,9</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Дятьковский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5,5</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9,0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Жирятинский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5,6</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Жуковский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1,7</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Злынковский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3,5</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Карачевский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6,4</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Клетнянский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8,6</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38,5</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Климовский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2,2</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Клинцовский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2,7</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Комаричский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7,1</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Красногорский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5,1</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Мглинский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Навлинский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1,8</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3,3</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Новозыбковский</w:t>
            </w:r>
            <w:proofErr w:type="spellEnd"/>
            <w:r w:rsidRPr="00DA7A3E">
              <w:rPr>
                <w:rFonts w:eastAsia="TimesNewRomanPSMT"/>
                <w:sz w:val="24"/>
                <w:szCs w:val="24"/>
              </w:rPr>
              <w:t xml:space="preserve"> городской округ</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Погарский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0,8</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Почепский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1,5</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Рогнединский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10,3</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90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4,1</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9,6</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Стародубский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Суземский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3,3</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13,5</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Суражский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Трубчевский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9,4</w:t>
            </w:r>
          </w:p>
        </w:tc>
      </w:tr>
      <w:tr w:rsidR="006261A5" w:rsidRPr="00DA7A3E" w:rsidTr="00B76745">
        <w:trPr>
          <w:jc w:val="center"/>
        </w:trPr>
        <w:tc>
          <w:tcPr>
            <w:tcW w:w="2871"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Унечский</w:t>
            </w:r>
            <w:proofErr w:type="spellEnd"/>
            <w:r w:rsidRPr="00DA7A3E">
              <w:rPr>
                <w:rFonts w:eastAsia="TimesNewRomanPSMT"/>
                <w:sz w:val="24"/>
                <w:szCs w:val="24"/>
              </w:rPr>
              <w:t xml:space="preserve"> район</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w:t>
            </w:r>
          </w:p>
        </w:tc>
        <w:tc>
          <w:tcPr>
            <w:tcW w:w="710"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bl>
    <w:p w:rsidR="006261A5" w:rsidRPr="00DA7A3E" w:rsidRDefault="006261A5" w:rsidP="006261A5">
      <w:pPr>
        <w:ind w:firstLine="709"/>
        <w:rPr>
          <w:iCs/>
          <w:sz w:val="24"/>
          <w:szCs w:val="24"/>
        </w:rPr>
      </w:pPr>
    </w:p>
    <w:p w:rsidR="006261A5" w:rsidRPr="00DA7A3E" w:rsidRDefault="006261A5" w:rsidP="006261A5">
      <w:pPr>
        <w:rPr>
          <w:iCs/>
          <w:sz w:val="24"/>
          <w:szCs w:val="24"/>
        </w:rPr>
      </w:pPr>
    </w:p>
    <w:p w:rsidR="006261A5" w:rsidRPr="00751FAE" w:rsidRDefault="006261A5" w:rsidP="006261A5">
      <w:pPr>
        <w:ind w:firstLine="709"/>
        <w:rPr>
          <w:iCs/>
          <w:sz w:val="24"/>
          <w:szCs w:val="24"/>
        </w:rPr>
      </w:pPr>
    </w:p>
    <w:p w:rsidR="006261A5" w:rsidRPr="00751FAE" w:rsidRDefault="006261A5" w:rsidP="006261A5">
      <w:pPr>
        <w:jc w:val="center"/>
        <w:rPr>
          <w:noProof/>
        </w:rPr>
      </w:pPr>
      <w:r w:rsidRPr="00751FAE">
        <w:object w:dxaOrig="7104" w:dyaOrig="5334">
          <v:shape id="_x0000_i1028" type="#_x0000_t75" style="width:381.4pt;height:287.35pt" o:ole="">
            <v:imagedata r:id="rId27" o:title=""/>
          </v:shape>
          <o:OLEObject Type="Embed" ProgID="PowerPoint.Slide.12" ShapeID="_x0000_i1028" DrawAspect="Content" ObjectID="_1739347901" r:id="rId28"/>
        </w:object>
      </w:r>
    </w:p>
    <w:p w:rsidR="006261A5" w:rsidRPr="00DA7A3E" w:rsidRDefault="006261A5" w:rsidP="006261A5">
      <w:pPr>
        <w:jc w:val="center"/>
        <w:rPr>
          <w:sz w:val="24"/>
          <w:szCs w:val="24"/>
        </w:rPr>
      </w:pPr>
      <w:r w:rsidRPr="00DA7A3E">
        <w:rPr>
          <w:rFonts w:eastAsia="Calibri"/>
          <w:b/>
          <w:bCs/>
          <w:sz w:val="24"/>
          <w:szCs w:val="24"/>
        </w:rPr>
        <w:t xml:space="preserve">Рис. </w:t>
      </w:r>
      <w:r w:rsidRPr="00DA7A3E">
        <w:rPr>
          <w:rFonts w:eastAsia="Calibri"/>
          <w:b/>
          <w:bCs/>
          <w:sz w:val="24"/>
          <w:szCs w:val="24"/>
        </w:rPr>
        <w:fldChar w:fldCharType="begin"/>
      </w:r>
      <w:r w:rsidRPr="00DA7A3E">
        <w:rPr>
          <w:rFonts w:eastAsia="Calibri"/>
          <w:b/>
          <w:bCs/>
          <w:sz w:val="24"/>
          <w:szCs w:val="24"/>
        </w:rPr>
        <w:instrText xml:space="preserve"> SEQ Рис._№ \* ARABIC </w:instrText>
      </w:r>
      <w:r w:rsidRPr="00DA7A3E">
        <w:rPr>
          <w:rFonts w:eastAsia="Calibri"/>
          <w:b/>
          <w:bCs/>
          <w:sz w:val="24"/>
          <w:szCs w:val="24"/>
        </w:rPr>
        <w:fldChar w:fldCharType="separate"/>
      </w:r>
      <w:r w:rsidRPr="00DA7A3E">
        <w:rPr>
          <w:rFonts w:eastAsia="Calibri"/>
          <w:b/>
          <w:bCs/>
          <w:noProof/>
          <w:sz w:val="24"/>
          <w:szCs w:val="24"/>
        </w:rPr>
        <w:t>19</w:t>
      </w:r>
      <w:r w:rsidRPr="00DA7A3E">
        <w:rPr>
          <w:rFonts w:eastAsia="Calibri"/>
          <w:b/>
          <w:bCs/>
          <w:sz w:val="24"/>
          <w:szCs w:val="24"/>
        </w:rPr>
        <w:fldChar w:fldCharType="end"/>
      </w:r>
      <w:r w:rsidRPr="00DA7A3E">
        <w:rPr>
          <w:rFonts w:eastAsia="Calibri"/>
          <w:b/>
          <w:bCs/>
          <w:sz w:val="24"/>
          <w:szCs w:val="24"/>
        </w:rPr>
        <w:t xml:space="preserve">. </w:t>
      </w:r>
      <w:r w:rsidRPr="00DA7A3E">
        <w:rPr>
          <w:sz w:val="24"/>
          <w:szCs w:val="24"/>
        </w:rPr>
        <w:t>Территориальное распределение по доле проб воды из подземных источников централизованного водоснабжения с превышением гигиенических нормативов</w:t>
      </w:r>
      <w:r w:rsidRPr="00DA7A3E">
        <w:rPr>
          <w:sz w:val="24"/>
          <w:szCs w:val="24"/>
        </w:rPr>
        <w:br/>
        <w:t>по микробиологическим показателям в 2022 г.</w:t>
      </w:r>
    </w:p>
    <w:p w:rsidR="006261A5" w:rsidRPr="00751FAE" w:rsidRDefault="006261A5" w:rsidP="006261A5">
      <w:pPr>
        <w:ind w:firstLine="709"/>
        <w:rPr>
          <w:iCs/>
          <w:sz w:val="24"/>
          <w:szCs w:val="24"/>
        </w:rPr>
      </w:pPr>
    </w:p>
    <w:p w:rsidR="006261A5" w:rsidRPr="00751FAE" w:rsidRDefault="006261A5" w:rsidP="006261A5">
      <w:pPr>
        <w:ind w:left="709"/>
        <w:rPr>
          <w:i/>
          <w:sz w:val="24"/>
          <w:szCs w:val="24"/>
          <w:u w:val="single"/>
        </w:rPr>
      </w:pPr>
      <w:r w:rsidRPr="00751FAE">
        <w:rPr>
          <w:i/>
          <w:sz w:val="24"/>
          <w:szCs w:val="24"/>
          <w:u w:val="single"/>
        </w:rPr>
        <w:t>Гигиеническая характеристика качества питьевой воды из распределительной сети централизованного водоснабжения</w:t>
      </w:r>
    </w:p>
    <w:p w:rsidR="006261A5" w:rsidRPr="00751FAE" w:rsidRDefault="006261A5" w:rsidP="006261A5">
      <w:pPr>
        <w:ind w:firstLine="709"/>
        <w:rPr>
          <w:sz w:val="24"/>
          <w:szCs w:val="24"/>
        </w:rPr>
      </w:pPr>
      <w:r w:rsidRPr="00751FAE">
        <w:rPr>
          <w:sz w:val="24"/>
          <w:szCs w:val="24"/>
        </w:rPr>
        <w:t>Из распределительной сети централизованного водоснабжения в 2022 году отобрано и проанализировано 16 243 пробы воды, из которых:</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6 156 проб воды по санитарно-химическим показателям, из них 479 проб не соответствовали санитарным требованиям, что составило 7,7% (2021 – 9%; 2020 – 7,3%; 2019 – 7,8%; РФ 2021 – 12,52%);</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10 051 проба воды по микробиологическим показателям, из них 284 пробы не соответствовали нормативным требованиям, что составило 2,8% (2021 – 2,2%; 2020 – 2,2%; 2019 – 1,9%; РФ 2021 – 2,42%);</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36 проб воды по </w:t>
      </w:r>
      <w:proofErr w:type="spellStart"/>
      <w:r w:rsidRPr="00751FAE">
        <w:rPr>
          <w:sz w:val="24"/>
          <w:szCs w:val="24"/>
        </w:rPr>
        <w:t>паразитологическим</w:t>
      </w:r>
      <w:proofErr w:type="spellEnd"/>
      <w:r w:rsidRPr="00751FAE">
        <w:rPr>
          <w:sz w:val="24"/>
          <w:szCs w:val="24"/>
        </w:rPr>
        <w:t xml:space="preserve"> показателям, несоответствий не обнаружено (2019-2021 г.г. – несоответствий не обнаружено</w:t>
      </w:r>
      <w:r>
        <w:rPr>
          <w:sz w:val="24"/>
          <w:szCs w:val="24"/>
        </w:rPr>
        <w:t>;</w:t>
      </w:r>
      <w:r w:rsidRPr="00751FAE">
        <w:rPr>
          <w:sz w:val="24"/>
          <w:szCs w:val="24"/>
        </w:rPr>
        <w:t xml:space="preserve"> РФ 2021 – 0,11%) (рис. 20).</w:t>
      </w:r>
    </w:p>
    <w:p w:rsidR="006261A5" w:rsidRPr="00751FAE" w:rsidRDefault="006261A5" w:rsidP="006261A5">
      <w:pPr>
        <w:ind w:firstLine="709"/>
        <w:rPr>
          <w:sz w:val="24"/>
          <w:szCs w:val="24"/>
        </w:rPr>
      </w:pPr>
    </w:p>
    <w:p w:rsidR="006261A5" w:rsidRPr="00DA7A3E" w:rsidRDefault="006261A5" w:rsidP="006261A5">
      <w:pPr>
        <w:ind w:firstLine="709"/>
        <w:jc w:val="right"/>
        <w:rPr>
          <w:rFonts w:eastAsia="TimesNewRomanPS-BoldMT"/>
          <w:bCs/>
          <w:sz w:val="24"/>
          <w:szCs w:val="24"/>
        </w:rPr>
      </w:pPr>
      <w:r w:rsidRPr="00DA7A3E">
        <w:rPr>
          <w:rFonts w:eastAsia="Calibri"/>
          <w:sz w:val="24"/>
          <w:szCs w:val="24"/>
        </w:rPr>
        <w:t xml:space="preserve">Таблица </w:t>
      </w:r>
      <w:r w:rsidRPr="00DA7A3E">
        <w:rPr>
          <w:rFonts w:eastAsia="Calibri"/>
          <w:sz w:val="24"/>
          <w:szCs w:val="24"/>
        </w:rPr>
        <w:fldChar w:fldCharType="begin"/>
      </w:r>
      <w:r w:rsidRPr="00DA7A3E">
        <w:rPr>
          <w:rFonts w:eastAsia="Calibri"/>
          <w:sz w:val="24"/>
          <w:szCs w:val="24"/>
        </w:rPr>
        <w:instrText xml:space="preserve"> SEQ Таблица_№ \* ARABIC </w:instrText>
      </w:r>
      <w:r w:rsidRPr="00DA7A3E">
        <w:rPr>
          <w:rFonts w:eastAsia="Calibri"/>
          <w:sz w:val="24"/>
          <w:szCs w:val="24"/>
        </w:rPr>
        <w:fldChar w:fldCharType="separate"/>
      </w:r>
      <w:r w:rsidRPr="00DA7A3E">
        <w:rPr>
          <w:rFonts w:eastAsia="Calibri"/>
          <w:noProof/>
          <w:sz w:val="24"/>
          <w:szCs w:val="24"/>
        </w:rPr>
        <w:t>14</w:t>
      </w:r>
      <w:r w:rsidRPr="00DA7A3E">
        <w:rPr>
          <w:rFonts w:eastAsia="Calibri"/>
          <w:sz w:val="24"/>
          <w:szCs w:val="24"/>
        </w:rPr>
        <w:fldChar w:fldCharType="end"/>
      </w:r>
    </w:p>
    <w:p w:rsidR="006261A5" w:rsidRPr="00DA7A3E" w:rsidRDefault="006261A5" w:rsidP="006261A5">
      <w:pPr>
        <w:jc w:val="center"/>
        <w:rPr>
          <w:rFonts w:eastAsia="TimesNewRomanPS-BoldMT"/>
          <w:b/>
          <w:bCs/>
          <w:sz w:val="24"/>
          <w:szCs w:val="24"/>
        </w:rPr>
      </w:pPr>
      <w:r w:rsidRPr="00DA7A3E">
        <w:rPr>
          <w:rFonts w:eastAsia="TimesNewRomanPS-BoldMT"/>
          <w:b/>
          <w:bCs/>
          <w:sz w:val="24"/>
          <w:szCs w:val="24"/>
        </w:rPr>
        <w:t>Доля проб воды из распределительной сети централизованного водоснабжения,</w:t>
      </w:r>
      <w:r w:rsidRPr="00DA7A3E">
        <w:rPr>
          <w:rFonts w:eastAsia="TimesNewRomanPS-BoldMT"/>
          <w:b/>
          <w:bCs/>
          <w:sz w:val="24"/>
          <w:szCs w:val="24"/>
        </w:rPr>
        <w:br/>
        <w:t>не отвечающих гигиеническим нормативам, %</w:t>
      </w:r>
    </w:p>
    <w:p w:rsidR="006261A5" w:rsidRPr="00DA7A3E" w:rsidRDefault="006261A5" w:rsidP="006261A5">
      <w:pPr>
        <w:jc w:val="center"/>
        <w:rPr>
          <w:rFonts w:eastAsia="TimesNewRomanPS-BoldMT"/>
          <w:b/>
          <w:bCs/>
          <w:sz w:val="24"/>
          <w:szCs w:val="24"/>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1"/>
        <w:gridCol w:w="914"/>
        <w:gridCol w:w="914"/>
        <w:gridCol w:w="914"/>
        <w:gridCol w:w="914"/>
        <w:gridCol w:w="2883"/>
      </w:tblGrid>
      <w:tr w:rsidR="006261A5" w:rsidRPr="00DA7A3E" w:rsidTr="00B76745">
        <w:trPr>
          <w:trHeight w:val="279"/>
        </w:trPr>
        <w:tc>
          <w:tcPr>
            <w:tcW w:w="1544"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Исследуемые показатели</w:t>
            </w:r>
          </w:p>
        </w:tc>
        <w:tc>
          <w:tcPr>
            <w:tcW w:w="483"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2019</w:t>
            </w:r>
          </w:p>
        </w:tc>
        <w:tc>
          <w:tcPr>
            <w:tcW w:w="483"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2020</w:t>
            </w:r>
          </w:p>
        </w:tc>
        <w:tc>
          <w:tcPr>
            <w:tcW w:w="483"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2021</w:t>
            </w:r>
          </w:p>
        </w:tc>
        <w:tc>
          <w:tcPr>
            <w:tcW w:w="483"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2022</w:t>
            </w:r>
          </w:p>
        </w:tc>
        <w:tc>
          <w:tcPr>
            <w:tcW w:w="1525" w:type="pct"/>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Темп прироста к 2019</w:t>
            </w:r>
            <w:r w:rsidRPr="00DA7A3E">
              <w:rPr>
                <w:b/>
                <w:i/>
                <w:sz w:val="24"/>
                <w:szCs w:val="24"/>
              </w:rPr>
              <w:t>, %</w:t>
            </w:r>
          </w:p>
        </w:tc>
      </w:tr>
      <w:tr w:rsidR="006261A5" w:rsidRPr="00DA7A3E" w:rsidTr="00B76745">
        <w:tc>
          <w:tcPr>
            <w:tcW w:w="1544"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Санитарно-химические</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7,8</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7,3</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9,0</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7,7</w:t>
            </w:r>
          </w:p>
        </w:tc>
        <w:tc>
          <w:tcPr>
            <w:tcW w:w="1525" w:type="pct"/>
            <w:shd w:val="clear" w:color="auto" w:fill="auto"/>
            <w:vAlign w:val="center"/>
          </w:tcPr>
          <w:p w:rsidR="006261A5" w:rsidRPr="00DA7A3E" w:rsidRDefault="006261A5" w:rsidP="00B76745">
            <w:pPr>
              <w:spacing w:before="20" w:after="20"/>
              <w:jc w:val="center"/>
              <w:rPr>
                <w:sz w:val="24"/>
                <w:szCs w:val="24"/>
              </w:rPr>
            </w:pPr>
            <w:r w:rsidRPr="00DA7A3E">
              <w:rPr>
                <w:sz w:val="24"/>
                <w:szCs w:val="24"/>
              </w:rPr>
              <w:t>-1,3</w:t>
            </w:r>
          </w:p>
        </w:tc>
      </w:tr>
      <w:tr w:rsidR="006261A5" w:rsidRPr="00DA7A3E" w:rsidTr="00B76745">
        <w:tc>
          <w:tcPr>
            <w:tcW w:w="1544" w:type="pct"/>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Микробиологические</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1,9</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2,2</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2,2</w:t>
            </w:r>
          </w:p>
        </w:tc>
        <w:tc>
          <w:tcPr>
            <w:tcW w:w="483" w:type="pct"/>
            <w:vAlign w:val="center"/>
          </w:tcPr>
          <w:p w:rsidR="006261A5" w:rsidRPr="00DA7A3E" w:rsidRDefault="006261A5" w:rsidP="00B76745">
            <w:pPr>
              <w:spacing w:before="20" w:after="20"/>
              <w:jc w:val="center"/>
              <w:rPr>
                <w:sz w:val="24"/>
                <w:szCs w:val="24"/>
              </w:rPr>
            </w:pPr>
            <w:r w:rsidRPr="00DA7A3E">
              <w:rPr>
                <w:sz w:val="24"/>
                <w:szCs w:val="24"/>
              </w:rPr>
              <w:t>2,8</w:t>
            </w:r>
          </w:p>
        </w:tc>
        <w:tc>
          <w:tcPr>
            <w:tcW w:w="1525" w:type="pct"/>
            <w:shd w:val="clear" w:color="auto" w:fill="auto"/>
            <w:vAlign w:val="center"/>
          </w:tcPr>
          <w:p w:rsidR="006261A5" w:rsidRPr="00DA7A3E" w:rsidRDefault="006261A5" w:rsidP="00B76745">
            <w:pPr>
              <w:spacing w:before="20" w:after="20"/>
              <w:jc w:val="center"/>
              <w:rPr>
                <w:sz w:val="24"/>
                <w:szCs w:val="24"/>
              </w:rPr>
            </w:pPr>
            <w:r w:rsidRPr="00DA7A3E">
              <w:rPr>
                <w:sz w:val="24"/>
                <w:szCs w:val="24"/>
              </w:rPr>
              <w:t>47,4</w:t>
            </w:r>
          </w:p>
        </w:tc>
      </w:tr>
    </w:tbl>
    <w:p w:rsidR="006261A5" w:rsidRPr="00DA7A3E" w:rsidRDefault="006261A5" w:rsidP="006261A5">
      <w:pPr>
        <w:ind w:firstLine="709"/>
        <w:rPr>
          <w:iCs/>
          <w:sz w:val="24"/>
          <w:szCs w:val="24"/>
        </w:rPr>
      </w:pPr>
    </w:p>
    <w:p w:rsidR="006261A5" w:rsidRPr="00DA7A3E" w:rsidRDefault="006261A5" w:rsidP="006261A5">
      <w:pPr>
        <w:ind w:firstLine="709"/>
        <w:rPr>
          <w:iCs/>
          <w:sz w:val="24"/>
          <w:szCs w:val="24"/>
        </w:rPr>
      </w:pPr>
    </w:p>
    <w:p w:rsidR="006261A5" w:rsidRPr="00751FAE" w:rsidRDefault="006261A5" w:rsidP="006261A5">
      <w:pPr>
        <w:ind w:firstLine="709"/>
        <w:rPr>
          <w:iCs/>
          <w:sz w:val="24"/>
          <w:szCs w:val="24"/>
        </w:rPr>
      </w:pPr>
      <w:r w:rsidRPr="00751FAE">
        <w:rPr>
          <w:iCs/>
          <w:sz w:val="24"/>
          <w:szCs w:val="24"/>
        </w:rPr>
        <w:t xml:space="preserve">Таким образом, в 2022 году наблюдается увеличение доли проб воды из распределительной сети централизованного водоснабжения, не соответствующих </w:t>
      </w:r>
      <w:r w:rsidRPr="00751FAE">
        <w:rPr>
          <w:iCs/>
          <w:sz w:val="24"/>
          <w:szCs w:val="24"/>
        </w:rPr>
        <w:lastRenderedPageBreak/>
        <w:t>санитарным требованиям по микробиологическим показателям, в то время как доля несоответствующих проб по санитарно-химическим показателям уменьшилась.</w:t>
      </w:r>
    </w:p>
    <w:p w:rsidR="006261A5" w:rsidRPr="00751FAE" w:rsidRDefault="006261A5" w:rsidP="006261A5">
      <w:pPr>
        <w:ind w:firstLine="709"/>
        <w:rPr>
          <w:iCs/>
          <w:sz w:val="24"/>
          <w:szCs w:val="24"/>
        </w:rPr>
      </w:pPr>
    </w:p>
    <w:p w:rsidR="006261A5" w:rsidRPr="00751FAE" w:rsidRDefault="006261A5" w:rsidP="006261A5">
      <w:pPr>
        <w:jc w:val="center"/>
        <w:rPr>
          <w:iCs/>
          <w:sz w:val="24"/>
          <w:szCs w:val="24"/>
        </w:rPr>
      </w:pPr>
      <w:r w:rsidRPr="00751FAE">
        <w:rPr>
          <w:iCs/>
          <w:noProof/>
          <w:sz w:val="24"/>
          <w:szCs w:val="24"/>
        </w:rPr>
        <w:drawing>
          <wp:inline distT="0" distB="0" distL="0" distR="0">
            <wp:extent cx="5520906" cy="2984739"/>
            <wp:effectExtent l="0" t="0" r="0" b="0"/>
            <wp:docPr id="2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261A5" w:rsidRPr="00751FAE" w:rsidRDefault="006261A5" w:rsidP="006261A5">
      <w:pPr>
        <w:ind w:firstLine="709"/>
        <w:rPr>
          <w:iCs/>
          <w:sz w:val="24"/>
          <w:szCs w:val="24"/>
        </w:rPr>
      </w:pPr>
    </w:p>
    <w:p w:rsidR="006261A5" w:rsidRPr="00DA7A3E" w:rsidRDefault="006261A5" w:rsidP="006261A5">
      <w:pPr>
        <w:jc w:val="center"/>
        <w:rPr>
          <w:sz w:val="24"/>
          <w:szCs w:val="24"/>
        </w:rPr>
      </w:pPr>
      <w:r w:rsidRPr="00DA7A3E">
        <w:rPr>
          <w:rFonts w:eastAsia="Calibri"/>
          <w:b/>
          <w:bCs/>
          <w:sz w:val="24"/>
          <w:szCs w:val="24"/>
        </w:rPr>
        <w:t xml:space="preserve">Рис. </w:t>
      </w:r>
      <w:r w:rsidRPr="00DA7A3E">
        <w:rPr>
          <w:rFonts w:eastAsia="Calibri"/>
          <w:b/>
          <w:bCs/>
          <w:sz w:val="24"/>
          <w:szCs w:val="24"/>
        </w:rPr>
        <w:fldChar w:fldCharType="begin"/>
      </w:r>
      <w:r w:rsidRPr="00DA7A3E">
        <w:rPr>
          <w:rFonts w:eastAsia="Calibri"/>
          <w:b/>
          <w:bCs/>
          <w:sz w:val="24"/>
          <w:szCs w:val="24"/>
        </w:rPr>
        <w:instrText xml:space="preserve"> SEQ Рис._№ \* ARABIC </w:instrText>
      </w:r>
      <w:r w:rsidRPr="00DA7A3E">
        <w:rPr>
          <w:rFonts w:eastAsia="Calibri"/>
          <w:b/>
          <w:bCs/>
          <w:sz w:val="24"/>
          <w:szCs w:val="24"/>
        </w:rPr>
        <w:fldChar w:fldCharType="separate"/>
      </w:r>
      <w:r w:rsidRPr="00DA7A3E">
        <w:rPr>
          <w:rFonts w:eastAsia="Calibri"/>
          <w:b/>
          <w:bCs/>
          <w:noProof/>
          <w:sz w:val="24"/>
          <w:szCs w:val="24"/>
        </w:rPr>
        <w:t>20</w:t>
      </w:r>
      <w:r w:rsidRPr="00DA7A3E">
        <w:rPr>
          <w:rFonts w:eastAsia="Calibri"/>
          <w:b/>
          <w:bCs/>
          <w:sz w:val="24"/>
          <w:szCs w:val="24"/>
        </w:rPr>
        <w:fldChar w:fldCharType="end"/>
      </w:r>
      <w:r w:rsidRPr="00DA7A3E">
        <w:rPr>
          <w:rFonts w:eastAsia="Calibri"/>
          <w:b/>
          <w:bCs/>
          <w:sz w:val="24"/>
          <w:szCs w:val="24"/>
        </w:rPr>
        <w:t xml:space="preserve">. </w:t>
      </w:r>
      <w:r w:rsidRPr="00DA7A3E">
        <w:rPr>
          <w:sz w:val="24"/>
          <w:szCs w:val="24"/>
        </w:rPr>
        <w:t>Доля проб питьевой воды из распределительной сети централизованного</w:t>
      </w:r>
      <w:r w:rsidRPr="00DA7A3E">
        <w:rPr>
          <w:sz w:val="24"/>
          <w:szCs w:val="24"/>
        </w:rPr>
        <w:br/>
        <w:t>водоснабжения, не соответствующих гигиеническим требованиям, %</w:t>
      </w:r>
    </w:p>
    <w:p w:rsidR="006261A5" w:rsidRPr="00DA7A3E" w:rsidRDefault="006261A5" w:rsidP="006261A5">
      <w:pPr>
        <w:ind w:firstLine="709"/>
        <w:rPr>
          <w:iCs/>
          <w:sz w:val="24"/>
          <w:szCs w:val="24"/>
        </w:rPr>
      </w:pPr>
    </w:p>
    <w:p w:rsidR="006261A5" w:rsidRPr="00751FAE" w:rsidRDefault="006261A5" w:rsidP="006261A5">
      <w:pPr>
        <w:ind w:firstLine="709"/>
        <w:rPr>
          <w:iCs/>
          <w:sz w:val="24"/>
          <w:szCs w:val="24"/>
        </w:rPr>
      </w:pPr>
    </w:p>
    <w:p w:rsidR="006261A5" w:rsidRPr="00751FAE" w:rsidRDefault="006261A5" w:rsidP="006261A5">
      <w:pPr>
        <w:jc w:val="center"/>
        <w:rPr>
          <w:sz w:val="24"/>
          <w:szCs w:val="24"/>
        </w:rPr>
      </w:pPr>
      <w:r w:rsidRPr="00751FAE">
        <w:object w:dxaOrig="7104" w:dyaOrig="5334">
          <v:shape id="_x0000_i1029" type="#_x0000_t75" style="width:381.4pt;height:287.35pt" o:ole="">
            <v:imagedata r:id="rId30" o:title=""/>
          </v:shape>
          <o:OLEObject Type="Embed" ProgID="PowerPoint.Slide.12" ShapeID="_x0000_i1029" DrawAspect="Content" ObjectID="_1739347902" r:id="rId31"/>
        </w:object>
      </w:r>
    </w:p>
    <w:p w:rsidR="006261A5" w:rsidRPr="00DA7A3E" w:rsidRDefault="006261A5" w:rsidP="006261A5">
      <w:pPr>
        <w:jc w:val="center"/>
        <w:rPr>
          <w:sz w:val="24"/>
          <w:szCs w:val="24"/>
        </w:rPr>
      </w:pPr>
      <w:r w:rsidRPr="00DA7A3E">
        <w:rPr>
          <w:rFonts w:eastAsia="Calibri"/>
          <w:b/>
          <w:bCs/>
          <w:sz w:val="24"/>
          <w:szCs w:val="24"/>
        </w:rPr>
        <w:t xml:space="preserve">Рис. </w:t>
      </w:r>
      <w:r w:rsidRPr="00DA7A3E">
        <w:rPr>
          <w:rFonts w:eastAsia="Calibri"/>
          <w:b/>
          <w:bCs/>
          <w:sz w:val="24"/>
          <w:szCs w:val="24"/>
        </w:rPr>
        <w:fldChar w:fldCharType="begin"/>
      </w:r>
      <w:r w:rsidRPr="00DA7A3E">
        <w:rPr>
          <w:rFonts w:eastAsia="Calibri"/>
          <w:b/>
          <w:bCs/>
          <w:sz w:val="24"/>
          <w:szCs w:val="24"/>
        </w:rPr>
        <w:instrText xml:space="preserve"> SEQ Рис._№ \* ARABIC </w:instrText>
      </w:r>
      <w:r w:rsidRPr="00DA7A3E">
        <w:rPr>
          <w:rFonts w:eastAsia="Calibri"/>
          <w:b/>
          <w:bCs/>
          <w:sz w:val="24"/>
          <w:szCs w:val="24"/>
        </w:rPr>
        <w:fldChar w:fldCharType="separate"/>
      </w:r>
      <w:r w:rsidRPr="00DA7A3E">
        <w:rPr>
          <w:rFonts w:eastAsia="Calibri"/>
          <w:b/>
          <w:bCs/>
          <w:noProof/>
          <w:sz w:val="24"/>
          <w:szCs w:val="24"/>
        </w:rPr>
        <w:t>21</w:t>
      </w:r>
      <w:r w:rsidRPr="00DA7A3E">
        <w:rPr>
          <w:rFonts w:eastAsia="Calibri"/>
          <w:b/>
          <w:bCs/>
          <w:sz w:val="24"/>
          <w:szCs w:val="24"/>
        </w:rPr>
        <w:fldChar w:fldCharType="end"/>
      </w:r>
      <w:r w:rsidRPr="00DA7A3E">
        <w:rPr>
          <w:rFonts w:eastAsia="Calibri"/>
          <w:b/>
          <w:bCs/>
          <w:sz w:val="24"/>
          <w:szCs w:val="24"/>
        </w:rPr>
        <w:t xml:space="preserve">. </w:t>
      </w:r>
      <w:r w:rsidRPr="00DA7A3E">
        <w:rPr>
          <w:sz w:val="24"/>
          <w:szCs w:val="24"/>
        </w:rPr>
        <w:t>Территориальное распределение по доле проб воды из распределительной сети</w:t>
      </w:r>
      <w:r w:rsidRPr="00DA7A3E">
        <w:rPr>
          <w:sz w:val="24"/>
          <w:szCs w:val="24"/>
        </w:rPr>
        <w:br/>
        <w:t>централизованного водоснабжения с превышением гигиенических нормативов</w:t>
      </w:r>
      <w:r w:rsidRPr="00DA7A3E">
        <w:rPr>
          <w:sz w:val="24"/>
          <w:szCs w:val="24"/>
        </w:rPr>
        <w:br/>
        <w:t>по санитарно-химическим показателям в 2022 г.</w:t>
      </w:r>
    </w:p>
    <w:p w:rsidR="006261A5" w:rsidRPr="00751FAE" w:rsidRDefault="006261A5" w:rsidP="006261A5">
      <w:pPr>
        <w:ind w:firstLine="709"/>
        <w:rPr>
          <w:iCs/>
          <w:sz w:val="24"/>
          <w:szCs w:val="24"/>
        </w:rPr>
      </w:pPr>
      <w:proofErr w:type="gramStart"/>
      <w:r w:rsidRPr="00751FAE">
        <w:rPr>
          <w:iCs/>
          <w:sz w:val="24"/>
          <w:szCs w:val="24"/>
        </w:rPr>
        <w:t xml:space="preserve">В 2022 году наибольшая доля проб воды из распределительной сети централизованного водоснабжения, не соответствующих санитарным требованиям по санитарно-химическим показателям, и превышающая </w:t>
      </w:r>
      <w:proofErr w:type="spellStart"/>
      <w:r w:rsidRPr="00751FAE">
        <w:rPr>
          <w:iCs/>
          <w:sz w:val="24"/>
          <w:szCs w:val="24"/>
        </w:rPr>
        <w:t>среднеобластной</w:t>
      </w:r>
      <w:proofErr w:type="spellEnd"/>
      <w:r w:rsidRPr="00751FAE">
        <w:rPr>
          <w:iCs/>
          <w:sz w:val="24"/>
          <w:szCs w:val="24"/>
        </w:rPr>
        <w:t xml:space="preserve"> показатель (7,7%) </w:t>
      </w:r>
      <w:r w:rsidRPr="00751FAE">
        <w:rPr>
          <w:iCs/>
          <w:sz w:val="24"/>
          <w:szCs w:val="24"/>
        </w:rPr>
        <w:lastRenderedPageBreak/>
        <w:t xml:space="preserve">на территориях: г.г. Брянска, </w:t>
      </w:r>
      <w:proofErr w:type="spellStart"/>
      <w:r w:rsidRPr="00751FAE">
        <w:rPr>
          <w:iCs/>
          <w:sz w:val="24"/>
          <w:szCs w:val="24"/>
        </w:rPr>
        <w:t>Клинцы</w:t>
      </w:r>
      <w:proofErr w:type="spellEnd"/>
      <w:r w:rsidRPr="00751FAE">
        <w:rPr>
          <w:iCs/>
          <w:sz w:val="24"/>
          <w:szCs w:val="24"/>
        </w:rPr>
        <w:t xml:space="preserve">, Сельцо, </w:t>
      </w:r>
      <w:proofErr w:type="spellStart"/>
      <w:r w:rsidRPr="00751FAE">
        <w:rPr>
          <w:iCs/>
          <w:sz w:val="24"/>
          <w:szCs w:val="24"/>
        </w:rPr>
        <w:t>Брасовского</w:t>
      </w:r>
      <w:proofErr w:type="spellEnd"/>
      <w:r w:rsidRPr="00751FAE">
        <w:rPr>
          <w:iCs/>
          <w:sz w:val="24"/>
          <w:szCs w:val="24"/>
        </w:rPr>
        <w:t xml:space="preserve">, Брянского, Дубровского, </w:t>
      </w:r>
      <w:proofErr w:type="spellStart"/>
      <w:r w:rsidRPr="00751FAE">
        <w:rPr>
          <w:iCs/>
          <w:sz w:val="24"/>
          <w:szCs w:val="24"/>
        </w:rPr>
        <w:t>Жирятинского</w:t>
      </w:r>
      <w:proofErr w:type="spellEnd"/>
      <w:r w:rsidRPr="00751FAE">
        <w:rPr>
          <w:iCs/>
          <w:sz w:val="24"/>
          <w:szCs w:val="24"/>
        </w:rPr>
        <w:t xml:space="preserve">, </w:t>
      </w:r>
      <w:proofErr w:type="spellStart"/>
      <w:r w:rsidRPr="00751FAE">
        <w:rPr>
          <w:iCs/>
          <w:sz w:val="24"/>
          <w:szCs w:val="24"/>
        </w:rPr>
        <w:t>Злынковского</w:t>
      </w:r>
      <w:proofErr w:type="spellEnd"/>
      <w:r w:rsidRPr="00751FAE">
        <w:rPr>
          <w:iCs/>
          <w:sz w:val="24"/>
          <w:szCs w:val="24"/>
        </w:rPr>
        <w:t xml:space="preserve">, </w:t>
      </w:r>
      <w:proofErr w:type="spellStart"/>
      <w:r w:rsidRPr="00751FAE">
        <w:rPr>
          <w:iCs/>
          <w:sz w:val="24"/>
          <w:szCs w:val="24"/>
        </w:rPr>
        <w:t>Карачевского</w:t>
      </w:r>
      <w:proofErr w:type="spellEnd"/>
      <w:r w:rsidRPr="00751FAE">
        <w:rPr>
          <w:iCs/>
          <w:sz w:val="24"/>
          <w:szCs w:val="24"/>
        </w:rPr>
        <w:t xml:space="preserve">, </w:t>
      </w:r>
      <w:proofErr w:type="spellStart"/>
      <w:r w:rsidRPr="00751FAE">
        <w:rPr>
          <w:iCs/>
          <w:sz w:val="24"/>
          <w:szCs w:val="24"/>
        </w:rPr>
        <w:t>Клетнянского</w:t>
      </w:r>
      <w:proofErr w:type="spellEnd"/>
      <w:r w:rsidRPr="00751FAE">
        <w:rPr>
          <w:iCs/>
          <w:sz w:val="24"/>
          <w:szCs w:val="24"/>
        </w:rPr>
        <w:t xml:space="preserve">, </w:t>
      </w:r>
      <w:proofErr w:type="spellStart"/>
      <w:r w:rsidRPr="00751FAE">
        <w:rPr>
          <w:iCs/>
          <w:sz w:val="24"/>
          <w:szCs w:val="24"/>
        </w:rPr>
        <w:t>Комаричского</w:t>
      </w:r>
      <w:proofErr w:type="spellEnd"/>
      <w:r w:rsidRPr="00751FAE">
        <w:rPr>
          <w:iCs/>
          <w:sz w:val="24"/>
          <w:szCs w:val="24"/>
        </w:rPr>
        <w:t xml:space="preserve">, </w:t>
      </w:r>
      <w:proofErr w:type="spellStart"/>
      <w:r w:rsidRPr="00751FAE">
        <w:rPr>
          <w:iCs/>
          <w:sz w:val="24"/>
          <w:szCs w:val="24"/>
        </w:rPr>
        <w:t>Навлинского</w:t>
      </w:r>
      <w:proofErr w:type="spellEnd"/>
      <w:r w:rsidRPr="00751FAE">
        <w:rPr>
          <w:iCs/>
          <w:sz w:val="24"/>
          <w:szCs w:val="24"/>
        </w:rPr>
        <w:t xml:space="preserve">, </w:t>
      </w:r>
      <w:proofErr w:type="spellStart"/>
      <w:r w:rsidRPr="00751FAE">
        <w:rPr>
          <w:iCs/>
          <w:sz w:val="24"/>
          <w:szCs w:val="24"/>
        </w:rPr>
        <w:t>Почепского</w:t>
      </w:r>
      <w:proofErr w:type="spellEnd"/>
      <w:r w:rsidRPr="00751FAE">
        <w:rPr>
          <w:iCs/>
          <w:sz w:val="24"/>
          <w:szCs w:val="24"/>
        </w:rPr>
        <w:t xml:space="preserve"> и </w:t>
      </w:r>
      <w:proofErr w:type="spellStart"/>
      <w:r w:rsidRPr="00751FAE">
        <w:rPr>
          <w:iCs/>
          <w:sz w:val="24"/>
          <w:szCs w:val="24"/>
        </w:rPr>
        <w:t>Трубчевского</w:t>
      </w:r>
      <w:proofErr w:type="spellEnd"/>
      <w:r w:rsidRPr="00751FAE">
        <w:rPr>
          <w:iCs/>
          <w:sz w:val="24"/>
          <w:szCs w:val="24"/>
        </w:rPr>
        <w:t xml:space="preserve"> районов (табл. 15).</w:t>
      </w:r>
      <w:proofErr w:type="gramEnd"/>
    </w:p>
    <w:p w:rsidR="006261A5" w:rsidRPr="00751FAE" w:rsidRDefault="006261A5" w:rsidP="006261A5">
      <w:pPr>
        <w:ind w:firstLine="708"/>
        <w:outlineLvl w:val="1"/>
        <w:rPr>
          <w:sz w:val="24"/>
          <w:szCs w:val="24"/>
        </w:rPr>
      </w:pPr>
    </w:p>
    <w:p w:rsidR="006261A5" w:rsidRPr="00DA7A3E" w:rsidRDefault="006261A5" w:rsidP="006261A5">
      <w:pPr>
        <w:ind w:firstLine="709"/>
        <w:jc w:val="right"/>
        <w:rPr>
          <w:rFonts w:eastAsia="TimesNewRomanPS-BoldMT"/>
          <w:bCs/>
          <w:sz w:val="24"/>
          <w:szCs w:val="24"/>
        </w:rPr>
      </w:pPr>
      <w:r w:rsidRPr="00DA7A3E">
        <w:rPr>
          <w:rFonts w:eastAsia="Calibri"/>
          <w:sz w:val="24"/>
          <w:szCs w:val="24"/>
        </w:rPr>
        <w:t xml:space="preserve">Таблица </w:t>
      </w:r>
      <w:r w:rsidRPr="00DA7A3E">
        <w:rPr>
          <w:rFonts w:eastAsia="Calibri"/>
          <w:sz w:val="24"/>
          <w:szCs w:val="24"/>
        </w:rPr>
        <w:fldChar w:fldCharType="begin"/>
      </w:r>
      <w:r w:rsidRPr="00DA7A3E">
        <w:rPr>
          <w:rFonts w:eastAsia="Calibri"/>
          <w:sz w:val="24"/>
          <w:szCs w:val="24"/>
        </w:rPr>
        <w:instrText xml:space="preserve"> SEQ Таблица_№ \* ARABIC </w:instrText>
      </w:r>
      <w:r w:rsidRPr="00DA7A3E">
        <w:rPr>
          <w:rFonts w:eastAsia="Calibri"/>
          <w:sz w:val="24"/>
          <w:szCs w:val="24"/>
        </w:rPr>
        <w:fldChar w:fldCharType="separate"/>
      </w:r>
      <w:r w:rsidRPr="00DA7A3E">
        <w:rPr>
          <w:rFonts w:eastAsia="Calibri"/>
          <w:noProof/>
          <w:sz w:val="24"/>
          <w:szCs w:val="24"/>
        </w:rPr>
        <w:t>15</w:t>
      </w:r>
      <w:r w:rsidRPr="00DA7A3E">
        <w:rPr>
          <w:rFonts w:eastAsia="Calibri"/>
          <w:sz w:val="24"/>
          <w:szCs w:val="24"/>
        </w:rPr>
        <w:fldChar w:fldCharType="end"/>
      </w:r>
    </w:p>
    <w:p w:rsidR="006261A5" w:rsidRPr="00DA7A3E" w:rsidRDefault="006261A5" w:rsidP="006261A5">
      <w:pPr>
        <w:jc w:val="center"/>
        <w:rPr>
          <w:rFonts w:eastAsia="TimesNewRomanPS-BoldMT"/>
          <w:b/>
          <w:bCs/>
          <w:sz w:val="24"/>
          <w:szCs w:val="24"/>
        </w:rPr>
      </w:pPr>
      <w:r w:rsidRPr="00DA7A3E">
        <w:rPr>
          <w:rFonts w:eastAsia="TimesNewRomanPS-BoldMT"/>
          <w:b/>
          <w:bCs/>
          <w:sz w:val="24"/>
          <w:szCs w:val="24"/>
        </w:rPr>
        <w:t>Доля проб воды из распределительной сети централизованного водоснабжения,</w:t>
      </w:r>
      <w:r w:rsidRPr="00DA7A3E">
        <w:rPr>
          <w:rFonts w:eastAsia="TimesNewRomanPS-BoldMT"/>
          <w:b/>
          <w:bCs/>
          <w:sz w:val="24"/>
          <w:szCs w:val="24"/>
        </w:rPr>
        <w:br/>
        <w:t xml:space="preserve">не отвечающих гигиеническим нормативам по </w:t>
      </w:r>
      <w:r w:rsidRPr="00DA7A3E">
        <w:rPr>
          <w:b/>
          <w:bCs/>
          <w:sz w:val="24"/>
          <w:szCs w:val="24"/>
        </w:rPr>
        <w:t>санитарно-химическим показателям</w:t>
      </w:r>
      <w:r w:rsidRPr="00DA7A3E">
        <w:rPr>
          <w:rFonts w:eastAsia="TimesNewRomanPS-BoldMT"/>
          <w:b/>
          <w:bCs/>
          <w:sz w:val="24"/>
          <w:szCs w:val="24"/>
        </w:rPr>
        <w:t>,</w:t>
      </w:r>
      <w:r w:rsidRPr="00DA7A3E">
        <w:rPr>
          <w:rFonts w:eastAsia="TimesNewRomanPS-BoldMT"/>
          <w:b/>
          <w:bCs/>
          <w:sz w:val="24"/>
          <w:szCs w:val="24"/>
        </w:rPr>
        <w:br/>
        <w:t>по административным территориям, %</w:t>
      </w:r>
    </w:p>
    <w:p w:rsidR="006261A5" w:rsidRPr="00DA7A3E" w:rsidRDefault="006261A5" w:rsidP="006261A5">
      <w:pPr>
        <w:jc w:val="center"/>
        <w:rPr>
          <w:rFonts w:eastAsia="TimesNewRomanPS-BoldMT"/>
          <w:b/>
          <w:bCs/>
          <w:sz w:val="24"/>
          <w:szCs w:val="24"/>
        </w:rPr>
      </w:pPr>
    </w:p>
    <w:tbl>
      <w:tblPr>
        <w:tblW w:w="4917" w:type="pct"/>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7"/>
        <w:gridCol w:w="1335"/>
        <w:gridCol w:w="1335"/>
        <w:gridCol w:w="1335"/>
      </w:tblGrid>
      <w:tr w:rsidR="006261A5" w:rsidRPr="00DA7A3E" w:rsidTr="00B76745">
        <w:trPr>
          <w:jc w:val="center"/>
        </w:trPr>
        <w:tc>
          <w:tcPr>
            <w:tcW w:w="2873" w:type="pct"/>
            <w:vAlign w:val="center"/>
          </w:tcPr>
          <w:p w:rsidR="006261A5" w:rsidRPr="00DA7A3E" w:rsidRDefault="006261A5" w:rsidP="00B76745">
            <w:pPr>
              <w:spacing w:before="20" w:after="20"/>
              <w:jc w:val="center"/>
              <w:rPr>
                <w:b/>
                <w:bCs/>
                <w:i/>
                <w:sz w:val="24"/>
                <w:szCs w:val="24"/>
              </w:rPr>
            </w:pPr>
            <w:r w:rsidRPr="00DA7A3E">
              <w:rPr>
                <w:b/>
                <w:bCs/>
                <w:i/>
                <w:sz w:val="24"/>
                <w:szCs w:val="24"/>
              </w:rPr>
              <w:t>Административная территория</w:t>
            </w:r>
          </w:p>
        </w:tc>
        <w:tc>
          <w:tcPr>
            <w:tcW w:w="709"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2020</w:t>
            </w:r>
          </w:p>
        </w:tc>
        <w:tc>
          <w:tcPr>
            <w:tcW w:w="709"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2021</w:t>
            </w:r>
          </w:p>
        </w:tc>
        <w:tc>
          <w:tcPr>
            <w:tcW w:w="709" w:type="pct"/>
            <w:vAlign w:val="center"/>
          </w:tcPr>
          <w:p w:rsidR="006261A5" w:rsidRPr="00DA7A3E" w:rsidRDefault="006261A5" w:rsidP="00B76745">
            <w:pPr>
              <w:spacing w:before="20" w:after="20"/>
              <w:jc w:val="center"/>
              <w:rPr>
                <w:rFonts w:eastAsia="TimesNewRomanPSMT"/>
                <w:b/>
                <w:i/>
                <w:sz w:val="24"/>
                <w:szCs w:val="24"/>
              </w:rPr>
            </w:pPr>
            <w:r w:rsidRPr="00DA7A3E">
              <w:rPr>
                <w:rFonts w:eastAsia="TimesNewRomanPSMT"/>
                <w:b/>
                <w:i/>
                <w:sz w:val="24"/>
                <w:szCs w:val="24"/>
              </w:rPr>
              <w:t>2022</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Брянск</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12,3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8,9</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 xml:space="preserve">г. </w:t>
            </w:r>
            <w:proofErr w:type="spellStart"/>
            <w:r w:rsidRPr="00DA7A3E">
              <w:rPr>
                <w:rFonts w:eastAsia="TimesNewRomanPSMT"/>
                <w:sz w:val="24"/>
                <w:szCs w:val="24"/>
              </w:rPr>
              <w:t>Клинцы</w:t>
            </w:r>
            <w:proofErr w:type="spellEnd"/>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8,6</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г. Сельцо</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32,2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45,0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20,0</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Брасовский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7,8</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Брянский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22,0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20,1</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12,1</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Выгоничский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2,6</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1,9</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Гордеевский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6,5</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4,2</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Дубровский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6,5</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9,3</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Дятьковский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4,1</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5,6</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Жирятинский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55,2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35,3</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Жуковский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Злынковский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20,6</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10,9</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19,8</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Карачевский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28,7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24,4</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9,3</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Клетнянский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19,2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14,3</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Климовский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7,8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15,2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6,7</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Клинцовский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Комаричский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26,8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18,7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26,8</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Красногорский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5,9</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Мглинский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3,0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Навлинский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21,5</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18,2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11,4</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Новозыбковский</w:t>
            </w:r>
            <w:proofErr w:type="spellEnd"/>
            <w:r w:rsidRPr="00DA7A3E">
              <w:rPr>
                <w:rFonts w:eastAsia="TimesNewRomanPSMT"/>
                <w:sz w:val="24"/>
                <w:szCs w:val="24"/>
              </w:rPr>
              <w:t xml:space="preserve"> городской округ</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4,1</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Погарский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8,1</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11,8</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5,9</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Почепский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8,9</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29,3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22,7</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Рогнединский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26,0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4,7</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Севский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10,1</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6,7</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r w:rsidRPr="00DA7A3E">
              <w:rPr>
                <w:rFonts w:eastAsia="TimesNewRomanPSMT"/>
                <w:sz w:val="24"/>
                <w:szCs w:val="24"/>
              </w:rPr>
              <w:t>Стародубский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0,5</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0,3</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Суземский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10,3</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13,5</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4,4</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Суражский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0,2</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1,7</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1,0</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Трубчевский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5,9</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21,6</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18,0</w:t>
            </w:r>
          </w:p>
        </w:tc>
      </w:tr>
      <w:tr w:rsidR="006261A5" w:rsidRPr="00DA7A3E" w:rsidTr="00B76745">
        <w:trPr>
          <w:jc w:val="center"/>
        </w:trPr>
        <w:tc>
          <w:tcPr>
            <w:tcW w:w="2873" w:type="pct"/>
            <w:vAlign w:val="center"/>
          </w:tcPr>
          <w:p w:rsidR="006261A5" w:rsidRPr="00DA7A3E" w:rsidRDefault="006261A5" w:rsidP="00B76745">
            <w:pPr>
              <w:spacing w:before="20" w:after="20"/>
              <w:ind w:left="57"/>
              <w:jc w:val="left"/>
              <w:rPr>
                <w:rFonts w:eastAsia="TimesNewRomanPSMT"/>
                <w:sz w:val="24"/>
                <w:szCs w:val="24"/>
              </w:rPr>
            </w:pPr>
            <w:proofErr w:type="spellStart"/>
            <w:r w:rsidRPr="00DA7A3E">
              <w:rPr>
                <w:rFonts w:eastAsia="TimesNewRomanPSMT"/>
                <w:sz w:val="24"/>
                <w:szCs w:val="24"/>
              </w:rPr>
              <w:t>Унечский</w:t>
            </w:r>
            <w:proofErr w:type="spellEnd"/>
            <w:r w:rsidRPr="00DA7A3E">
              <w:rPr>
                <w:rFonts w:eastAsia="TimesNewRomanPSMT"/>
                <w:sz w:val="24"/>
                <w:szCs w:val="24"/>
              </w:rPr>
              <w:t xml:space="preserve"> район</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2,0</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6,9</w:t>
            </w:r>
          </w:p>
        </w:tc>
        <w:tc>
          <w:tcPr>
            <w:tcW w:w="709" w:type="pct"/>
            <w:vAlign w:val="center"/>
          </w:tcPr>
          <w:p w:rsidR="006261A5" w:rsidRPr="00DA7A3E" w:rsidRDefault="006261A5" w:rsidP="00B76745">
            <w:pPr>
              <w:spacing w:before="20" w:after="20"/>
              <w:jc w:val="center"/>
              <w:rPr>
                <w:rFonts w:eastAsia="TimesNewRomanPSMT"/>
                <w:sz w:val="24"/>
                <w:szCs w:val="24"/>
              </w:rPr>
            </w:pPr>
            <w:r w:rsidRPr="00DA7A3E">
              <w:rPr>
                <w:rFonts w:eastAsia="TimesNewRomanPSMT"/>
                <w:sz w:val="24"/>
                <w:szCs w:val="24"/>
              </w:rPr>
              <w:t>4,3</w:t>
            </w:r>
          </w:p>
        </w:tc>
      </w:tr>
    </w:tbl>
    <w:p w:rsidR="006261A5" w:rsidRPr="00DA7A3E" w:rsidRDefault="006261A5" w:rsidP="006261A5">
      <w:pPr>
        <w:ind w:firstLine="709"/>
        <w:rPr>
          <w:sz w:val="24"/>
          <w:szCs w:val="24"/>
        </w:rPr>
      </w:pPr>
    </w:p>
    <w:p w:rsidR="006261A5" w:rsidRPr="00DA7A3E" w:rsidRDefault="006261A5" w:rsidP="006261A5">
      <w:pPr>
        <w:rPr>
          <w:sz w:val="24"/>
          <w:szCs w:val="24"/>
        </w:rPr>
      </w:pPr>
    </w:p>
    <w:p w:rsidR="006261A5" w:rsidRPr="00751FAE" w:rsidRDefault="006261A5" w:rsidP="006261A5">
      <w:pPr>
        <w:ind w:firstLine="709"/>
        <w:rPr>
          <w:sz w:val="24"/>
          <w:szCs w:val="24"/>
        </w:rPr>
      </w:pPr>
      <w:proofErr w:type="gramStart"/>
      <w:r w:rsidRPr="00751FAE">
        <w:rPr>
          <w:sz w:val="24"/>
          <w:szCs w:val="24"/>
        </w:rPr>
        <w:t xml:space="preserve">По микробиологическим показателям наибольшая доля проб воды из распределительной сети централизованного водоснабжения, не соответствующих гигиеническим требованиям и превышающая </w:t>
      </w:r>
      <w:proofErr w:type="spellStart"/>
      <w:r w:rsidRPr="00751FAE">
        <w:rPr>
          <w:sz w:val="24"/>
          <w:szCs w:val="24"/>
        </w:rPr>
        <w:t>среднеобластной</w:t>
      </w:r>
      <w:proofErr w:type="spellEnd"/>
      <w:r w:rsidRPr="00751FAE">
        <w:rPr>
          <w:sz w:val="24"/>
          <w:szCs w:val="24"/>
        </w:rPr>
        <w:t xml:space="preserve"> показатель (2,8%) в 2022 году </w:t>
      </w:r>
      <w:r>
        <w:rPr>
          <w:sz w:val="24"/>
          <w:szCs w:val="24"/>
        </w:rPr>
        <w:t xml:space="preserve">отмечается </w:t>
      </w:r>
      <w:r w:rsidRPr="00751FAE">
        <w:rPr>
          <w:sz w:val="24"/>
          <w:szCs w:val="24"/>
        </w:rPr>
        <w:t xml:space="preserve">на территориях: г. Сельцо, </w:t>
      </w:r>
      <w:proofErr w:type="spellStart"/>
      <w:r w:rsidRPr="00751FAE">
        <w:rPr>
          <w:sz w:val="24"/>
          <w:szCs w:val="24"/>
        </w:rPr>
        <w:t>Брасовского</w:t>
      </w:r>
      <w:proofErr w:type="spellEnd"/>
      <w:r w:rsidRPr="00751FAE">
        <w:rPr>
          <w:sz w:val="24"/>
          <w:szCs w:val="24"/>
        </w:rPr>
        <w:t xml:space="preserve">, Брянского, </w:t>
      </w:r>
      <w:proofErr w:type="spellStart"/>
      <w:r w:rsidRPr="00751FAE">
        <w:rPr>
          <w:sz w:val="24"/>
          <w:szCs w:val="24"/>
        </w:rPr>
        <w:t>Выгоничского</w:t>
      </w:r>
      <w:proofErr w:type="spellEnd"/>
      <w:r w:rsidRPr="00751FAE">
        <w:rPr>
          <w:sz w:val="24"/>
          <w:szCs w:val="24"/>
        </w:rPr>
        <w:t xml:space="preserve">, Дубровского, </w:t>
      </w:r>
      <w:proofErr w:type="spellStart"/>
      <w:r w:rsidRPr="00751FAE">
        <w:rPr>
          <w:sz w:val="24"/>
          <w:szCs w:val="24"/>
        </w:rPr>
        <w:t>Дятьковского</w:t>
      </w:r>
      <w:proofErr w:type="spellEnd"/>
      <w:r w:rsidRPr="00751FAE">
        <w:rPr>
          <w:sz w:val="24"/>
          <w:szCs w:val="24"/>
        </w:rPr>
        <w:t xml:space="preserve">, </w:t>
      </w:r>
      <w:proofErr w:type="spellStart"/>
      <w:r w:rsidRPr="00751FAE">
        <w:rPr>
          <w:sz w:val="24"/>
          <w:szCs w:val="24"/>
        </w:rPr>
        <w:t>Жирятинского</w:t>
      </w:r>
      <w:proofErr w:type="spellEnd"/>
      <w:r w:rsidRPr="00751FAE">
        <w:rPr>
          <w:sz w:val="24"/>
          <w:szCs w:val="24"/>
        </w:rPr>
        <w:t xml:space="preserve">, </w:t>
      </w:r>
      <w:proofErr w:type="spellStart"/>
      <w:r w:rsidRPr="00751FAE">
        <w:rPr>
          <w:sz w:val="24"/>
          <w:szCs w:val="24"/>
        </w:rPr>
        <w:t>Карачевского</w:t>
      </w:r>
      <w:proofErr w:type="spellEnd"/>
      <w:r w:rsidRPr="00751FAE">
        <w:rPr>
          <w:sz w:val="24"/>
          <w:szCs w:val="24"/>
        </w:rPr>
        <w:t xml:space="preserve">, </w:t>
      </w:r>
      <w:proofErr w:type="spellStart"/>
      <w:r w:rsidRPr="00751FAE">
        <w:rPr>
          <w:sz w:val="24"/>
          <w:szCs w:val="24"/>
        </w:rPr>
        <w:t>Клетнянского</w:t>
      </w:r>
      <w:proofErr w:type="spellEnd"/>
      <w:r w:rsidRPr="00751FAE">
        <w:rPr>
          <w:sz w:val="24"/>
          <w:szCs w:val="24"/>
        </w:rPr>
        <w:t xml:space="preserve">, Климовского, </w:t>
      </w:r>
      <w:proofErr w:type="spellStart"/>
      <w:r w:rsidRPr="00751FAE">
        <w:rPr>
          <w:sz w:val="24"/>
          <w:szCs w:val="24"/>
        </w:rPr>
        <w:lastRenderedPageBreak/>
        <w:t>Клинцовского</w:t>
      </w:r>
      <w:proofErr w:type="spellEnd"/>
      <w:r w:rsidRPr="00751FAE">
        <w:rPr>
          <w:sz w:val="24"/>
          <w:szCs w:val="24"/>
        </w:rPr>
        <w:t xml:space="preserve">, </w:t>
      </w:r>
      <w:proofErr w:type="spellStart"/>
      <w:r w:rsidRPr="00751FAE">
        <w:rPr>
          <w:sz w:val="24"/>
          <w:szCs w:val="24"/>
        </w:rPr>
        <w:t>Комаричского</w:t>
      </w:r>
      <w:proofErr w:type="spellEnd"/>
      <w:r w:rsidRPr="00751FAE">
        <w:rPr>
          <w:sz w:val="24"/>
          <w:szCs w:val="24"/>
        </w:rPr>
        <w:t xml:space="preserve">, </w:t>
      </w:r>
      <w:proofErr w:type="spellStart"/>
      <w:r w:rsidRPr="00751FAE">
        <w:rPr>
          <w:sz w:val="24"/>
          <w:szCs w:val="24"/>
        </w:rPr>
        <w:t>Навлинского</w:t>
      </w:r>
      <w:proofErr w:type="spellEnd"/>
      <w:r w:rsidRPr="00751FAE">
        <w:rPr>
          <w:sz w:val="24"/>
          <w:szCs w:val="24"/>
        </w:rPr>
        <w:t xml:space="preserve">, </w:t>
      </w:r>
      <w:proofErr w:type="spellStart"/>
      <w:r w:rsidRPr="00751FAE">
        <w:rPr>
          <w:sz w:val="24"/>
          <w:szCs w:val="24"/>
        </w:rPr>
        <w:t>Новозыбковского</w:t>
      </w:r>
      <w:proofErr w:type="spellEnd"/>
      <w:r w:rsidRPr="00751FAE">
        <w:rPr>
          <w:sz w:val="24"/>
          <w:szCs w:val="24"/>
        </w:rPr>
        <w:t xml:space="preserve">, </w:t>
      </w:r>
      <w:proofErr w:type="spellStart"/>
      <w:r w:rsidRPr="00751FAE">
        <w:rPr>
          <w:sz w:val="24"/>
          <w:szCs w:val="24"/>
        </w:rPr>
        <w:t>Почепского</w:t>
      </w:r>
      <w:proofErr w:type="spellEnd"/>
      <w:r w:rsidRPr="00751FAE">
        <w:rPr>
          <w:sz w:val="24"/>
          <w:szCs w:val="24"/>
        </w:rPr>
        <w:t xml:space="preserve">, </w:t>
      </w:r>
      <w:proofErr w:type="spellStart"/>
      <w:r w:rsidRPr="00751FAE">
        <w:rPr>
          <w:sz w:val="24"/>
          <w:szCs w:val="24"/>
        </w:rPr>
        <w:t>Рогнединского</w:t>
      </w:r>
      <w:proofErr w:type="spellEnd"/>
      <w:r w:rsidRPr="00751FAE">
        <w:rPr>
          <w:sz w:val="24"/>
          <w:szCs w:val="24"/>
        </w:rPr>
        <w:t xml:space="preserve">, </w:t>
      </w:r>
      <w:proofErr w:type="spellStart"/>
      <w:r w:rsidRPr="00751FAE">
        <w:rPr>
          <w:sz w:val="24"/>
          <w:szCs w:val="24"/>
        </w:rPr>
        <w:t>Севского</w:t>
      </w:r>
      <w:proofErr w:type="spellEnd"/>
      <w:r w:rsidRPr="00751FAE">
        <w:rPr>
          <w:sz w:val="24"/>
          <w:szCs w:val="24"/>
        </w:rPr>
        <w:t xml:space="preserve">, </w:t>
      </w:r>
      <w:proofErr w:type="spellStart"/>
      <w:r w:rsidRPr="00751FAE">
        <w:rPr>
          <w:sz w:val="24"/>
          <w:szCs w:val="24"/>
        </w:rPr>
        <w:t>Суземского</w:t>
      </w:r>
      <w:proofErr w:type="spellEnd"/>
      <w:r w:rsidRPr="00751FAE">
        <w:rPr>
          <w:sz w:val="24"/>
          <w:szCs w:val="24"/>
        </w:rPr>
        <w:t xml:space="preserve"> и </w:t>
      </w:r>
      <w:proofErr w:type="spellStart"/>
      <w:r w:rsidRPr="00751FAE">
        <w:rPr>
          <w:sz w:val="24"/>
          <w:szCs w:val="24"/>
        </w:rPr>
        <w:t>Трубчевского</w:t>
      </w:r>
      <w:proofErr w:type="spellEnd"/>
      <w:r w:rsidRPr="00751FAE">
        <w:rPr>
          <w:sz w:val="24"/>
          <w:szCs w:val="24"/>
        </w:rPr>
        <w:t xml:space="preserve"> районов (табл. 16).</w:t>
      </w:r>
      <w:proofErr w:type="gramEnd"/>
    </w:p>
    <w:p w:rsidR="006261A5" w:rsidRPr="00811361" w:rsidRDefault="006261A5" w:rsidP="006261A5">
      <w:pPr>
        <w:ind w:firstLine="709"/>
        <w:rPr>
          <w:sz w:val="24"/>
          <w:szCs w:val="24"/>
        </w:rPr>
      </w:pPr>
    </w:p>
    <w:p w:rsidR="006261A5" w:rsidRPr="00811361" w:rsidRDefault="006261A5" w:rsidP="006261A5">
      <w:pPr>
        <w:ind w:firstLine="709"/>
        <w:jc w:val="right"/>
        <w:rPr>
          <w:rFonts w:eastAsia="TimesNewRomanPS-BoldMT"/>
          <w:bCs/>
          <w:sz w:val="24"/>
          <w:szCs w:val="24"/>
        </w:rPr>
      </w:pPr>
      <w:r w:rsidRPr="00811361">
        <w:rPr>
          <w:rFonts w:eastAsia="Calibri"/>
          <w:sz w:val="24"/>
          <w:szCs w:val="24"/>
        </w:rPr>
        <w:t xml:space="preserve">Таблица </w:t>
      </w:r>
      <w:r w:rsidRPr="00811361">
        <w:rPr>
          <w:rFonts w:eastAsia="Calibri"/>
          <w:sz w:val="24"/>
          <w:szCs w:val="24"/>
        </w:rPr>
        <w:fldChar w:fldCharType="begin"/>
      </w:r>
      <w:r w:rsidRPr="00811361">
        <w:rPr>
          <w:rFonts w:eastAsia="Calibri"/>
          <w:sz w:val="24"/>
          <w:szCs w:val="24"/>
        </w:rPr>
        <w:instrText xml:space="preserve"> SEQ Таблица_№ \* ARABIC </w:instrText>
      </w:r>
      <w:r w:rsidRPr="00811361">
        <w:rPr>
          <w:rFonts w:eastAsia="Calibri"/>
          <w:sz w:val="24"/>
          <w:szCs w:val="24"/>
        </w:rPr>
        <w:fldChar w:fldCharType="separate"/>
      </w:r>
      <w:r w:rsidRPr="00811361">
        <w:rPr>
          <w:rFonts w:eastAsia="Calibri"/>
          <w:noProof/>
          <w:sz w:val="24"/>
          <w:szCs w:val="24"/>
        </w:rPr>
        <w:t>16</w:t>
      </w:r>
      <w:r w:rsidRPr="00811361">
        <w:rPr>
          <w:rFonts w:eastAsia="Calibri"/>
          <w:sz w:val="24"/>
          <w:szCs w:val="24"/>
        </w:rPr>
        <w:fldChar w:fldCharType="end"/>
      </w:r>
    </w:p>
    <w:p w:rsidR="006261A5" w:rsidRPr="00811361" w:rsidRDefault="006261A5" w:rsidP="006261A5">
      <w:pPr>
        <w:jc w:val="center"/>
        <w:rPr>
          <w:rFonts w:eastAsia="TimesNewRomanPS-BoldMT"/>
          <w:b/>
          <w:bCs/>
          <w:sz w:val="24"/>
          <w:szCs w:val="24"/>
        </w:rPr>
      </w:pPr>
      <w:r w:rsidRPr="00811361">
        <w:rPr>
          <w:rFonts w:eastAsia="TimesNewRomanPS-BoldMT"/>
          <w:b/>
          <w:bCs/>
          <w:sz w:val="24"/>
          <w:szCs w:val="24"/>
        </w:rPr>
        <w:t>Доля проб воды из распределительной сети централизованного водоснабжения,</w:t>
      </w:r>
      <w:r w:rsidRPr="00811361">
        <w:rPr>
          <w:rFonts w:eastAsia="TimesNewRomanPS-BoldMT"/>
          <w:b/>
          <w:bCs/>
          <w:sz w:val="24"/>
          <w:szCs w:val="24"/>
        </w:rPr>
        <w:br/>
        <w:t xml:space="preserve">не отвечающих гигиеническим нормативам по </w:t>
      </w:r>
      <w:r w:rsidRPr="00811361">
        <w:rPr>
          <w:b/>
          <w:bCs/>
          <w:sz w:val="24"/>
          <w:szCs w:val="24"/>
        </w:rPr>
        <w:t>микробиологическим показателям</w:t>
      </w:r>
      <w:r w:rsidRPr="00811361">
        <w:rPr>
          <w:rFonts w:eastAsia="TimesNewRomanPS-BoldMT"/>
          <w:b/>
          <w:bCs/>
          <w:sz w:val="24"/>
          <w:szCs w:val="24"/>
        </w:rPr>
        <w:t>,</w:t>
      </w:r>
      <w:r w:rsidRPr="00811361">
        <w:rPr>
          <w:rFonts w:eastAsia="TimesNewRomanPS-BoldMT"/>
          <w:b/>
          <w:bCs/>
          <w:sz w:val="24"/>
          <w:szCs w:val="24"/>
        </w:rPr>
        <w:br/>
        <w:t>по административным территориям, %</w:t>
      </w:r>
    </w:p>
    <w:p w:rsidR="006261A5" w:rsidRPr="00811361" w:rsidRDefault="006261A5" w:rsidP="006261A5">
      <w:pPr>
        <w:jc w:val="center"/>
        <w:rPr>
          <w:rFonts w:eastAsia="TimesNewRomanPS-BoldMT"/>
          <w:b/>
          <w:bCs/>
          <w:sz w:val="24"/>
          <w:szCs w:val="24"/>
        </w:rPr>
      </w:pPr>
    </w:p>
    <w:tbl>
      <w:tblPr>
        <w:tblW w:w="4917" w:type="pct"/>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7"/>
        <w:gridCol w:w="1335"/>
        <w:gridCol w:w="1335"/>
        <w:gridCol w:w="1335"/>
      </w:tblGrid>
      <w:tr w:rsidR="006261A5" w:rsidRPr="00811361" w:rsidTr="00B76745">
        <w:trPr>
          <w:jc w:val="center"/>
        </w:trPr>
        <w:tc>
          <w:tcPr>
            <w:tcW w:w="2873" w:type="pct"/>
            <w:vAlign w:val="center"/>
          </w:tcPr>
          <w:p w:rsidR="006261A5" w:rsidRPr="00811361" w:rsidRDefault="006261A5" w:rsidP="00B76745">
            <w:pPr>
              <w:spacing w:before="20" w:after="20"/>
              <w:jc w:val="center"/>
              <w:rPr>
                <w:b/>
                <w:bCs/>
                <w:i/>
                <w:sz w:val="24"/>
                <w:szCs w:val="24"/>
              </w:rPr>
            </w:pPr>
            <w:r w:rsidRPr="00811361">
              <w:rPr>
                <w:b/>
                <w:bCs/>
                <w:i/>
                <w:sz w:val="24"/>
                <w:szCs w:val="24"/>
              </w:rPr>
              <w:t>Административная территория</w:t>
            </w:r>
          </w:p>
        </w:tc>
        <w:tc>
          <w:tcPr>
            <w:tcW w:w="709" w:type="pct"/>
            <w:vAlign w:val="center"/>
          </w:tcPr>
          <w:p w:rsidR="006261A5" w:rsidRPr="00811361" w:rsidRDefault="006261A5" w:rsidP="00B76745">
            <w:pPr>
              <w:spacing w:before="20" w:after="20"/>
              <w:jc w:val="center"/>
              <w:rPr>
                <w:rFonts w:eastAsia="TimesNewRomanPSMT"/>
                <w:b/>
                <w:i/>
                <w:sz w:val="24"/>
                <w:szCs w:val="24"/>
              </w:rPr>
            </w:pPr>
            <w:r w:rsidRPr="00811361">
              <w:rPr>
                <w:rFonts w:eastAsia="TimesNewRomanPSMT"/>
                <w:b/>
                <w:i/>
                <w:sz w:val="24"/>
                <w:szCs w:val="24"/>
              </w:rPr>
              <w:t>2020</w:t>
            </w:r>
          </w:p>
        </w:tc>
        <w:tc>
          <w:tcPr>
            <w:tcW w:w="709" w:type="pct"/>
            <w:vAlign w:val="center"/>
          </w:tcPr>
          <w:p w:rsidR="006261A5" w:rsidRPr="00811361" w:rsidRDefault="006261A5" w:rsidP="00B76745">
            <w:pPr>
              <w:spacing w:before="20" w:after="20"/>
              <w:jc w:val="center"/>
              <w:rPr>
                <w:rFonts w:eastAsia="TimesNewRomanPSMT"/>
                <w:b/>
                <w:i/>
                <w:sz w:val="24"/>
                <w:szCs w:val="24"/>
              </w:rPr>
            </w:pPr>
            <w:r w:rsidRPr="00811361">
              <w:rPr>
                <w:rFonts w:eastAsia="TimesNewRomanPSMT"/>
                <w:b/>
                <w:i/>
                <w:sz w:val="24"/>
                <w:szCs w:val="24"/>
              </w:rPr>
              <w:t>2021</w:t>
            </w:r>
          </w:p>
        </w:tc>
        <w:tc>
          <w:tcPr>
            <w:tcW w:w="709" w:type="pct"/>
            <w:vAlign w:val="center"/>
          </w:tcPr>
          <w:p w:rsidR="006261A5" w:rsidRPr="00811361" w:rsidRDefault="006261A5" w:rsidP="00B76745">
            <w:pPr>
              <w:spacing w:before="20" w:after="20"/>
              <w:jc w:val="center"/>
              <w:rPr>
                <w:rFonts w:eastAsia="TimesNewRomanPSMT"/>
                <w:b/>
                <w:i/>
                <w:sz w:val="24"/>
                <w:szCs w:val="24"/>
              </w:rPr>
            </w:pPr>
            <w:r w:rsidRPr="00811361">
              <w:rPr>
                <w:rFonts w:eastAsia="TimesNewRomanPSMT"/>
                <w:b/>
                <w:i/>
                <w:sz w:val="24"/>
                <w:szCs w:val="24"/>
              </w:rPr>
              <w:t>2022</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r w:rsidRPr="00811361">
              <w:rPr>
                <w:rFonts w:eastAsia="TimesNewRomanPSMT"/>
                <w:sz w:val="24"/>
                <w:szCs w:val="24"/>
              </w:rPr>
              <w:t>г. Брянск</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3,7</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1,6</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r w:rsidRPr="00811361">
              <w:rPr>
                <w:rFonts w:eastAsia="TimesNewRomanPSMT"/>
                <w:sz w:val="24"/>
                <w:szCs w:val="24"/>
              </w:rPr>
              <w:t xml:space="preserve">г. </w:t>
            </w:r>
            <w:proofErr w:type="spellStart"/>
            <w:r w:rsidRPr="00811361">
              <w:rPr>
                <w:rFonts w:eastAsia="TimesNewRomanPSMT"/>
                <w:sz w:val="24"/>
                <w:szCs w:val="24"/>
              </w:rPr>
              <w:t>Клинцы</w:t>
            </w:r>
            <w:proofErr w:type="spellEnd"/>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0,9</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2,8</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r w:rsidRPr="00811361">
              <w:rPr>
                <w:rFonts w:eastAsia="TimesNewRomanPSMT"/>
                <w:sz w:val="24"/>
                <w:szCs w:val="24"/>
              </w:rPr>
              <w:t>г. Сельцо</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5,1</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5,1</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Брасовский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7,0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6,2</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6,1</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r w:rsidRPr="00811361">
              <w:rPr>
                <w:rFonts w:eastAsia="TimesNewRomanPSMT"/>
                <w:sz w:val="24"/>
                <w:szCs w:val="24"/>
              </w:rPr>
              <w:t>Брянский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6,0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3,8</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Выгоничский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12,6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6,8</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Гордеевский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1,7</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3,2</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2,2</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r w:rsidRPr="00811361">
              <w:rPr>
                <w:rFonts w:eastAsia="TimesNewRomanPSMT"/>
                <w:sz w:val="24"/>
                <w:szCs w:val="24"/>
              </w:rPr>
              <w:t>Дубровский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8,3</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3,1</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Дятьковский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3,1</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4,8</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Жирятинский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1,4</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18,9</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r w:rsidRPr="00811361">
              <w:rPr>
                <w:rFonts w:eastAsia="TimesNewRomanPSMT"/>
                <w:sz w:val="24"/>
                <w:szCs w:val="24"/>
              </w:rPr>
              <w:t>Жуковский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0,9</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Злынковский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4,5</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1,7</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2,6</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Карачевский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2,5</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4,1</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4,7</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Клетнянский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9,8</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4,8</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11,8</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r w:rsidRPr="00811361">
              <w:rPr>
                <w:rFonts w:eastAsia="TimesNewRomanPSMT"/>
                <w:sz w:val="24"/>
                <w:szCs w:val="24"/>
              </w:rPr>
              <w:t>Климовский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0,8</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2,2</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3,4</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Клинцовский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1,7</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8,9</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4,3</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Комаричский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2,1</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8,2</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r w:rsidRPr="00811361">
              <w:rPr>
                <w:rFonts w:eastAsia="TimesNewRomanPSMT"/>
                <w:sz w:val="24"/>
                <w:szCs w:val="24"/>
              </w:rPr>
              <w:t>Красногорский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1,2</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14,6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0,9</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Мглинский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Навлинский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3,0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5,6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7,2</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Новозыбковский</w:t>
            </w:r>
            <w:proofErr w:type="spellEnd"/>
            <w:r w:rsidRPr="00811361">
              <w:rPr>
                <w:rFonts w:eastAsia="TimesNewRomanPSMT"/>
                <w:sz w:val="24"/>
                <w:szCs w:val="24"/>
              </w:rPr>
              <w:t xml:space="preserve"> городской округ</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1,4</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0,3</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2,9</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Погарский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2,4</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0,5</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0,2</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Почепский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0,4</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8,1</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Рогнединский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9,4</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4,9</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28,0</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Севский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11,9</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r w:rsidRPr="00811361">
              <w:rPr>
                <w:rFonts w:eastAsia="TimesNewRomanPSMT"/>
                <w:sz w:val="24"/>
                <w:szCs w:val="24"/>
              </w:rPr>
              <w:t>Стародубский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1,8</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0,4</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Суземский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4,7</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6,3</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13,5</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Суражский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1,9</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0,5</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Трубчевский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0,6</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9,0</w:t>
            </w:r>
          </w:p>
        </w:tc>
      </w:tr>
      <w:tr w:rsidR="006261A5" w:rsidRPr="00811361" w:rsidTr="00B76745">
        <w:trPr>
          <w:jc w:val="center"/>
        </w:trPr>
        <w:tc>
          <w:tcPr>
            <w:tcW w:w="2873" w:type="pct"/>
            <w:vAlign w:val="center"/>
          </w:tcPr>
          <w:p w:rsidR="006261A5" w:rsidRPr="00811361" w:rsidRDefault="006261A5" w:rsidP="00B76745">
            <w:pPr>
              <w:spacing w:before="20" w:after="20"/>
              <w:ind w:left="57"/>
              <w:jc w:val="left"/>
              <w:rPr>
                <w:rFonts w:eastAsia="TimesNewRomanPSMT"/>
                <w:sz w:val="24"/>
                <w:szCs w:val="24"/>
              </w:rPr>
            </w:pPr>
            <w:proofErr w:type="spellStart"/>
            <w:r w:rsidRPr="00811361">
              <w:rPr>
                <w:rFonts w:eastAsia="TimesNewRomanPSMT"/>
                <w:sz w:val="24"/>
                <w:szCs w:val="24"/>
              </w:rPr>
              <w:t>Унечский</w:t>
            </w:r>
            <w:proofErr w:type="spellEnd"/>
            <w:r w:rsidRPr="00811361">
              <w:rPr>
                <w:rFonts w:eastAsia="TimesNewRomanPSMT"/>
                <w:sz w:val="24"/>
                <w:szCs w:val="24"/>
              </w:rPr>
              <w:t xml:space="preserve"> район</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2,8</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0,4</w:t>
            </w:r>
          </w:p>
        </w:tc>
        <w:tc>
          <w:tcPr>
            <w:tcW w:w="709" w:type="pct"/>
            <w:vAlign w:val="center"/>
          </w:tcPr>
          <w:p w:rsidR="006261A5" w:rsidRPr="00811361" w:rsidRDefault="006261A5" w:rsidP="00B76745">
            <w:pPr>
              <w:spacing w:before="20" w:after="20"/>
              <w:jc w:val="center"/>
              <w:rPr>
                <w:rFonts w:eastAsia="TimesNewRomanPSMT"/>
                <w:sz w:val="24"/>
                <w:szCs w:val="24"/>
              </w:rPr>
            </w:pPr>
            <w:r w:rsidRPr="00811361">
              <w:rPr>
                <w:rFonts w:eastAsia="TimesNewRomanPSMT"/>
                <w:sz w:val="24"/>
                <w:szCs w:val="24"/>
              </w:rPr>
              <w:t>0</w:t>
            </w:r>
          </w:p>
        </w:tc>
      </w:tr>
    </w:tbl>
    <w:p w:rsidR="006261A5" w:rsidRPr="00811361" w:rsidRDefault="006261A5" w:rsidP="006261A5">
      <w:pPr>
        <w:ind w:firstLine="708"/>
        <w:outlineLvl w:val="1"/>
        <w:rPr>
          <w:sz w:val="24"/>
          <w:szCs w:val="24"/>
        </w:rPr>
      </w:pPr>
    </w:p>
    <w:p w:rsidR="006261A5" w:rsidRPr="00811361" w:rsidRDefault="006261A5" w:rsidP="006261A5">
      <w:pPr>
        <w:rPr>
          <w:sz w:val="24"/>
          <w:szCs w:val="24"/>
        </w:rPr>
      </w:pPr>
      <w:r w:rsidRPr="00811361">
        <w:rPr>
          <w:sz w:val="24"/>
          <w:szCs w:val="24"/>
        </w:rPr>
        <w:br w:type="page"/>
      </w:r>
    </w:p>
    <w:p w:rsidR="006261A5" w:rsidRPr="00751FAE" w:rsidRDefault="006261A5" w:rsidP="006261A5">
      <w:pPr>
        <w:ind w:firstLine="708"/>
        <w:outlineLvl w:val="1"/>
        <w:rPr>
          <w:sz w:val="24"/>
          <w:szCs w:val="24"/>
        </w:rPr>
      </w:pPr>
    </w:p>
    <w:p w:rsidR="006261A5" w:rsidRPr="00811361" w:rsidRDefault="006261A5" w:rsidP="006261A5">
      <w:pPr>
        <w:jc w:val="center"/>
        <w:rPr>
          <w:noProof/>
          <w:sz w:val="24"/>
          <w:szCs w:val="24"/>
        </w:rPr>
      </w:pPr>
      <w:r w:rsidRPr="00811361">
        <w:rPr>
          <w:sz w:val="24"/>
          <w:szCs w:val="24"/>
        </w:rPr>
        <w:object w:dxaOrig="7036" w:dyaOrig="5286">
          <v:shape id="_x0000_i1030" type="#_x0000_t75" style="width:377.5pt;height:284.1pt" o:ole="">
            <v:imagedata r:id="rId32" o:title=""/>
          </v:shape>
          <o:OLEObject Type="Embed" ProgID="PowerPoint.Slide.12" ShapeID="_x0000_i1030" DrawAspect="Content" ObjectID="_1739347903" r:id="rId33"/>
        </w:object>
      </w:r>
    </w:p>
    <w:p w:rsidR="006261A5" w:rsidRPr="00811361" w:rsidRDefault="006261A5" w:rsidP="006261A5">
      <w:pPr>
        <w:jc w:val="center"/>
        <w:rPr>
          <w:sz w:val="24"/>
          <w:szCs w:val="24"/>
        </w:rPr>
      </w:pPr>
      <w:r w:rsidRPr="00811361">
        <w:rPr>
          <w:rFonts w:eastAsia="Calibri"/>
          <w:b/>
          <w:bCs/>
          <w:sz w:val="24"/>
          <w:szCs w:val="24"/>
        </w:rPr>
        <w:t xml:space="preserve">Рис. </w:t>
      </w:r>
      <w:r w:rsidRPr="00811361">
        <w:rPr>
          <w:rFonts w:eastAsia="Calibri"/>
          <w:b/>
          <w:bCs/>
          <w:sz w:val="24"/>
          <w:szCs w:val="24"/>
        </w:rPr>
        <w:fldChar w:fldCharType="begin"/>
      </w:r>
      <w:r w:rsidRPr="00811361">
        <w:rPr>
          <w:rFonts w:eastAsia="Calibri"/>
          <w:b/>
          <w:bCs/>
          <w:sz w:val="24"/>
          <w:szCs w:val="24"/>
        </w:rPr>
        <w:instrText xml:space="preserve"> SEQ Рис._№ \* ARABIC </w:instrText>
      </w:r>
      <w:r w:rsidRPr="00811361">
        <w:rPr>
          <w:rFonts w:eastAsia="Calibri"/>
          <w:b/>
          <w:bCs/>
          <w:sz w:val="24"/>
          <w:szCs w:val="24"/>
        </w:rPr>
        <w:fldChar w:fldCharType="separate"/>
      </w:r>
      <w:r w:rsidRPr="00811361">
        <w:rPr>
          <w:rFonts w:eastAsia="Calibri"/>
          <w:b/>
          <w:bCs/>
          <w:noProof/>
          <w:sz w:val="24"/>
          <w:szCs w:val="24"/>
        </w:rPr>
        <w:t>22</w:t>
      </w:r>
      <w:r w:rsidRPr="00811361">
        <w:rPr>
          <w:rFonts w:eastAsia="Calibri"/>
          <w:b/>
          <w:bCs/>
          <w:sz w:val="24"/>
          <w:szCs w:val="24"/>
        </w:rPr>
        <w:fldChar w:fldCharType="end"/>
      </w:r>
      <w:r w:rsidRPr="00811361">
        <w:rPr>
          <w:rFonts w:eastAsia="Calibri"/>
          <w:b/>
          <w:bCs/>
          <w:sz w:val="24"/>
          <w:szCs w:val="24"/>
        </w:rPr>
        <w:t xml:space="preserve">. </w:t>
      </w:r>
      <w:r w:rsidRPr="00811361">
        <w:rPr>
          <w:sz w:val="24"/>
          <w:szCs w:val="24"/>
        </w:rPr>
        <w:t>Территориальное распределение по доле проб воды из распределительной сети</w:t>
      </w:r>
      <w:r w:rsidRPr="00811361">
        <w:rPr>
          <w:sz w:val="24"/>
          <w:szCs w:val="24"/>
        </w:rPr>
        <w:br/>
        <w:t>централизованного водоснабжения с превышением гигиенических нормативов</w:t>
      </w:r>
      <w:r w:rsidRPr="00811361">
        <w:rPr>
          <w:sz w:val="24"/>
          <w:szCs w:val="24"/>
        </w:rPr>
        <w:br/>
        <w:t>по микробиологическим показателям в 2022 г.</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Состояние питьевой воды систем нецентрализованного хозяйственно-питьевого</w:t>
      </w:r>
      <w:r w:rsidRPr="00751FAE">
        <w:rPr>
          <w:rFonts w:eastAsia="TimesNewRomanPS-BoldMT"/>
          <w:bCs/>
          <w:i/>
          <w:sz w:val="24"/>
          <w:szCs w:val="24"/>
        </w:rPr>
        <w:br/>
        <w:t>водоснабжения и её влияние на здоровье населения</w:t>
      </w:r>
    </w:p>
    <w:p w:rsidR="006261A5" w:rsidRPr="00751FAE" w:rsidRDefault="006261A5" w:rsidP="006261A5">
      <w:pPr>
        <w:ind w:firstLine="709"/>
        <w:rPr>
          <w:sz w:val="24"/>
          <w:szCs w:val="24"/>
        </w:rPr>
      </w:pPr>
    </w:p>
    <w:p w:rsidR="006261A5" w:rsidRPr="00751FAE" w:rsidRDefault="006261A5" w:rsidP="006261A5">
      <w:pPr>
        <w:ind w:left="709"/>
        <w:rPr>
          <w:i/>
          <w:sz w:val="24"/>
          <w:szCs w:val="24"/>
          <w:u w:val="single"/>
        </w:rPr>
      </w:pPr>
      <w:r w:rsidRPr="00751FAE">
        <w:rPr>
          <w:i/>
          <w:sz w:val="24"/>
          <w:szCs w:val="24"/>
          <w:u w:val="single"/>
        </w:rPr>
        <w:t>Гигиеническая характеристика воды систем нецентрализованного водоснабжения</w:t>
      </w:r>
    </w:p>
    <w:p w:rsidR="006261A5" w:rsidRPr="00751FAE" w:rsidRDefault="006261A5" w:rsidP="006261A5">
      <w:pPr>
        <w:ind w:firstLine="709"/>
        <w:rPr>
          <w:sz w:val="24"/>
          <w:szCs w:val="24"/>
        </w:rPr>
      </w:pPr>
      <w:r w:rsidRPr="00751FAE">
        <w:rPr>
          <w:sz w:val="24"/>
          <w:szCs w:val="24"/>
        </w:rPr>
        <w:t>Из нецентрализованных источников водоснабжения в 2022 году отобрано и исследовано:</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145 проб воды по санитарно-химическим показателям, из них 38 проб не соответствовали санитарным требованиям, что составило 26,2% (2021 – 48,3%; 2020 – 31,3%; 2019 – 50,5%; РФ 2021 – 28,5%);</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128 проб воды по микробиологическим показателям, из них 27 проб не соответствовали санитарным требованиям, что составило 21,1% (2021 – 33,6%; 2020 – 45,2%; 2019 – 40,5%; РФ 2021 – 15,63%);</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60 проб воды по </w:t>
      </w:r>
      <w:proofErr w:type="spellStart"/>
      <w:r w:rsidRPr="00751FAE">
        <w:rPr>
          <w:sz w:val="24"/>
          <w:szCs w:val="24"/>
        </w:rPr>
        <w:t>паразитологическим</w:t>
      </w:r>
      <w:proofErr w:type="spellEnd"/>
      <w:r w:rsidRPr="00751FAE">
        <w:rPr>
          <w:sz w:val="24"/>
          <w:szCs w:val="24"/>
        </w:rPr>
        <w:t xml:space="preserve"> показателям, несоответствий не выявлено (2020-2021 г.г. – несоответствий не выявлено; 2019 – исследования не проводились; РФ 2021 – 0,08%) (рис. 23).</w:t>
      </w:r>
    </w:p>
    <w:p w:rsidR="006261A5" w:rsidRPr="00751FAE" w:rsidRDefault="006261A5" w:rsidP="006261A5">
      <w:pPr>
        <w:ind w:firstLine="709"/>
        <w:rPr>
          <w:sz w:val="24"/>
          <w:szCs w:val="24"/>
        </w:rPr>
      </w:pPr>
    </w:p>
    <w:p w:rsidR="006261A5" w:rsidRPr="00751FAE" w:rsidRDefault="006261A5" w:rsidP="006261A5">
      <w:pPr>
        <w:rPr>
          <w:sz w:val="24"/>
          <w:szCs w:val="24"/>
        </w:rPr>
      </w:pPr>
      <w:r w:rsidRPr="00751FAE">
        <w:rPr>
          <w:sz w:val="24"/>
          <w:szCs w:val="24"/>
        </w:rPr>
        <w:br w:type="page"/>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521036" cy="2625436"/>
            <wp:effectExtent l="0" t="0" r="0" b="0"/>
            <wp:docPr id="1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261A5" w:rsidRPr="00751FAE" w:rsidRDefault="006261A5" w:rsidP="006261A5">
      <w:pPr>
        <w:ind w:firstLine="709"/>
        <w:rPr>
          <w:sz w:val="24"/>
          <w:szCs w:val="24"/>
        </w:rPr>
      </w:pPr>
    </w:p>
    <w:p w:rsidR="006261A5" w:rsidRPr="00811361" w:rsidRDefault="006261A5" w:rsidP="006261A5">
      <w:pPr>
        <w:jc w:val="center"/>
        <w:rPr>
          <w:sz w:val="24"/>
          <w:szCs w:val="24"/>
        </w:rPr>
      </w:pPr>
      <w:r w:rsidRPr="00811361">
        <w:rPr>
          <w:rFonts w:eastAsia="Calibri"/>
          <w:b/>
          <w:bCs/>
          <w:sz w:val="24"/>
          <w:szCs w:val="24"/>
        </w:rPr>
        <w:t xml:space="preserve">Рис. </w:t>
      </w:r>
      <w:r w:rsidRPr="00811361">
        <w:rPr>
          <w:rFonts w:eastAsia="Calibri"/>
          <w:b/>
          <w:bCs/>
          <w:sz w:val="24"/>
          <w:szCs w:val="24"/>
        </w:rPr>
        <w:fldChar w:fldCharType="begin"/>
      </w:r>
      <w:r w:rsidRPr="00811361">
        <w:rPr>
          <w:rFonts w:eastAsia="Calibri"/>
          <w:b/>
          <w:bCs/>
          <w:sz w:val="24"/>
          <w:szCs w:val="24"/>
        </w:rPr>
        <w:instrText xml:space="preserve"> SEQ Рис._№ \* ARABIC </w:instrText>
      </w:r>
      <w:r w:rsidRPr="00811361">
        <w:rPr>
          <w:rFonts w:eastAsia="Calibri"/>
          <w:b/>
          <w:bCs/>
          <w:sz w:val="24"/>
          <w:szCs w:val="24"/>
        </w:rPr>
        <w:fldChar w:fldCharType="separate"/>
      </w:r>
      <w:r w:rsidRPr="00811361">
        <w:rPr>
          <w:rFonts w:eastAsia="Calibri"/>
          <w:b/>
          <w:bCs/>
          <w:noProof/>
          <w:sz w:val="24"/>
          <w:szCs w:val="24"/>
        </w:rPr>
        <w:t>23</w:t>
      </w:r>
      <w:r w:rsidRPr="00811361">
        <w:rPr>
          <w:rFonts w:eastAsia="Calibri"/>
          <w:b/>
          <w:bCs/>
          <w:sz w:val="24"/>
          <w:szCs w:val="24"/>
        </w:rPr>
        <w:fldChar w:fldCharType="end"/>
      </w:r>
      <w:r w:rsidRPr="00811361">
        <w:rPr>
          <w:rFonts w:eastAsia="Calibri"/>
          <w:b/>
          <w:bCs/>
          <w:sz w:val="24"/>
          <w:szCs w:val="24"/>
        </w:rPr>
        <w:t xml:space="preserve">. </w:t>
      </w:r>
      <w:r w:rsidRPr="00811361">
        <w:rPr>
          <w:sz w:val="24"/>
          <w:szCs w:val="24"/>
        </w:rPr>
        <w:t>Доля неудовлетворительных проб питьевой воды из источников</w:t>
      </w:r>
      <w:r w:rsidRPr="00811361">
        <w:rPr>
          <w:sz w:val="24"/>
          <w:szCs w:val="24"/>
        </w:rPr>
        <w:br/>
        <w:t>нецентрализованного водоснабжения, %</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наблюдается значительное снижение доли проб воды из систем нецентрализованного водоснабжения, не соответствующих санитарным требованиям по санитарно-химическим и микробиологическим показателям.</w:t>
      </w:r>
    </w:p>
    <w:p w:rsidR="006261A5" w:rsidRPr="00751FAE" w:rsidRDefault="006261A5" w:rsidP="006261A5">
      <w:pPr>
        <w:ind w:firstLine="709"/>
        <w:rPr>
          <w:sz w:val="24"/>
          <w:szCs w:val="24"/>
        </w:rPr>
      </w:pPr>
    </w:p>
    <w:p w:rsidR="006261A5" w:rsidRPr="0066151B" w:rsidRDefault="006261A5" w:rsidP="006261A5">
      <w:pPr>
        <w:ind w:firstLine="709"/>
        <w:jc w:val="right"/>
        <w:rPr>
          <w:rFonts w:eastAsia="TimesNewRomanPS-BoldMT"/>
          <w:bCs/>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17</w:t>
      </w:r>
      <w:r w:rsidRPr="0066151B">
        <w:rPr>
          <w:rFonts w:eastAsia="Calibri"/>
          <w:sz w:val="24"/>
          <w:szCs w:val="24"/>
        </w:rPr>
        <w:fldChar w:fldCharType="end"/>
      </w:r>
    </w:p>
    <w:p w:rsidR="006261A5" w:rsidRPr="0066151B" w:rsidRDefault="006261A5" w:rsidP="006261A5">
      <w:pPr>
        <w:jc w:val="center"/>
        <w:rPr>
          <w:rFonts w:eastAsia="TimesNewRomanPS-BoldMT"/>
          <w:b/>
          <w:bCs/>
          <w:sz w:val="24"/>
          <w:szCs w:val="24"/>
        </w:rPr>
      </w:pPr>
      <w:r w:rsidRPr="0066151B">
        <w:rPr>
          <w:rFonts w:eastAsia="TimesNewRomanPS-BoldMT"/>
          <w:b/>
          <w:bCs/>
          <w:sz w:val="24"/>
          <w:szCs w:val="24"/>
        </w:rPr>
        <w:t>Доля проб воды из источников нецентрализованного водоснабжения,</w:t>
      </w:r>
      <w:r w:rsidRPr="0066151B">
        <w:rPr>
          <w:rFonts w:eastAsia="TimesNewRomanPS-BoldMT"/>
          <w:b/>
          <w:bCs/>
          <w:sz w:val="24"/>
          <w:szCs w:val="24"/>
        </w:rPr>
        <w:br/>
        <w:t>не отвечающих гигиеническим нормативам, %</w:t>
      </w:r>
    </w:p>
    <w:p w:rsidR="006261A5" w:rsidRPr="0066151B" w:rsidRDefault="006261A5" w:rsidP="006261A5">
      <w:pPr>
        <w:jc w:val="center"/>
        <w:rPr>
          <w:rFonts w:eastAsia="TimesNewRomanPS-BoldMT"/>
          <w:b/>
          <w:bCs/>
          <w:sz w:val="24"/>
          <w:szCs w:val="24"/>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1"/>
        <w:gridCol w:w="914"/>
        <w:gridCol w:w="914"/>
        <w:gridCol w:w="914"/>
        <w:gridCol w:w="914"/>
        <w:gridCol w:w="2883"/>
      </w:tblGrid>
      <w:tr w:rsidR="006261A5" w:rsidRPr="0066151B" w:rsidTr="00B76745">
        <w:trPr>
          <w:trHeight w:val="279"/>
        </w:trPr>
        <w:tc>
          <w:tcPr>
            <w:tcW w:w="1544"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Исследуемые показатели</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2019</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2020</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2021</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2022</w:t>
            </w:r>
          </w:p>
        </w:tc>
        <w:tc>
          <w:tcPr>
            <w:tcW w:w="1525" w:type="pct"/>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Темп прироста к 2019</w:t>
            </w:r>
            <w:r w:rsidRPr="0066151B">
              <w:rPr>
                <w:b/>
                <w:i/>
                <w:sz w:val="24"/>
                <w:szCs w:val="24"/>
              </w:rPr>
              <w:t>, %</w:t>
            </w:r>
          </w:p>
        </w:tc>
      </w:tr>
      <w:tr w:rsidR="006261A5" w:rsidRPr="0066151B" w:rsidTr="00B76745">
        <w:tc>
          <w:tcPr>
            <w:tcW w:w="1544"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Санитарно-химические</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50,5</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31,3</w:t>
            </w:r>
          </w:p>
        </w:tc>
        <w:tc>
          <w:tcPr>
            <w:tcW w:w="483" w:type="pct"/>
            <w:vAlign w:val="center"/>
          </w:tcPr>
          <w:p w:rsidR="006261A5" w:rsidRPr="0066151B" w:rsidRDefault="006261A5" w:rsidP="00B76745">
            <w:pPr>
              <w:jc w:val="center"/>
              <w:rPr>
                <w:sz w:val="24"/>
                <w:szCs w:val="24"/>
              </w:rPr>
            </w:pPr>
            <w:r w:rsidRPr="0066151B">
              <w:rPr>
                <w:sz w:val="24"/>
                <w:szCs w:val="24"/>
              </w:rPr>
              <w:t>48,3</w:t>
            </w:r>
          </w:p>
        </w:tc>
        <w:tc>
          <w:tcPr>
            <w:tcW w:w="483" w:type="pct"/>
            <w:vAlign w:val="center"/>
          </w:tcPr>
          <w:p w:rsidR="006261A5" w:rsidRPr="0066151B" w:rsidRDefault="006261A5" w:rsidP="00B76745">
            <w:pPr>
              <w:jc w:val="center"/>
              <w:rPr>
                <w:sz w:val="24"/>
                <w:szCs w:val="24"/>
              </w:rPr>
            </w:pPr>
            <w:r w:rsidRPr="0066151B">
              <w:rPr>
                <w:sz w:val="24"/>
                <w:szCs w:val="24"/>
              </w:rPr>
              <w:t>26,2</w:t>
            </w:r>
          </w:p>
        </w:tc>
        <w:tc>
          <w:tcPr>
            <w:tcW w:w="1525"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-48,1</w:t>
            </w:r>
          </w:p>
        </w:tc>
      </w:tr>
      <w:tr w:rsidR="006261A5" w:rsidRPr="0066151B" w:rsidTr="00B76745">
        <w:tc>
          <w:tcPr>
            <w:tcW w:w="1544" w:type="pct"/>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Микробиологические</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40,5</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45,2</w:t>
            </w:r>
          </w:p>
        </w:tc>
        <w:tc>
          <w:tcPr>
            <w:tcW w:w="483" w:type="pct"/>
            <w:vAlign w:val="center"/>
          </w:tcPr>
          <w:p w:rsidR="006261A5" w:rsidRPr="0066151B" w:rsidRDefault="006261A5" w:rsidP="00B76745">
            <w:pPr>
              <w:jc w:val="center"/>
              <w:rPr>
                <w:sz w:val="24"/>
                <w:szCs w:val="24"/>
              </w:rPr>
            </w:pPr>
            <w:r w:rsidRPr="0066151B">
              <w:rPr>
                <w:sz w:val="24"/>
                <w:szCs w:val="24"/>
              </w:rPr>
              <w:t>33,6</w:t>
            </w:r>
          </w:p>
        </w:tc>
        <w:tc>
          <w:tcPr>
            <w:tcW w:w="483" w:type="pct"/>
            <w:vAlign w:val="center"/>
          </w:tcPr>
          <w:p w:rsidR="006261A5" w:rsidRPr="0066151B" w:rsidRDefault="006261A5" w:rsidP="00B76745">
            <w:pPr>
              <w:jc w:val="center"/>
              <w:rPr>
                <w:sz w:val="24"/>
                <w:szCs w:val="24"/>
              </w:rPr>
            </w:pPr>
            <w:r w:rsidRPr="0066151B">
              <w:rPr>
                <w:sz w:val="24"/>
                <w:szCs w:val="24"/>
              </w:rPr>
              <w:t>21,1</w:t>
            </w:r>
          </w:p>
        </w:tc>
        <w:tc>
          <w:tcPr>
            <w:tcW w:w="1525"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-47,9</w:t>
            </w:r>
          </w:p>
        </w:tc>
      </w:tr>
    </w:tbl>
    <w:p w:rsidR="006261A5" w:rsidRPr="0066151B"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roofErr w:type="gramStart"/>
      <w:r w:rsidRPr="00751FAE">
        <w:rPr>
          <w:sz w:val="24"/>
          <w:szCs w:val="24"/>
        </w:rPr>
        <w:t xml:space="preserve">В ходе проведённого анализа результатов исследований за 2022 год по административным территориям установлено, что на территориях: г.г. Брянска, Сельцо, Брянского, </w:t>
      </w:r>
      <w:proofErr w:type="spellStart"/>
      <w:r w:rsidRPr="00751FAE">
        <w:rPr>
          <w:sz w:val="24"/>
          <w:szCs w:val="24"/>
        </w:rPr>
        <w:t>Выгоничского</w:t>
      </w:r>
      <w:proofErr w:type="spellEnd"/>
      <w:r w:rsidRPr="00751FAE">
        <w:rPr>
          <w:sz w:val="24"/>
          <w:szCs w:val="24"/>
        </w:rPr>
        <w:t xml:space="preserve">, </w:t>
      </w:r>
      <w:proofErr w:type="spellStart"/>
      <w:r w:rsidRPr="00751FAE">
        <w:rPr>
          <w:sz w:val="24"/>
          <w:szCs w:val="24"/>
        </w:rPr>
        <w:t>Дятьковского</w:t>
      </w:r>
      <w:proofErr w:type="spellEnd"/>
      <w:r w:rsidRPr="00751FAE">
        <w:rPr>
          <w:sz w:val="24"/>
          <w:szCs w:val="24"/>
        </w:rPr>
        <w:t xml:space="preserve">, </w:t>
      </w:r>
      <w:proofErr w:type="spellStart"/>
      <w:r w:rsidRPr="00751FAE">
        <w:rPr>
          <w:sz w:val="24"/>
          <w:szCs w:val="24"/>
        </w:rPr>
        <w:t>Клетнянского</w:t>
      </w:r>
      <w:proofErr w:type="spellEnd"/>
      <w:r w:rsidRPr="00751FAE">
        <w:rPr>
          <w:sz w:val="24"/>
          <w:szCs w:val="24"/>
        </w:rPr>
        <w:t xml:space="preserve">, Климовского, </w:t>
      </w:r>
      <w:proofErr w:type="spellStart"/>
      <w:r w:rsidRPr="00751FAE">
        <w:rPr>
          <w:sz w:val="24"/>
          <w:szCs w:val="24"/>
        </w:rPr>
        <w:t>Мглинского</w:t>
      </w:r>
      <w:proofErr w:type="spellEnd"/>
      <w:r w:rsidRPr="00751FAE">
        <w:rPr>
          <w:sz w:val="24"/>
          <w:szCs w:val="24"/>
        </w:rPr>
        <w:t xml:space="preserve">, </w:t>
      </w:r>
      <w:proofErr w:type="spellStart"/>
      <w:r w:rsidRPr="00751FAE">
        <w:rPr>
          <w:sz w:val="24"/>
          <w:szCs w:val="24"/>
        </w:rPr>
        <w:t>Навлинского</w:t>
      </w:r>
      <w:proofErr w:type="spellEnd"/>
      <w:r w:rsidRPr="00751FAE">
        <w:rPr>
          <w:sz w:val="24"/>
          <w:szCs w:val="24"/>
        </w:rPr>
        <w:t xml:space="preserve">, </w:t>
      </w:r>
      <w:proofErr w:type="spellStart"/>
      <w:r w:rsidRPr="00751FAE">
        <w:rPr>
          <w:sz w:val="24"/>
          <w:szCs w:val="24"/>
        </w:rPr>
        <w:t>Новозыбковского</w:t>
      </w:r>
      <w:proofErr w:type="spellEnd"/>
      <w:r w:rsidRPr="00751FAE">
        <w:rPr>
          <w:sz w:val="24"/>
          <w:szCs w:val="24"/>
        </w:rPr>
        <w:t xml:space="preserve">, </w:t>
      </w:r>
      <w:proofErr w:type="spellStart"/>
      <w:r w:rsidRPr="00751FAE">
        <w:rPr>
          <w:sz w:val="24"/>
          <w:szCs w:val="24"/>
        </w:rPr>
        <w:t>Суражского</w:t>
      </w:r>
      <w:proofErr w:type="spellEnd"/>
      <w:r w:rsidRPr="00751FAE">
        <w:rPr>
          <w:sz w:val="24"/>
          <w:szCs w:val="24"/>
        </w:rPr>
        <w:t xml:space="preserve">, </w:t>
      </w:r>
      <w:proofErr w:type="spellStart"/>
      <w:r w:rsidRPr="00751FAE">
        <w:rPr>
          <w:sz w:val="24"/>
          <w:szCs w:val="24"/>
        </w:rPr>
        <w:t>Суземского</w:t>
      </w:r>
      <w:proofErr w:type="spellEnd"/>
      <w:r w:rsidRPr="00751FAE">
        <w:rPr>
          <w:sz w:val="24"/>
          <w:szCs w:val="24"/>
        </w:rPr>
        <w:t xml:space="preserve"> и </w:t>
      </w:r>
      <w:proofErr w:type="spellStart"/>
      <w:r w:rsidRPr="00751FAE">
        <w:rPr>
          <w:sz w:val="24"/>
          <w:szCs w:val="24"/>
        </w:rPr>
        <w:t>Унечского</w:t>
      </w:r>
      <w:proofErr w:type="spellEnd"/>
      <w:r w:rsidRPr="00751FAE">
        <w:rPr>
          <w:sz w:val="24"/>
          <w:szCs w:val="24"/>
        </w:rPr>
        <w:t xml:space="preserve"> районов отмечается наибольшая доля проб воды из систем нецентрализованного водоснабжения, превышающая </w:t>
      </w:r>
      <w:proofErr w:type="spellStart"/>
      <w:r w:rsidRPr="00751FAE">
        <w:rPr>
          <w:sz w:val="24"/>
          <w:szCs w:val="24"/>
        </w:rPr>
        <w:t>среднеобластной</w:t>
      </w:r>
      <w:proofErr w:type="spellEnd"/>
      <w:r w:rsidRPr="00751FAE">
        <w:rPr>
          <w:sz w:val="24"/>
          <w:szCs w:val="24"/>
        </w:rPr>
        <w:t xml:space="preserve"> показатель (26,2%), не соответствующих санитарным требованиям по санитарно-химическим показателям (табл. 18).</w:t>
      </w:r>
      <w:proofErr w:type="gramEnd"/>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roofErr w:type="gramStart"/>
      <w:r w:rsidRPr="00751FAE">
        <w:rPr>
          <w:sz w:val="24"/>
          <w:szCs w:val="24"/>
        </w:rPr>
        <w:t xml:space="preserve">По микробиологическим показателям в 2022 году наибольшая доля проб воды из распределительной сети централизованного водоснабжения, не соответствующих гигиеническим требованиям и превышающая </w:t>
      </w:r>
      <w:proofErr w:type="spellStart"/>
      <w:r w:rsidRPr="00751FAE">
        <w:rPr>
          <w:sz w:val="24"/>
          <w:szCs w:val="24"/>
        </w:rPr>
        <w:t>среднеобластной</w:t>
      </w:r>
      <w:proofErr w:type="spellEnd"/>
      <w:r w:rsidRPr="00751FAE">
        <w:rPr>
          <w:sz w:val="24"/>
          <w:szCs w:val="24"/>
        </w:rPr>
        <w:t xml:space="preserve"> показатель (21,1%) на территориях: г. Сельцо, Брянского, </w:t>
      </w:r>
      <w:proofErr w:type="spellStart"/>
      <w:r w:rsidRPr="00751FAE">
        <w:rPr>
          <w:sz w:val="24"/>
          <w:szCs w:val="24"/>
        </w:rPr>
        <w:t>Выгоничского</w:t>
      </w:r>
      <w:proofErr w:type="spellEnd"/>
      <w:r w:rsidRPr="00751FAE">
        <w:rPr>
          <w:sz w:val="24"/>
          <w:szCs w:val="24"/>
        </w:rPr>
        <w:t xml:space="preserve">, </w:t>
      </w:r>
      <w:proofErr w:type="spellStart"/>
      <w:r w:rsidRPr="00751FAE">
        <w:rPr>
          <w:sz w:val="24"/>
          <w:szCs w:val="24"/>
        </w:rPr>
        <w:t>Дятьковского</w:t>
      </w:r>
      <w:proofErr w:type="spellEnd"/>
      <w:r w:rsidRPr="00751FAE">
        <w:rPr>
          <w:sz w:val="24"/>
          <w:szCs w:val="24"/>
        </w:rPr>
        <w:t xml:space="preserve"> и </w:t>
      </w:r>
      <w:proofErr w:type="spellStart"/>
      <w:r w:rsidRPr="00751FAE">
        <w:rPr>
          <w:sz w:val="24"/>
          <w:szCs w:val="24"/>
        </w:rPr>
        <w:t>Мглинского</w:t>
      </w:r>
      <w:proofErr w:type="spellEnd"/>
      <w:r w:rsidRPr="00751FAE">
        <w:rPr>
          <w:sz w:val="24"/>
          <w:szCs w:val="24"/>
        </w:rPr>
        <w:t xml:space="preserve"> районов (табл. 19).</w:t>
      </w:r>
      <w:proofErr w:type="gramEnd"/>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66151B" w:rsidRDefault="006261A5" w:rsidP="006261A5">
      <w:pPr>
        <w:ind w:firstLine="709"/>
        <w:jc w:val="right"/>
        <w:rPr>
          <w:rFonts w:eastAsia="TimesNewRomanPS-BoldMT"/>
          <w:bCs/>
          <w:sz w:val="24"/>
          <w:szCs w:val="24"/>
        </w:rPr>
      </w:pPr>
      <w:r w:rsidRPr="0066151B">
        <w:rPr>
          <w:rFonts w:eastAsia="Calibri"/>
          <w:sz w:val="24"/>
          <w:szCs w:val="24"/>
        </w:rPr>
        <w:lastRenderedPageBreak/>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18</w:t>
      </w:r>
      <w:r w:rsidRPr="0066151B">
        <w:rPr>
          <w:rFonts w:eastAsia="Calibri"/>
          <w:sz w:val="24"/>
          <w:szCs w:val="24"/>
        </w:rPr>
        <w:fldChar w:fldCharType="end"/>
      </w:r>
    </w:p>
    <w:p w:rsidR="006261A5" w:rsidRPr="0066151B" w:rsidRDefault="006261A5" w:rsidP="006261A5">
      <w:pPr>
        <w:jc w:val="center"/>
        <w:rPr>
          <w:rFonts w:eastAsia="TimesNewRomanPS-BoldMT"/>
          <w:b/>
          <w:bCs/>
          <w:sz w:val="24"/>
          <w:szCs w:val="24"/>
        </w:rPr>
      </w:pPr>
      <w:r w:rsidRPr="0066151B">
        <w:rPr>
          <w:rFonts w:eastAsia="TimesNewRomanPS-BoldMT"/>
          <w:b/>
          <w:bCs/>
          <w:sz w:val="24"/>
          <w:szCs w:val="24"/>
        </w:rPr>
        <w:t xml:space="preserve">Доля проб воды из </w:t>
      </w:r>
      <w:r w:rsidRPr="0066151B">
        <w:rPr>
          <w:b/>
          <w:bCs/>
          <w:sz w:val="24"/>
          <w:szCs w:val="24"/>
        </w:rPr>
        <w:t xml:space="preserve">систем нецентрализованного </w:t>
      </w:r>
      <w:r w:rsidRPr="0066151B">
        <w:rPr>
          <w:rFonts w:eastAsia="TimesNewRomanPS-BoldMT"/>
          <w:b/>
          <w:bCs/>
          <w:sz w:val="24"/>
          <w:szCs w:val="24"/>
        </w:rPr>
        <w:t>водоснабжения,</w:t>
      </w:r>
      <w:r w:rsidRPr="0066151B">
        <w:rPr>
          <w:rFonts w:eastAsia="TimesNewRomanPS-BoldMT"/>
          <w:b/>
          <w:bCs/>
          <w:sz w:val="24"/>
          <w:szCs w:val="24"/>
        </w:rPr>
        <w:br/>
        <w:t xml:space="preserve">не отвечающих гигиеническим нормативам по </w:t>
      </w:r>
      <w:r w:rsidRPr="0066151B">
        <w:rPr>
          <w:b/>
          <w:bCs/>
          <w:sz w:val="24"/>
          <w:szCs w:val="24"/>
        </w:rPr>
        <w:t>санитарно-химическим показателям</w:t>
      </w:r>
      <w:r w:rsidRPr="0066151B">
        <w:rPr>
          <w:rFonts w:eastAsia="TimesNewRomanPS-BoldMT"/>
          <w:b/>
          <w:bCs/>
          <w:sz w:val="24"/>
          <w:szCs w:val="24"/>
        </w:rPr>
        <w:t>,</w:t>
      </w:r>
      <w:r w:rsidRPr="0066151B">
        <w:rPr>
          <w:rFonts w:eastAsia="TimesNewRomanPS-BoldMT"/>
          <w:b/>
          <w:bCs/>
          <w:sz w:val="24"/>
          <w:szCs w:val="24"/>
        </w:rPr>
        <w:br/>
        <w:t>по административным территориям, %</w:t>
      </w:r>
    </w:p>
    <w:p w:rsidR="006261A5" w:rsidRPr="0066151B" w:rsidRDefault="006261A5" w:rsidP="006261A5">
      <w:pPr>
        <w:jc w:val="center"/>
        <w:rPr>
          <w:rFonts w:eastAsia="TimesNewRomanPS-BoldMT"/>
          <w:b/>
          <w:bCs/>
          <w:sz w:val="24"/>
          <w:szCs w:val="24"/>
        </w:rPr>
      </w:pPr>
    </w:p>
    <w:tbl>
      <w:tblPr>
        <w:tblW w:w="4917" w:type="pct"/>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7"/>
        <w:gridCol w:w="1335"/>
        <w:gridCol w:w="1335"/>
        <w:gridCol w:w="1335"/>
      </w:tblGrid>
      <w:tr w:rsidR="006261A5" w:rsidRPr="0066151B" w:rsidTr="00B76745">
        <w:trPr>
          <w:jc w:val="center"/>
        </w:trPr>
        <w:tc>
          <w:tcPr>
            <w:tcW w:w="2873" w:type="pct"/>
            <w:vAlign w:val="center"/>
          </w:tcPr>
          <w:p w:rsidR="006261A5" w:rsidRPr="0066151B" w:rsidRDefault="006261A5" w:rsidP="00B76745">
            <w:pPr>
              <w:spacing w:before="20" w:after="20"/>
              <w:jc w:val="center"/>
              <w:rPr>
                <w:b/>
                <w:bCs/>
                <w:i/>
                <w:sz w:val="24"/>
                <w:szCs w:val="24"/>
              </w:rPr>
            </w:pPr>
            <w:r w:rsidRPr="0066151B">
              <w:rPr>
                <w:b/>
                <w:bCs/>
                <w:i/>
                <w:sz w:val="24"/>
                <w:szCs w:val="24"/>
              </w:rPr>
              <w:t>Административная территория</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2020</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2021</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2022</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г. Брянск</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88,9</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43,75</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 xml:space="preserve">г. </w:t>
            </w:r>
            <w:proofErr w:type="spellStart"/>
            <w:r w:rsidRPr="0066151B">
              <w:rPr>
                <w:rFonts w:eastAsia="TimesNewRomanPSMT"/>
                <w:sz w:val="24"/>
                <w:szCs w:val="24"/>
              </w:rPr>
              <w:t>Клинцы</w:t>
            </w:r>
            <w:proofErr w:type="spellEnd"/>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2,4</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6,8</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г. Сельцо</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66,7</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Брасовский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Брянский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75,0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69,6</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40,0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Выгоничский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33,3</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Гордеевский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11,1</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Дубровский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50,0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Дятьковский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Жирятинский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44,4</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Жуковский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Злынковский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Карачевский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66,7</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12,5</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Клетнянский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Климовский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33,3</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60,0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Клинцовский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24,1</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4,6</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Комаричский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66,7</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Красногорский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35,5</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92,3</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Мглинский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57,1</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16,7</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33,3</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Навлинский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Новозыбковский</w:t>
            </w:r>
            <w:proofErr w:type="spellEnd"/>
            <w:r w:rsidRPr="0066151B">
              <w:rPr>
                <w:rFonts w:eastAsia="TimesNewRomanPSMT"/>
                <w:sz w:val="24"/>
                <w:szCs w:val="24"/>
              </w:rPr>
              <w:t xml:space="preserve"> городской округ</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Погарский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Почепский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Рогнединский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60,0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Стародубский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Суземский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55,5</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80,0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Суражский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36,3</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42,9</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Трубчевский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Унечский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25,0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34,8</w:t>
            </w:r>
          </w:p>
        </w:tc>
        <w:tc>
          <w:tcPr>
            <w:tcW w:w="709" w:type="pct"/>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66,7</w:t>
            </w:r>
          </w:p>
        </w:tc>
      </w:tr>
    </w:tbl>
    <w:p w:rsidR="006261A5" w:rsidRPr="00751FAE" w:rsidRDefault="006261A5" w:rsidP="006261A5">
      <w:pPr>
        <w:ind w:firstLine="709"/>
        <w:rPr>
          <w:sz w:val="24"/>
          <w:szCs w:val="24"/>
        </w:rPr>
      </w:pPr>
    </w:p>
    <w:p w:rsidR="006261A5" w:rsidRPr="00751FAE" w:rsidRDefault="006261A5" w:rsidP="006261A5">
      <w:pPr>
        <w:rPr>
          <w:sz w:val="24"/>
          <w:szCs w:val="24"/>
        </w:rPr>
      </w:pPr>
      <w:r w:rsidRPr="00751FAE">
        <w:rPr>
          <w:sz w:val="24"/>
          <w:szCs w:val="24"/>
        </w:rPr>
        <w:br w:type="page"/>
      </w:r>
    </w:p>
    <w:p w:rsidR="006261A5" w:rsidRPr="00751FAE" w:rsidRDefault="006261A5" w:rsidP="006261A5">
      <w:pPr>
        <w:ind w:firstLine="709"/>
        <w:rPr>
          <w:sz w:val="24"/>
          <w:szCs w:val="24"/>
        </w:rPr>
      </w:pPr>
    </w:p>
    <w:p w:rsidR="006261A5" w:rsidRPr="0066151B" w:rsidRDefault="006261A5" w:rsidP="006261A5">
      <w:pPr>
        <w:ind w:firstLine="709"/>
        <w:jc w:val="right"/>
        <w:rPr>
          <w:rFonts w:eastAsia="TimesNewRomanPS-BoldMT"/>
          <w:bCs/>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19</w:t>
      </w:r>
      <w:r w:rsidRPr="0066151B">
        <w:rPr>
          <w:rFonts w:eastAsia="Calibri"/>
          <w:sz w:val="24"/>
          <w:szCs w:val="24"/>
        </w:rPr>
        <w:fldChar w:fldCharType="end"/>
      </w:r>
    </w:p>
    <w:p w:rsidR="006261A5" w:rsidRPr="0066151B" w:rsidRDefault="006261A5" w:rsidP="006261A5">
      <w:pPr>
        <w:jc w:val="center"/>
        <w:rPr>
          <w:rFonts w:eastAsia="TimesNewRomanPS-BoldMT"/>
          <w:b/>
          <w:bCs/>
          <w:sz w:val="24"/>
          <w:szCs w:val="24"/>
        </w:rPr>
      </w:pPr>
      <w:r w:rsidRPr="0066151B">
        <w:rPr>
          <w:rFonts w:eastAsia="TimesNewRomanPS-BoldMT"/>
          <w:b/>
          <w:bCs/>
          <w:sz w:val="24"/>
          <w:szCs w:val="24"/>
        </w:rPr>
        <w:t xml:space="preserve">Доля проб воды из </w:t>
      </w:r>
      <w:r w:rsidRPr="0066151B">
        <w:rPr>
          <w:b/>
          <w:bCs/>
          <w:sz w:val="24"/>
          <w:szCs w:val="24"/>
        </w:rPr>
        <w:t xml:space="preserve">систем нецентрализованного </w:t>
      </w:r>
      <w:r w:rsidRPr="0066151B">
        <w:rPr>
          <w:rFonts w:eastAsia="TimesNewRomanPS-BoldMT"/>
          <w:b/>
          <w:bCs/>
          <w:sz w:val="24"/>
          <w:szCs w:val="24"/>
        </w:rPr>
        <w:t>водоснабжения,</w:t>
      </w:r>
      <w:r w:rsidRPr="0066151B">
        <w:rPr>
          <w:rFonts w:eastAsia="TimesNewRomanPS-BoldMT"/>
          <w:b/>
          <w:bCs/>
          <w:sz w:val="24"/>
          <w:szCs w:val="24"/>
        </w:rPr>
        <w:br/>
        <w:t xml:space="preserve">не отвечающих гигиеническим нормативам по </w:t>
      </w:r>
      <w:r w:rsidRPr="0066151B">
        <w:rPr>
          <w:b/>
          <w:bCs/>
          <w:sz w:val="24"/>
          <w:szCs w:val="24"/>
        </w:rPr>
        <w:t>микробиологическим показателям</w:t>
      </w:r>
      <w:r w:rsidRPr="0066151B">
        <w:rPr>
          <w:rFonts w:eastAsia="TimesNewRomanPS-BoldMT"/>
          <w:b/>
          <w:bCs/>
          <w:sz w:val="24"/>
          <w:szCs w:val="24"/>
        </w:rPr>
        <w:t>,</w:t>
      </w:r>
      <w:r w:rsidRPr="0066151B">
        <w:rPr>
          <w:rFonts w:eastAsia="TimesNewRomanPS-BoldMT"/>
          <w:b/>
          <w:bCs/>
          <w:sz w:val="24"/>
          <w:szCs w:val="24"/>
        </w:rPr>
        <w:br/>
        <w:t>по административным территориям, %</w:t>
      </w:r>
    </w:p>
    <w:p w:rsidR="006261A5" w:rsidRPr="0066151B" w:rsidRDefault="006261A5" w:rsidP="006261A5">
      <w:pPr>
        <w:jc w:val="center"/>
        <w:rPr>
          <w:rFonts w:eastAsia="TimesNewRomanPS-BoldMT"/>
          <w:b/>
          <w:bCs/>
          <w:sz w:val="24"/>
          <w:szCs w:val="24"/>
        </w:rPr>
      </w:pPr>
    </w:p>
    <w:tbl>
      <w:tblPr>
        <w:tblW w:w="4917" w:type="pct"/>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7"/>
        <w:gridCol w:w="1335"/>
        <w:gridCol w:w="1335"/>
        <w:gridCol w:w="1335"/>
      </w:tblGrid>
      <w:tr w:rsidR="006261A5" w:rsidRPr="0066151B" w:rsidTr="00B76745">
        <w:trPr>
          <w:jc w:val="center"/>
        </w:trPr>
        <w:tc>
          <w:tcPr>
            <w:tcW w:w="2873" w:type="pct"/>
            <w:vAlign w:val="center"/>
          </w:tcPr>
          <w:p w:rsidR="006261A5" w:rsidRPr="0066151B" w:rsidRDefault="006261A5" w:rsidP="00B76745">
            <w:pPr>
              <w:spacing w:before="20" w:after="20"/>
              <w:jc w:val="center"/>
              <w:rPr>
                <w:b/>
                <w:bCs/>
                <w:i/>
                <w:sz w:val="24"/>
                <w:szCs w:val="24"/>
              </w:rPr>
            </w:pPr>
            <w:r w:rsidRPr="0066151B">
              <w:rPr>
                <w:b/>
                <w:bCs/>
                <w:i/>
                <w:sz w:val="24"/>
                <w:szCs w:val="24"/>
              </w:rPr>
              <w:t>Административная территория</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2020</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2021</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2022</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г. Брянск</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88,9</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66,7</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 xml:space="preserve">г. </w:t>
            </w:r>
            <w:proofErr w:type="spellStart"/>
            <w:r w:rsidRPr="0066151B">
              <w:rPr>
                <w:rFonts w:eastAsia="TimesNewRomanPSMT"/>
                <w:sz w:val="24"/>
                <w:szCs w:val="24"/>
              </w:rPr>
              <w:t>Клинцы</w:t>
            </w:r>
            <w:proofErr w:type="spellEnd"/>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35,8</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22,2</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г. Сельцо</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jc w:val="center"/>
              <w:rPr>
                <w:rFonts w:eastAsia="TimesNewRomanPSMT"/>
                <w:sz w:val="24"/>
                <w:szCs w:val="24"/>
              </w:rPr>
            </w:pPr>
            <w:r w:rsidRPr="0066151B">
              <w:rPr>
                <w:rFonts w:eastAsia="TimesNewRomanPSMT"/>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Брасовский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Брянский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33,3</w:t>
            </w:r>
          </w:p>
        </w:tc>
        <w:tc>
          <w:tcPr>
            <w:tcW w:w="709" w:type="pct"/>
            <w:vAlign w:val="center"/>
          </w:tcPr>
          <w:p w:rsidR="006261A5" w:rsidRPr="0066151B" w:rsidRDefault="006261A5" w:rsidP="00B76745">
            <w:pPr>
              <w:jc w:val="center"/>
              <w:rPr>
                <w:rFonts w:eastAsia="TimesNewRomanPSMT"/>
                <w:sz w:val="24"/>
                <w:szCs w:val="24"/>
              </w:rPr>
            </w:pPr>
            <w:r w:rsidRPr="0066151B">
              <w:rPr>
                <w:rFonts w:eastAsia="TimesNewRomanPSMT"/>
                <w:sz w:val="24"/>
                <w:szCs w:val="24"/>
              </w:rPr>
              <w:t>85,7</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Выгоничский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jc w:val="center"/>
              <w:rPr>
                <w:rFonts w:eastAsia="TimesNewRomanPSMT"/>
                <w:sz w:val="24"/>
                <w:szCs w:val="24"/>
              </w:rPr>
            </w:pPr>
            <w:r w:rsidRPr="0066151B">
              <w:rPr>
                <w:rFonts w:eastAsia="TimesNewRomanPSMT"/>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Гордеевский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33,3</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3,2</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Дубровский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80,0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33,3</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Дятьковский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58,0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33,3</w:t>
            </w:r>
          </w:p>
        </w:tc>
        <w:tc>
          <w:tcPr>
            <w:tcW w:w="709" w:type="pct"/>
            <w:vAlign w:val="center"/>
          </w:tcPr>
          <w:p w:rsidR="006261A5" w:rsidRPr="0066151B" w:rsidRDefault="006261A5" w:rsidP="00B76745">
            <w:pPr>
              <w:jc w:val="center"/>
              <w:rPr>
                <w:rFonts w:eastAsia="TimesNewRomanPSMT"/>
                <w:sz w:val="24"/>
                <w:szCs w:val="24"/>
              </w:rPr>
            </w:pPr>
            <w:r w:rsidRPr="0066151B">
              <w:rPr>
                <w:rFonts w:eastAsia="TimesNewRomanPSMT"/>
                <w:sz w:val="24"/>
                <w:szCs w:val="24"/>
              </w:rPr>
              <w:t>25,0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Жирятинский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Жуковский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54,5</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Злынковский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Карачевский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88,9</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Клетнянский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55,5</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Климовский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16,7</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Клинцовский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44,5</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39,1</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Комаричский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2,1</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Красногорский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48,4</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38,5</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Мглинский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jc w:val="center"/>
              <w:rPr>
                <w:rFonts w:eastAsia="TimesNewRomanPSMT"/>
                <w:sz w:val="24"/>
                <w:szCs w:val="24"/>
              </w:rPr>
            </w:pPr>
            <w:r w:rsidRPr="0066151B">
              <w:rPr>
                <w:rFonts w:eastAsia="TimesNewRomanPSMT"/>
                <w:sz w:val="24"/>
                <w:szCs w:val="24"/>
              </w:rPr>
              <w:t>33,3</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Навлинский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Новозыбковский</w:t>
            </w:r>
            <w:proofErr w:type="spellEnd"/>
            <w:r w:rsidRPr="0066151B">
              <w:rPr>
                <w:rFonts w:eastAsia="TimesNewRomanPSMT"/>
                <w:sz w:val="24"/>
                <w:szCs w:val="24"/>
              </w:rPr>
              <w:t xml:space="preserve"> городской округ</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40,0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50,0</w:t>
            </w:r>
          </w:p>
        </w:tc>
        <w:tc>
          <w:tcPr>
            <w:tcW w:w="709" w:type="pct"/>
            <w:vAlign w:val="center"/>
          </w:tcPr>
          <w:p w:rsidR="006261A5" w:rsidRPr="0066151B" w:rsidRDefault="006261A5" w:rsidP="00B76745">
            <w:pPr>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Погарский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Почепский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Рогнединский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40,0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Стародубский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Суземский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55,5</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Суражский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11,1</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Трубчевский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Унечский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18,4</w:t>
            </w:r>
          </w:p>
        </w:tc>
        <w:tc>
          <w:tcPr>
            <w:tcW w:w="709" w:type="pct"/>
            <w:vAlign w:val="center"/>
          </w:tcPr>
          <w:p w:rsidR="006261A5" w:rsidRPr="0066151B" w:rsidRDefault="006261A5" w:rsidP="00B76745">
            <w:pPr>
              <w:spacing w:before="20" w:after="20"/>
              <w:jc w:val="center"/>
              <w:rPr>
                <w:rFonts w:eastAsia="TimesNewRomanPSMT"/>
                <w:sz w:val="24"/>
                <w:szCs w:val="24"/>
              </w:rPr>
            </w:pPr>
            <w:r w:rsidRPr="0066151B">
              <w:rPr>
                <w:rFonts w:eastAsia="TimesNewRomanPSMT"/>
                <w:sz w:val="24"/>
                <w:szCs w:val="24"/>
              </w:rPr>
              <w:t>10,0</w:t>
            </w:r>
          </w:p>
        </w:tc>
        <w:tc>
          <w:tcPr>
            <w:tcW w:w="709" w:type="pct"/>
            <w:vAlign w:val="center"/>
          </w:tcPr>
          <w:p w:rsidR="006261A5" w:rsidRPr="0066151B" w:rsidRDefault="006261A5" w:rsidP="00B76745">
            <w:pPr>
              <w:jc w:val="center"/>
              <w:rPr>
                <w:rFonts w:eastAsia="TimesNewRomanPSMT"/>
                <w:sz w:val="24"/>
                <w:szCs w:val="24"/>
              </w:rPr>
            </w:pPr>
            <w:r w:rsidRPr="0066151B">
              <w:rPr>
                <w:rFonts w:eastAsia="TimesNewRomanPSMT"/>
                <w:sz w:val="24"/>
                <w:szCs w:val="24"/>
              </w:rPr>
              <w:t>6,7</w:t>
            </w:r>
          </w:p>
        </w:tc>
      </w:tr>
    </w:tbl>
    <w:p w:rsidR="006261A5" w:rsidRPr="0066151B"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6151B">
      <w:pPr>
        <w:rPr>
          <w:sz w:val="24"/>
          <w:szCs w:val="24"/>
        </w:rPr>
      </w:pPr>
      <w:r w:rsidRPr="00751FAE">
        <w:rPr>
          <w:sz w:val="24"/>
          <w:szCs w:val="24"/>
        </w:rPr>
        <w:br w:type="page"/>
      </w:r>
    </w:p>
    <w:p w:rsidR="006261A5" w:rsidRPr="0066151B" w:rsidRDefault="006261A5" w:rsidP="006261A5">
      <w:pPr>
        <w:jc w:val="center"/>
        <w:rPr>
          <w:sz w:val="24"/>
          <w:szCs w:val="24"/>
        </w:rPr>
      </w:pPr>
      <w:r w:rsidRPr="0066151B">
        <w:rPr>
          <w:rFonts w:eastAsia="Calibri"/>
          <w:b/>
          <w:bCs/>
          <w:sz w:val="24"/>
          <w:szCs w:val="24"/>
        </w:rPr>
        <w:lastRenderedPageBreak/>
        <w:t xml:space="preserve">Рис. </w:t>
      </w:r>
      <w:r w:rsidRPr="0066151B">
        <w:rPr>
          <w:rFonts w:eastAsia="Calibri"/>
          <w:b/>
          <w:bCs/>
          <w:sz w:val="24"/>
          <w:szCs w:val="24"/>
        </w:rPr>
        <w:fldChar w:fldCharType="begin"/>
      </w:r>
      <w:r w:rsidRPr="0066151B">
        <w:rPr>
          <w:rFonts w:eastAsia="Calibri"/>
          <w:b/>
          <w:bCs/>
          <w:sz w:val="24"/>
          <w:szCs w:val="24"/>
        </w:rPr>
        <w:instrText xml:space="preserve"> SEQ Рис._№ \* ARABIC </w:instrText>
      </w:r>
      <w:r w:rsidRPr="0066151B">
        <w:rPr>
          <w:rFonts w:eastAsia="Calibri"/>
          <w:b/>
          <w:bCs/>
          <w:sz w:val="24"/>
          <w:szCs w:val="24"/>
        </w:rPr>
        <w:fldChar w:fldCharType="separate"/>
      </w:r>
      <w:r w:rsidRPr="0066151B">
        <w:rPr>
          <w:rFonts w:eastAsia="Calibri"/>
          <w:b/>
          <w:bCs/>
          <w:noProof/>
          <w:sz w:val="24"/>
          <w:szCs w:val="24"/>
        </w:rPr>
        <w:t>24</w:t>
      </w:r>
      <w:r w:rsidRPr="0066151B">
        <w:rPr>
          <w:rFonts w:eastAsia="Calibri"/>
          <w:b/>
          <w:bCs/>
          <w:sz w:val="24"/>
          <w:szCs w:val="24"/>
        </w:rPr>
        <w:fldChar w:fldCharType="end"/>
      </w:r>
      <w:r w:rsidRPr="0066151B">
        <w:rPr>
          <w:rFonts w:eastAsia="Calibri"/>
          <w:b/>
          <w:bCs/>
          <w:sz w:val="24"/>
          <w:szCs w:val="24"/>
        </w:rPr>
        <w:t xml:space="preserve">. </w:t>
      </w:r>
      <w:r w:rsidRPr="0066151B">
        <w:rPr>
          <w:sz w:val="24"/>
          <w:szCs w:val="24"/>
        </w:rPr>
        <w:t>Территориальное распределение по доле проб воды из источников</w:t>
      </w:r>
      <w:r w:rsidRPr="0066151B">
        <w:rPr>
          <w:sz w:val="24"/>
          <w:szCs w:val="24"/>
        </w:rPr>
        <w:br/>
        <w:t>нецентрализованного водоснабжения с превышением гигиенических нормативов</w:t>
      </w:r>
      <w:r w:rsidRPr="0066151B">
        <w:rPr>
          <w:sz w:val="24"/>
          <w:szCs w:val="24"/>
        </w:rPr>
        <w:br/>
        <w:t>по санитарно-химическим показателям в 2022 г.</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jc w:val="center"/>
      </w:pPr>
      <w:r w:rsidRPr="00751FAE">
        <w:object w:dxaOrig="7125" w:dyaOrig="5354">
          <v:shape id="_x0000_i1031" type="#_x0000_t75" style="width:382.05pt;height:288.65pt" o:ole="">
            <v:imagedata r:id="rId35" o:title=""/>
          </v:shape>
          <o:OLEObject Type="Embed" ProgID="PowerPoint.Slide.12" ShapeID="_x0000_i1031" DrawAspect="Content" ObjectID="_1739347904" r:id="rId36"/>
        </w:object>
      </w:r>
    </w:p>
    <w:p w:rsidR="006261A5" w:rsidRPr="0066151B" w:rsidRDefault="006261A5" w:rsidP="006261A5">
      <w:pPr>
        <w:jc w:val="center"/>
        <w:rPr>
          <w:sz w:val="24"/>
          <w:szCs w:val="24"/>
        </w:rPr>
      </w:pPr>
      <w:r w:rsidRPr="0066151B">
        <w:rPr>
          <w:rFonts w:eastAsia="Calibri"/>
          <w:b/>
          <w:bCs/>
          <w:sz w:val="24"/>
          <w:szCs w:val="24"/>
        </w:rPr>
        <w:t xml:space="preserve">Рис. </w:t>
      </w:r>
      <w:r w:rsidRPr="0066151B">
        <w:rPr>
          <w:rFonts w:eastAsia="Calibri"/>
          <w:b/>
          <w:bCs/>
          <w:sz w:val="24"/>
          <w:szCs w:val="24"/>
        </w:rPr>
        <w:fldChar w:fldCharType="begin"/>
      </w:r>
      <w:r w:rsidRPr="0066151B">
        <w:rPr>
          <w:rFonts w:eastAsia="Calibri"/>
          <w:b/>
          <w:bCs/>
          <w:sz w:val="24"/>
          <w:szCs w:val="24"/>
        </w:rPr>
        <w:instrText xml:space="preserve"> SEQ Рис._№ \* ARABIC </w:instrText>
      </w:r>
      <w:r w:rsidRPr="0066151B">
        <w:rPr>
          <w:rFonts w:eastAsia="Calibri"/>
          <w:b/>
          <w:bCs/>
          <w:sz w:val="24"/>
          <w:szCs w:val="24"/>
        </w:rPr>
        <w:fldChar w:fldCharType="separate"/>
      </w:r>
      <w:r w:rsidRPr="0066151B">
        <w:rPr>
          <w:rFonts w:eastAsia="Calibri"/>
          <w:b/>
          <w:bCs/>
          <w:noProof/>
          <w:sz w:val="24"/>
          <w:szCs w:val="24"/>
        </w:rPr>
        <w:t>25</w:t>
      </w:r>
      <w:r w:rsidRPr="0066151B">
        <w:rPr>
          <w:rFonts w:eastAsia="Calibri"/>
          <w:b/>
          <w:bCs/>
          <w:sz w:val="24"/>
          <w:szCs w:val="24"/>
        </w:rPr>
        <w:fldChar w:fldCharType="end"/>
      </w:r>
      <w:r w:rsidRPr="0066151B">
        <w:rPr>
          <w:rFonts w:eastAsia="Calibri"/>
          <w:b/>
          <w:bCs/>
          <w:sz w:val="24"/>
          <w:szCs w:val="24"/>
        </w:rPr>
        <w:t xml:space="preserve">. </w:t>
      </w:r>
      <w:r w:rsidRPr="0066151B">
        <w:rPr>
          <w:sz w:val="24"/>
          <w:szCs w:val="24"/>
        </w:rPr>
        <w:t>Территориальное распределение по доле проб воды из источников</w:t>
      </w:r>
      <w:r w:rsidRPr="0066151B">
        <w:rPr>
          <w:sz w:val="24"/>
          <w:szCs w:val="24"/>
        </w:rPr>
        <w:br/>
        <w:t>нецентрализованного водоснабжения с превышением гигиенических</w:t>
      </w:r>
      <w:r w:rsidRPr="00751FAE">
        <w:t xml:space="preserve"> </w:t>
      </w:r>
      <w:r w:rsidRPr="0066151B">
        <w:rPr>
          <w:sz w:val="24"/>
          <w:szCs w:val="24"/>
        </w:rPr>
        <w:t>нормативов</w:t>
      </w:r>
      <w:r w:rsidRPr="0066151B">
        <w:rPr>
          <w:sz w:val="24"/>
          <w:szCs w:val="24"/>
        </w:rPr>
        <w:br/>
        <w:t>по микробиологическим показателям в 2022 г.</w:t>
      </w:r>
    </w:p>
    <w:p w:rsidR="006261A5" w:rsidRPr="00751FAE" w:rsidRDefault="006261A5" w:rsidP="006261A5">
      <w:pPr>
        <w:ind w:left="709"/>
        <w:rPr>
          <w:i/>
          <w:sz w:val="24"/>
          <w:szCs w:val="24"/>
          <w:u w:val="single"/>
        </w:rPr>
      </w:pPr>
      <w:r w:rsidRPr="00751FAE">
        <w:rPr>
          <w:i/>
          <w:sz w:val="24"/>
          <w:szCs w:val="24"/>
          <w:u w:val="single"/>
        </w:rPr>
        <w:t xml:space="preserve">Гигиеническая характеристика воды систем </w:t>
      </w:r>
      <w:proofErr w:type="gramStart"/>
      <w:r w:rsidRPr="00751FAE">
        <w:rPr>
          <w:i/>
          <w:sz w:val="24"/>
          <w:szCs w:val="24"/>
          <w:u w:val="single"/>
        </w:rPr>
        <w:t>нецентрализованного</w:t>
      </w:r>
      <w:proofErr w:type="gramEnd"/>
    </w:p>
    <w:p w:rsidR="006261A5" w:rsidRPr="00751FAE" w:rsidRDefault="006261A5" w:rsidP="006261A5">
      <w:pPr>
        <w:ind w:left="709"/>
        <w:rPr>
          <w:i/>
          <w:sz w:val="24"/>
          <w:szCs w:val="24"/>
          <w:u w:val="single"/>
        </w:rPr>
      </w:pPr>
      <w:r w:rsidRPr="00751FAE">
        <w:rPr>
          <w:i/>
          <w:sz w:val="24"/>
          <w:szCs w:val="24"/>
          <w:u w:val="single"/>
        </w:rPr>
        <w:t>водоснабжения в сельских поселениях</w:t>
      </w:r>
    </w:p>
    <w:p w:rsidR="006261A5" w:rsidRPr="00751FAE" w:rsidRDefault="006261A5" w:rsidP="006261A5">
      <w:pPr>
        <w:ind w:firstLine="709"/>
        <w:rPr>
          <w:sz w:val="24"/>
          <w:szCs w:val="24"/>
        </w:rPr>
      </w:pPr>
      <w:r w:rsidRPr="00751FAE">
        <w:rPr>
          <w:sz w:val="24"/>
          <w:szCs w:val="24"/>
        </w:rPr>
        <w:t>Немалая часть сельского населения использует в питьевых целях воду из нецентрализованных источников водоснабжения.</w:t>
      </w:r>
    </w:p>
    <w:p w:rsidR="006261A5" w:rsidRPr="00751FAE" w:rsidRDefault="006261A5" w:rsidP="006261A5">
      <w:pPr>
        <w:ind w:firstLine="709"/>
        <w:rPr>
          <w:sz w:val="24"/>
          <w:szCs w:val="24"/>
        </w:rPr>
      </w:pPr>
      <w:r w:rsidRPr="00751FAE">
        <w:rPr>
          <w:sz w:val="24"/>
          <w:szCs w:val="24"/>
        </w:rPr>
        <w:t>Всего в течение года было отобрано и проанализировано проб воды из источников нецентрализованного водоснабжения в сельских поселениях:</w:t>
      </w:r>
    </w:p>
    <w:p w:rsidR="006261A5" w:rsidRPr="00751FAE" w:rsidRDefault="006261A5" w:rsidP="006261A5">
      <w:pPr>
        <w:numPr>
          <w:ilvl w:val="0"/>
          <w:numId w:val="2"/>
        </w:numPr>
        <w:tabs>
          <w:tab w:val="num" w:pos="993"/>
        </w:tabs>
        <w:ind w:left="993" w:hanging="284"/>
        <w:rPr>
          <w:sz w:val="24"/>
          <w:szCs w:val="24"/>
        </w:rPr>
      </w:pPr>
      <w:r w:rsidRPr="00751FAE">
        <w:rPr>
          <w:sz w:val="24"/>
          <w:szCs w:val="24"/>
        </w:rPr>
        <w:t>54 пробы воды на санитарно-химические показатели, из них 24 пробы не соответствовали санитарным требованиям, что составило 44,4% (2021 – 59,8%; 2020 – 32,7%; 2019 – 51,7%).</w:t>
      </w:r>
    </w:p>
    <w:p w:rsidR="006261A5" w:rsidRPr="00751FAE" w:rsidRDefault="006261A5" w:rsidP="006261A5">
      <w:pPr>
        <w:numPr>
          <w:ilvl w:val="0"/>
          <w:numId w:val="2"/>
        </w:numPr>
        <w:tabs>
          <w:tab w:val="num" w:pos="993"/>
        </w:tabs>
        <w:ind w:left="993" w:hanging="284"/>
        <w:rPr>
          <w:sz w:val="24"/>
          <w:szCs w:val="24"/>
        </w:rPr>
      </w:pPr>
      <w:r w:rsidRPr="00751FAE">
        <w:rPr>
          <w:sz w:val="24"/>
          <w:szCs w:val="24"/>
        </w:rPr>
        <w:t>42 пробы воды на микробиологические показатели, из них 15 проб не соответствовали санитарным требованиям, что составило 35,7% (2021 – 27,6%; 2020 – 45,9%; 2019 – 41,2%).</w:t>
      </w:r>
    </w:p>
    <w:p w:rsidR="006261A5" w:rsidRPr="00751FAE" w:rsidRDefault="006261A5" w:rsidP="006261A5">
      <w:pPr>
        <w:numPr>
          <w:ilvl w:val="0"/>
          <w:numId w:val="2"/>
        </w:numPr>
        <w:tabs>
          <w:tab w:val="num" w:pos="993"/>
        </w:tabs>
        <w:ind w:left="993" w:hanging="284"/>
        <w:rPr>
          <w:sz w:val="24"/>
          <w:szCs w:val="24"/>
        </w:rPr>
      </w:pPr>
      <w:r w:rsidRPr="00751FAE">
        <w:rPr>
          <w:sz w:val="24"/>
          <w:szCs w:val="24"/>
        </w:rPr>
        <w:t xml:space="preserve">11 проб воды на </w:t>
      </w:r>
      <w:proofErr w:type="spellStart"/>
      <w:r w:rsidRPr="00751FAE">
        <w:rPr>
          <w:sz w:val="24"/>
          <w:szCs w:val="24"/>
        </w:rPr>
        <w:t>паразитологические</w:t>
      </w:r>
      <w:proofErr w:type="spellEnd"/>
      <w:r w:rsidRPr="00751FAE">
        <w:rPr>
          <w:sz w:val="24"/>
          <w:szCs w:val="24"/>
        </w:rPr>
        <w:t xml:space="preserve"> показатели, несоответствий не выявлено (2020-2021 г.г. – несоответствий не выявлено; 2019 – исследования не проводились) (табл. 20).</w:t>
      </w:r>
    </w:p>
    <w:p w:rsidR="006261A5" w:rsidRPr="00751FAE" w:rsidRDefault="006261A5" w:rsidP="006261A5">
      <w:pPr>
        <w:ind w:firstLine="709"/>
        <w:rPr>
          <w:sz w:val="24"/>
          <w:szCs w:val="24"/>
        </w:rPr>
      </w:pPr>
    </w:p>
    <w:p w:rsidR="006261A5" w:rsidRPr="0066151B" w:rsidRDefault="006261A5" w:rsidP="006261A5">
      <w:pPr>
        <w:ind w:firstLine="709"/>
        <w:jc w:val="right"/>
        <w:rPr>
          <w:rFonts w:eastAsia="TimesNewRomanPS-BoldMT"/>
          <w:bCs/>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20</w:t>
      </w:r>
      <w:r w:rsidRPr="0066151B">
        <w:rPr>
          <w:rFonts w:eastAsia="Calibri"/>
          <w:sz w:val="24"/>
          <w:szCs w:val="24"/>
        </w:rPr>
        <w:fldChar w:fldCharType="end"/>
      </w:r>
    </w:p>
    <w:p w:rsidR="006261A5" w:rsidRPr="0066151B" w:rsidRDefault="006261A5" w:rsidP="006261A5">
      <w:pPr>
        <w:jc w:val="center"/>
        <w:rPr>
          <w:rFonts w:eastAsia="TimesNewRomanPS-BoldMT"/>
          <w:b/>
          <w:bCs/>
          <w:sz w:val="24"/>
          <w:szCs w:val="24"/>
        </w:rPr>
      </w:pPr>
      <w:r w:rsidRPr="0066151B">
        <w:rPr>
          <w:rFonts w:eastAsia="TimesNewRomanPS-BoldMT"/>
          <w:b/>
          <w:bCs/>
          <w:sz w:val="24"/>
          <w:szCs w:val="24"/>
        </w:rPr>
        <w:t>Доля проб воды из источников нецентрализованного водоснабжения в сельских</w:t>
      </w:r>
      <w:r w:rsidRPr="0066151B">
        <w:rPr>
          <w:rFonts w:eastAsia="TimesNewRomanPS-BoldMT"/>
          <w:b/>
          <w:bCs/>
          <w:sz w:val="24"/>
          <w:szCs w:val="24"/>
        </w:rPr>
        <w:br/>
        <w:t>поселениях, не отвечающих гигиеническим нормативам, %</w:t>
      </w:r>
    </w:p>
    <w:p w:rsidR="006261A5" w:rsidRPr="0066151B" w:rsidRDefault="006261A5" w:rsidP="006261A5">
      <w:pPr>
        <w:jc w:val="center"/>
        <w:rPr>
          <w:rFonts w:eastAsia="TimesNewRomanPS-BoldMT"/>
          <w:b/>
          <w:bCs/>
          <w:sz w:val="24"/>
          <w:szCs w:val="24"/>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1"/>
        <w:gridCol w:w="914"/>
        <w:gridCol w:w="914"/>
        <w:gridCol w:w="914"/>
        <w:gridCol w:w="914"/>
        <w:gridCol w:w="2883"/>
      </w:tblGrid>
      <w:tr w:rsidR="006261A5" w:rsidRPr="0066151B" w:rsidTr="00B76745">
        <w:trPr>
          <w:trHeight w:val="279"/>
        </w:trPr>
        <w:tc>
          <w:tcPr>
            <w:tcW w:w="1544"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Исследуемые показатели</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2019</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2020</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2021</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2022</w:t>
            </w:r>
          </w:p>
        </w:tc>
        <w:tc>
          <w:tcPr>
            <w:tcW w:w="1525" w:type="pct"/>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Темп прироста к 2019</w:t>
            </w:r>
            <w:r w:rsidRPr="0066151B">
              <w:rPr>
                <w:b/>
                <w:i/>
                <w:sz w:val="24"/>
                <w:szCs w:val="24"/>
              </w:rPr>
              <w:t>, %</w:t>
            </w:r>
          </w:p>
        </w:tc>
      </w:tr>
      <w:tr w:rsidR="006261A5" w:rsidRPr="0066151B" w:rsidTr="00B76745">
        <w:tc>
          <w:tcPr>
            <w:tcW w:w="1544"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Санитарно-химические</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51,7</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32,7</w:t>
            </w:r>
          </w:p>
        </w:tc>
        <w:tc>
          <w:tcPr>
            <w:tcW w:w="483" w:type="pct"/>
            <w:vAlign w:val="center"/>
          </w:tcPr>
          <w:p w:rsidR="006261A5" w:rsidRPr="0066151B" w:rsidRDefault="006261A5" w:rsidP="00B76745">
            <w:pPr>
              <w:jc w:val="center"/>
              <w:rPr>
                <w:sz w:val="24"/>
                <w:szCs w:val="24"/>
              </w:rPr>
            </w:pPr>
            <w:r w:rsidRPr="0066151B">
              <w:rPr>
                <w:sz w:val="24"/>
                <w:szCs w:val="24"/>
              </w:rPr>
              <w:t>59,8</w:t>
            </w:r>
          </w:p>
        </w:tc>
        <w:tc>
          <w:tcPr>
            <w:tcW w:w="483" w:type="pct"/>
            <w:vAlign w:val="center"/>
          </w:tcPr>
          <w:p w:rsidR="006261A5" w:rsidRPr="0066151B" w:rsidRDefault="006261A5" w:rsidP="00B76745">
            <w:pPr>
              <w:jc w:val="center"/>
              <w:rPr>
                <w:sz w:val="24"/>
                <w:szCs w:val="24"/>
              </w:rPr>
            </w:pPr>
            <w:r w:rsidRPr="0066151B">
              <w:rPr>
                <w:sz w:val="24"/>
                <w:szCs w:val="24"/>
              </w:rPr>
              <w:t>44,4</w:t>
            </w:r>
          </w:p>
        </w:tc>
        <w:tc>
          <w:tcPr>
            <w:tcW w:w="1525"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-14,1</w:t>
            </w:r>
          </w:p>
        </w:tc>
      </w:tr>
      <w:tr w:rsidR="006261A5" w:rsidRPr="0066151B" w:rsidTr="00B76745">
        <w:tc>
          <w:tcPr>
            <w:tcW w:w="1544" w:type="pct"/>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lastRenderedPageBreak/>
              <w:t>Микробиологические</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41,2</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45,9</w:t>
            </w:r>
          </w:p>
        </w:tc>
        <w:tc>
          <w:tcPr>
            <w:tcW w:w="483" w:type="pct"/>
            <w:vAlign w:val="center"/>
          </w:tcPr>
          <w:p w:rsidR="006261A5" w:rsidRPr="0066151B" w:rsidRDefault="006261A5" w:rsidP="00B76745">
            <w:pPr>
              <w:jc w:val="center"/>
              <w:rPr>
                <w:sz w:val="24"/>
                <w:szCs w:val="24"/>
              </w:rPr>
            </w:pPr>
            <w:r w:rsidRPr="0066151B">
              <w:rPr>
                <w:sz w:val="24"/>
                <w:szCs w:val="24"/>
              </w:rPr>
              <w:t>27,6</w:t>
            </w:r>
          </w:p>
        </w:tc>
        <w:tc>
          <w:tcPr>
            <w:tcW w:w="483" w:type="pct"/>
            <w:vAlign w:val="center"/>
          </w:tcPr>
          <w:p w:rsidR="006261A5" w:rsidRPr="0066151B" w:rsidRDefault="006261A5" w:rsidP="00B76745">
            <w:pPr>
              <w:jc w:val="center"/>
              <w:rPr>
                <w:sz w:val="24"/>
                <w:szCs w:val="24"/>
              </w:rPr>
            </w:pPr>
            <w:r w:rsidRPr="0066151B">
              <w:rPr>
                <w:sz w:val="24"/>
                <w:szCs w:val="24"/>
              </w:rPr>
              <w:t>35,7</w:t>
            </w:r>
          </w:p>
        </w:tc>
        <w:tc>
          <w:tcPr>
            <w:tcW w:w="1525"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-13,3</w:t>
            </w:r>
          </w:p>
        </w:tc>
      </w:tr>
    </w:tbl>
    <w:p w:rsidR="006261A5" w:rsidRPr="0066151B" w:rsidRDefault="006261A5" w:rsidP="006261A5">
      <w:pPr>
        <w:ind w:firstLine="709"/>
        <w:rPr>
          <w:sz w:val="24"/>
          <w:szCs w:val="24"/>
        </w:rPr>
      </w:pPr>
    </w:p>
    <w:p w:rsidR="006261A5" w:rsidRPr="0066151B" w:rsidRDefault="006261A5" w:rsidP="006261A5">
      <w:pPr>
        <w:ind w:firstLine="709"/>
        <w:rPr>
          <w:sz w:val="24"/>
          <w:szCs w:val="24"/>
        </w:rPr>
      </w:pPr>
    </w:p>
    <w:p w:rsidR="006261A5" w:rsidRPr="00751FAE" w:rsidRDefault="006261A5" w:rsidP="006261A5">
      <w:pPr>
        <w:autoSpaceDE w:val="0"/>
        <w:autoSpaceDN w:val="0"/>
        <w:adjustRightInd w:val="0"/>
        <w:jc w:val="center"/>
        <w:rPr>
          <w:sz w:val="24"/>
          <w:szCs w:val="24"/>
        </w:rPr>
      </w:pPr>
      <w:r w:rsidRPr="00751FAE">
        <w:object w:dxaOrig="7125" w:dyaOrig="5354">
          <v:shape id="_x0000_i1032" type="#_x0000_t75" style="width:382.05pt;height:288.65pt" o:ole="">
            <v:imagedata r:id="rId37" o:title=""/>
          </v:shape>
          <o:OLEObject Type="Embed" ProgID="PowerPoint.Slide.12" ShapeID="_x0000_i1032" DrawAspect="Content" ObjectID="_1739347905" r:id="rId38"/>
        </w:object>
      </w:r>
    </w:p>
    <w:p w:rsidR="006261A5" w:rsidRPr="0066151B" w:rsidRDefault="006261A5" w:rsidP="006261A5">
      <w:pPr>
        <w:jc w:val="center"/>
        <w:rPr>
          <w:sz w:val="24"/>
          <w:szCs w:val="24"/>
        </w:rPr>
      </w:pPr>
      <w:r w:rsidRPr="0066151B">
        <w:rPr>
          <w:rFonts w:eastAsia="Calibri"/>
          <w:b/>
          <w:bCs/>
          <w:sz w:val="24"/>
          <w:szCs w:val="24"/>
        </w:rPr>
        <w:t xml:space="preserve">Рис. </w:t>
      </w:r>
      <w:r w:rsidRPr="0066151B">
        <w:rPr>
          <w:rFonts w:eastAsia="Calibri"/>
          <w:b/>
          <w:bCs/>
          <w:sz w:val="24"/>
          <w:szCs w:val="24"/>
        </w:rPr>
        <w:fldChar w:fldCharType="begin"/>
      </w:r>
      <w:r w:rsidRPr="0066151B">
        <w:rPr>
          <w:rFonts w:eastAsia="Calibri"/>
          <w:b/>
          <w:bCs/>
          <w:sz w:val="24"/>
          <w:szCs w:val="24"/>
        </w:rPr>
        <w:instrText xml:space="preserve"> SEQ Рис._№ \* ARABIC </w:instrText>
      </w:r>
      <w:r w:rsidRPr="0066151B">
        <w:rPr>
          <w:rFonts w:eastAsia="Calibri"/>
          <w:b/>
          <w:bCs/>
          <w:sz w:val="24"/>
          <w:szCs w:val="24"/>
        </w:rPr>
        <w:fldChar w:fldCharType="separate"/>
      </w:r>
      <w:r w:rsidRPr="0066151B">
        <w:rPr>
          <w:rFonts w:eastAsia="Calibri"/>
          <w:b/>
          <w:bCs/>
          <w:noProof/>
          <w:sz w:val="24"/>
          <w:szCs w:val="24"/>
        </w:rPr>
        <w:t>26</w:t>
      </w:r>
      <w:r w:rsidRPr="0066151B">
        <w:rPr>
          <w:rFonts w:eastAsia="Calibri"/>
          <w:b/>
          <w:bCs/>
          <w:sz w:val="24"/>
          <w:szCs w:val="24"/>
        </w:rPr>
        <w:fldChar w:fldCharType="end"/>
      </w:r>
      <w:r w:rsidRPr="0066151B">
        <w:rPr>
          <w:rFonts w:eastAsia="Calibri"/>
          <w:b/>
          <w:bCs/>
          <w:sz w:val="24"/>
          <w:szCs w:val="24"/>
        </w:rPr>
        <w:t xml:space="preserve">. </w:t>
      </w:r>
      <w:r w:rsidRPr="0066151B">
        <w:rPr>
          <w:sz w:val="24"/>
          <w:szCs w:val="24"/>
        </w:rPr>
        <w:t>Территориальное распределение по доле проб воды из систем нецентрализованного водоснабжения в сельских поселениях, не соответствующих</w:t>
      </w:r>
      <w:r w:rsidRPr="0066151B">
        <w:rPr>
          <w:sz w:val="24"/>
          <w:szCs w:val="24"/>
        </w:rPr>
        <w:br/>
        <w:t>гигиеническим нормативам по санитарно-химическим показателям в 2022 г.</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За анализируемый период наблюдается значительное снижение доли проб воды из систем нецентрализованного водоснабжения в сельских поселениях, не соответствующих гигиеническим нормативам по санитарно-химическим показателям, как в 2022 году, так и в сравнении с многолетним периодом. Одновременно в 2022 году по сравнению с предыдущим годом возросла доля проб воды, несоответствующих гигиеническим требованиям по микробиологическим показателям, при этом в рассматриваемом периоде с 2019 года доля таких проб снизилась.</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2022 году наибольшая доля проб воды, не соответствующих гигиеническим требованиям по санитарно-химическим показателям, и превышающая </w:t>
      </w:r>
      <w:proofErr w:type="spellStart"/>
      <w:r w:rsidRPr="00751FAE">
        <w:rPr>
          <w:sz w:val="24"/>
          <w:szCs w:val="24"/>
        </w:rPr>
        <w:t>среднеобластной</w:t>
      </w:r>
      <w:proofErr w:type="spellEnd"/>
      <w:r w:rsidRPr="00751FAE">
        <w:rPr>
          <w:sz w:val="24"/>
          <w:szCs w:val="24"/>
        </w:rPr>
        <w:t xml:space="preserve"> показатель (44,4%) на территориях: </w:t>
      </w:r>
      <w:proofErr w:type="spellStart"/>
      <w:r w:rsidRPr="00751FAE">
        <w:rPr>
          <w:sz w:val="24"/>
          <w:szCs w:val="24"/>
        </w:rPr>
        <w:t>Выгоничского</w:t>
      </w:r>
      <w:proofErr w:type="spellEnd"/>
      <w:r w:rsidRPr="00751FAE">
        <w:rPr>
          <w:sz w:val="24"/>
          <w:szCs w:val="24"/>
        </w:rPr>
        <w:t xml:space="preserve">, </w:t>
      </w:r>
      <w:proofErr w:type="spellStart"/>
      <w:r w:rsidRPr="00751FAE">
        <w:rPr>
          <w:sz w:val="24"/>
          <w:szCs w:val="24"/>
        </w:rPr>
        <w:t>Дятьковского</w:t>
      </w:r>
      <w:proofErr w:type="spellEnd"/>
      <w:r w:rsidRPr="00751FAE">
        <w:rPr>
          <w:sz w:val="24"/>
          <w:szCs w:val="24"/>
        </w:rPr>
        <w:t xml:space="preserve">, </w:t>
      </w:r>
      <w:proofErr w:type="spellStart"/>
      <w:r w:rsidRPr="00751FAE">
        <w:rPr>
          <w:sz w:val="24"/>
          <w:szCs w:val="24"/>
        </w:rPr>
        <w:t>Клетнянского</w:t>
      </w:r>
      <w:proofErr w:type="spellEnd"/>
      <w:r w:rsidRPr="00751FAE">
        <w:rPr>
          <w:sz w:val="24"/>
          <w:szCs w:val="24"/>
        </w:rPr>
        <w:t xml:space="preserve">, </w:t>
      </w:r>
      <w:proofErr w:type="gramStart"/>
      <w:r w:rsidRPr="00751FAE">
        <w:rPr>
          <w:sz w:val="24"/>
          <w:szCs w:val="24"/>
        </w:rPr>
        <w:t>Климовского</w:t>
      </w:r>
      <w:proofErr w:type="gramEnd"/>
      <w:r w:rsidRPr="00751FAE">
        <w:rPr>
          <w:sz w:val="24"/>
          <w:szCs w:val="24"/>
        </w:rPr>
        <w:t xml:space="preserve">, </w:t>
      </w:r>
      <w:proofErr w:type="spellStart"/>
      <w:r w:rsidRPr="00751FAE">
        <w:rPr>
          <w:sz w:val="24"/>
          <w:szCs w:val="24"/>
        </w:rPr>
        <w:t>Навлинского</w:t>
      </w:r>
      <w:proofErr w:type="spellEnd"/>
      <w:r w:rsidRPr="00751FAE">
        <w:rPr>
          <w:sz w:val="24"/>
          <w:szCs w:val="24"/>
        </w:rPr>
        <w:t xml:space="preserve">, </w:t>
      </w:r>
      <w:proofErr w:type="spellStart"/>
      <w:r w:rsidRPr="00751FAE">
        <w:rPr>
          <w:sz w:val="24"/>
          <w:szCs w:val="24"/>
        </w:rPr>
        <w:t>Новозыбковского</w:t>
      </w:r>
      <w:proofErr w:type="spellEnd"/>
      <w:r w:rsidRPr="00751FAE">
        <w:rPr>
          <w:sz w:val="24"/>
          <w:szCs w:val="24"/>
        </w:rPr>
        <w:t xml:space="preserve">, </w:t>
      </w:r>
      <w:proofErr w:type="spellStart"/>
      <w:r w:rsidRPr="00751FAE">
        <w:rPr>
          <w:sz w:val="24"/>
          <w:szCs w:val="24"/>
        </w:rPr>
        <w:t>Суражского</w:t>
      </w:r>
      <w:proofErr w:type="spellEnd"/>
      <w:r w:rsidRPr="00751FAE">
        <w:rPr>
          <w:sz w:val="24"/>
          <w:szCs w:val="24"/>
        </w:rPr>
        <w:t xml:space="preserve">, </w:t>
      </w:r>
      <w:proofErr w:type="spellStart"/>
      <w:r w:rsidRPr="00751FAE">
        <w:rPr>
          <w:sz w:val="24"/>
          <w:szCs w:val="24"/>
        </w:rPr>
        <w:t>Суземского</w:t>
      </w:r>
      <w:proofErr w:type="spellEnd"/>
      <w:r w:rsidRPr="00751FAE">
        <w:rPr>
          <w:sz w:val="24"/>
          <w:szCs w:val="24"/>
        </w:rPr>
        <w:t xml:space="preserve"> и </w:t>
      </w:r>
      <w:proofErr w:type="spellStart"/>
      <w:r w:rsidRPr="00751FAE">
        <w:rPr>
          <w:sz w:val="24"/>
          <w:szCs w:val="24"/>
        </w:rPr>
        <w:t>Унечского</w:t>
      </w:r>
      <w:proofErr w:type="spellEnd"/>
      <w:r w:rsidRPr="00751FAE">
        <w:rPr>
          <w:sz w:val="24"/>
          <w:szCs w:val="24"/>
        </w:rPr>
        <w:t xml:space="preserve"> районов (табл. 21).</w:t>
      </w:r>
    </w:p>
    <w:p w:rsidR="006261A5" w:rsidRPr="0066151B" w:rsidRDefault="006261A5" w:rsidP="006261A5">
      <w:pPr>
        <w:ind w:firstLine="709"/>
        <w:jc w:val="right"/>
        <w:rPr>
          <w:rFonts w:eastAsia="TimesNewRomanPS-BoldMT"/>
          <w:bCs/>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21</w:t>
      </w:r>
      <w:r w:rsidRPr="0066151B">
        <w:rPr>
          <w:rFonts w:eastAsia="Calibri"/>
          <w:sz w:val="24"/>
          <w:szCs w:val="24"/>
        </w:rPr>
        <w:fldChar w:fldCharType="end"/>
      </w:r>
    </w:p>
    <w:p w:rsidR="006261A5" w:rsidRPr="0066151B" w:rsidRDefault="006261A5" w:rsidP="006261A5">
      <w:pPr>
        <w:jc w:val="center"/>
        <w:rPr>
          <w:rFonts w:eastAsia="TimesNewRomanPS-BoldMT"/>
          <w:b/>
          <w:bCs/>
          <w:sz w:val="24"/>
          <w:szCs w:val="24"/>
        </w:rPr>
      </w:pPr>
      <w:r w:rsidRPr="0066151B">
        <w:rPr>
          <w:rFonts w:eastAsia="TimesNewRomanPS-BoldMT"/>
          <w:b/>
          <w:bCs/>
          <w:sz w:val="24"/>
          <w:szCs w:val="24"/>
        </w:rPr>
        <w:t xml:space="preserve">Доля проб воды из </w:t>
      </w:r>
      <w:r w:rsidRPr="0066151B">
        <w:rPr>
          <w:b/>
          <w:bCs/>
          <w:sz w:val="24"/>
          <w:szCs w:val="24"/>
        </w:rPr>
        <w:t xml:space="preserve">систем нецентрализованного </w:t>
      </w:r>
      <w:r w:rsidRPr="0066151B">
        <w:rPr>
          <w:rFonts w:eastAsia="TimesNewRomanPS-BoldMT"/>
          <w:b/>
          <w:bCs/>
          <w:sz w:val="24"/>
          <w:szCs w:val="24"/>
        </w:rPr>
        <w:t>водоснабжения в сельских поселениях,</w:t>
      </w:r>
      <w:r w:rsidRPr="0066151B">
        <w:rPr>
          <w:rFonts w:eastAsia="TimesNewRomanPS-BoldMT"/>
          <w:b/>
          <w:bCs/>
          <w:sz w:val="24"/>
          <w:szCs w:val="24"/>
        </w:rPr>
        <w:br/>
        <w:t xml:space="preserve">не отвечающих гигиеническим нормативам по </w:t>
      </w:r>
      <w:r w:rsidRPr="0066151B">
        <w:rPr>
          <w:b/>
          <w:bCs/>
          <w:sz w:val="24"/>
          <w:szCs w:val="24"/>
        </w:rPr>
        <w:t>санитарно-химическим показателям</w:t>
      </w:r>
      <w:r w:rsidRPr="0066151B">
        <w:rPr>
          <w:rFonts w:eastAsia="TimesNewRomanPS-BoldMT"/>
          <w:b/>
          <w:bCs/>
          <w:sz w:val="24"/>
          <w:szCs w:val="24"/>
        </w:rPr>
        <w:t>,</w:t>
      </w:r>
      <w:r w:rsidRPr="0066151B">
        <w:rPr>
          <w:rFonts w:eastAsia="TimesNewRomanPS-BoldMT"/>
          <w:b/>
          <w:bCs/>
          <w:sz w:val="24"/>
          <w:szCs w:val="24"/>
        </w:rPr>
        <w:br/>
        <w:t>по административным территориям, %</w:t>
      </w:r>
    </w:p>
    <w:p w:rsidR="006261A5" w:rsidRPr="0066151B" w:rsidRDefault="006261A5" w:rsidP="006261A5">
      <w:pPr>
        <w:jc w:val="center"/>
        <w:rPr>
          <w:rFonts w:eastAsia="TimesNewRomanPS-BoldMT"/>
          <w:b/>
          <w:bCs/>
          <w:sz w:val="24"/>
          <w:szCs w:val="24"/>
        </w:rPr>
      </w:pPr>
    </w:p>
    <w:tbl>
      <w:tblPr>
        <w:tblW w:w="4917" w:type="pct"/>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7"/>
        <w:gridCol w:w="1335"/>
        <w:gridCol w:w="1335"/>
        <w:gridCol w:w="1335"/>
      </w:tblGrid>
      <w:tr w:rsidR="006261A5" w:rsidRPr="0066151B" w:rsidTr="00B76745">
        <w:trPr>
          <w:jc w:val="center"/>
        </w:trPr>
        <w:tc>
          <w:tcPr>
            <w:tcW w:w="2873" w:type="pct"/>
            <w:vAlign w:val="center"/>
          </w:tcPr>
          <w:p w:rsidR="006261A5" w:rsidRPr="0066151B" w:rsidRDefault="006261A5" w:rsidP="00B76745">
            <w:pPr>
              <w:spacing w:before="20" w:after="20"/>
              <w:jc w:val="center"/>
              <w:rPr>
                <w:b/>
                <w:bCs/>
                <w:i/>
                <w:sz w:val="24"/>
                <w:szCs w:val="24"/>
              </w:rPr>
            </w:pPr>
            <w:r w:rsidRPr="0066151B">
              <w:rPr>
                <w:b/>
                <w:bCs/>
                <w:i/>
                <w:sz w:val="24"/>
                <w:szCs w:val="24"/>
              </w:rPr>
              <w:t>Административная территория</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2020</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2021</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2022</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Брасовский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Брянский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75</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77,8</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40,0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Выгоничский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lastRenderedPageBreak/>
              <w:t>Гордеевский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11,1</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Дубровский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Дятьковский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Жирятинский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44,4</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Жуковский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Злынковский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Карачевский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Клетнянский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Климовский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33,3</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Клинцовский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24,1</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39,1</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Комаричский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66,7</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Красногорский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35,5</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92,3</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Мглинский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57,1</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16,7</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33,3</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Навлинский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Новозыбковский</w:t>
            </w:r>
            <w:proofErr w:type="spellEnd"/>
            <w:r w:rsidRPr="0066151B">
              <w:rPr>
                <w:rFonts w:eastAsia="TimesNewRomanPSMT"/>
                <w:sz w:val="24"/>
                <w:szCs w:val="24"/>
              </w:rPr>
              <w:t xml:space="preserve"> городской округ</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Погарский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Почепский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Рогнединский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60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Стародубский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Суземский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55,5</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85,7</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Суражский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36,3</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42,9</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Трубчевский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Унечский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22,8</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33,3</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66,7</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По микробиологическим показателям в 2022 году наибольшая доля проб воды, не соответствующих гигиеническим требованиям, и превышающая </w:t>
      </w:r>
      <w:proofErr w:type="spellStart"/>
      <w:r w:rsidRPr="00751FAE">
        <w:rPr>
          <w:sz w:val="24"/>
          <w:szCs w:val="24"/>
        </w:rPr>
        <w:t>среднеобластной</w:t>
      </w:r>
      <w:proofErr w:type="spellEnd"/>
      <w:r w:rsidRPr="00751FAE">
        <w:rPr>
          <w:sz w:val="24"/>
          <w:szCs w:val="24"/>
        </w:rPr>
        <w:t xml:space="preserve"> показатель (35,7%) на территориях: </w:t>
      </w:r>
      <w:proofErr w:type="spellStart"/>
      <w:r w:rsidRPr="00751FAE">
        <w:rPr>
          <w:sz w:val="24"/>
          <w:szCs w:val="24"/>
        </w:rPr>
        <w:t>Гордеевского</w:t>
      </w:r>
      <w:proofErr w:type="spellEnd"/>
      <w:r w:rsidRPr="00751FAE">
        <w:rPr>
          <w:sz w:val="24"/>
          <w:szCs w:val="24"/>
        </w:rPr>
        <w:t xml:space="preserve">, </w:t>
      </w:r>
      <w:proofErr w:type="spellStart"/>
      <w:r w:rsidRPr="00751FAE">
        <w:rPr>
          <w:sz w:val="24"/>
          <w:szCs w:val="24"/>
        </w:rPr>
        <w:t>Жирятинского</w:t>
      </w:r>
      <w:proofErr w:type="spellEnd"/>
      <w:r w:rsidRPr="00751FAE">
        <w:rPr>
          <w:sz w:val="24"/>
          <w:szCs w:val="24"/>
        </w:rPr>
        <w:t xml:space="preserve">, Жуковского, </w:t>
      </w:r>
      <w:proofErr w:type="spellStart"/>
      <w:r w:rsidRPr="00751FAE">
        <w:rPr>
          <w:sz w:val="24"/>
          <w:szCs w:val="24"/>
        </w:rPr>
        <w:t>Клинцовского</w:t>
      </w:r>
      <w:proofErr w:type="spellEnd"/>
      <w:r w:rsidRPr="00751FAE">
        <w:rPr>
          <w:sz w:val="24"/>
          <w:szCs w:val="24"/>
        </w:rPr>
        <w:t xml:space="preserve">, Красногорского, </w:t>
      </w:r>
      <w:proofErr w:type="spellStart"/>
      <w:r w:rsidRPr="00751FAE">
        <w:rPr>
          <w:sz w:val="24"/>
          <w:szCs w:val="24"/>
        </w:rPr>
        <w:t>Новозыбковского</w:t>
      </w:r>
      <w:proofErr w:type="spellEnd"/>
      <w:r w:rsidRPr="00751FAE">
        <w:rPr>
          <w:sz w:val="24"/>
          <w:szCs w:val="24"/>
        </w:rPr>
        <w:t xml:space="preserve">, </w:t>
      </w:r>
      <w:proofErr w:type="spellStart"/>
      <w:r w:rsidRPr="00751FAE">
        <w:rPr>
          <w:sz w:val="24"/>
          <w:szCs w:val="24"/>
        </w:rPr>
        <w:t>Рогнединского</w:t>
      </w:r>
      <w:proofErr w:type="spellEnd"/>
      <w:r w:rsidRPr="00751FAE">
        <w:rPr>
          <w:sz w:val="24"/>
          <w:szCs w:val="24"/>
        </w:rPr>
        <w:t xml:space="preserve"> и </w:t>
      </w:r>
      <w:proofErr w:type="spellStart"/>
      <w:r w:rsidRPr="00751FAE">
        <w:rPr>
          <w:sz w:val="24"/>
          <w:szCs w:val="24"/>
        </w:rPr>
        <w:t>Севского</w:t>
      </w:r>
      <w:proofErr w:type="spellEnd"/>
      <w:r w:rsidRPr="00751FAE">
        <w:rPr>
          <w:sz w:val="24"/>
          <w:szCs w:val="24"/>
        </w:rPr>
        <w:t xml:space="preserve"> районов (табл. 22).</w:t>
      </w:r>
    </w:p>
    <w:p w:rsidR="006261A5" w:rsidRPr="00751FAE" w:rsidRDefault="006261A5" w:rsidP="006261A5">
      <w:pPr>
        <w:ind w:firstLine="709"/>
        <w:rPr>
          <w:sz w:val="24"/>
          <w:szCs w:val="24"/>
        </w:rPr>
      </w:pPr>
    </w:p>
    <w:p w:rsidR="006261A5" w:rsidRPr="0066151B" w:rsidRDefault="006261A5" w:rsidP="006261A5">
      <w:pPr>
        <w:ind w:firstLine="709"/>
        <w:jc w:val="right"/>
        <w:rPr>
          <w:rFonts w:eastAsia="TimesNewRomanPS-BoldMT"/>
          <w:bCs/>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22</w:t>
      </w:r>
      <w:r w:rsidRPr="0066151B">
        <w:rPr>
          <w:rFonts w:eastAsia="Calibri"/>
          <w:sz w:val="24"/>
          <w:szCs w:val="24"/>
        </w:rPr>
        <w:fldChar w:fldCharType="end"/>
      </w:r>
    </w:p>
    <w:p w:rsidR="006261A5" w:rsidRPr="0066151B" w:rsidRDefault="006261A5" w:rsidP="006261A5">
      <w:pPr>
        <w:jc w:val="center"/>
        <w:rPr>
          <w:rFonts w:eastAsia="TimesNewRomanPS-BoldMT"/>
          <w:b/>
          <w:bCs/>
          <w:sz w:val="24"/>
          <w:szCs w:val="24"/>
        </w:rPr>
      </w:pPr>
      <w:r w:rsidRPr="0066151B">
        <w:rPr>
          <w:rFonts w:eastAsia="TimesNewRomanPS-BoldMT"/>
          <w:b/>
          <w:bCs/>
          <w:sz w:val="24"/>
          <w:szCs w:val="24"/>
        </w:rPr>
        <w:t xml:space="preserve">Доля проб воды из </w:t>
      </w:r>
      <w:r w:rsidRPr="0066151B">
        <w:rPr>
          <w:b/>
          <w:bCs/>
          <w:sz w:val="24"/>
          <w:szCs w:val="24"/>
        </w:rPr>
        <w:t xml:space="preserve">систем нецентрализованного </w:t>
      </w:r>
      <w:r w:rsidRPr="0066151B">
        <w:rPr>
          <w:rFonts w:eastAsia="TimesNewRomanPS-BoldMT"/>
          <w:b/>
          <w:bCs/>
          <w:sz w:val="24"/>
          <w:szCs w:val="24"/>
        </w:rPr>
        <w:t>водоснабжения в сельских поселениях,</w:t>
      </w:r>
      <w:r w:rsidRPr="0066151B">
        <w:rPr>
          <w:rFonts w:eastAsia="TimesNewRomanPS-BoldMT"/>
          <w:b/>
          <w:bCs/>
          <w:sz w:val="24"/>
          <w:szCs w:val="24"/>
        </w:rPr>
        <w:br/>
        <w:t xml:space="preserve">не отвечающих гигиеническим нормативам по </w:t>
      </w:r>
      <w:r w:rsidRPr="0066151B">
        <w:rPr>
          <w:b/>
          <w:bCs/>
          <w:sz w:val="24"/>
          <w:szCs w:val="24"/>
        </w:rPr>
        <w:t>микробиологическим показателям</w:t>
      </w:r>
      <w:r w:rsidRPr="0066151B">
        <w:rPr>
          <w:rFonts w:eastAsia="TimesNewRomanPS-BoldMT"/>
          <w:b/>
          <w:bCs/>
          <w:sz w:val="24"/>
          <w:szCs w:val="24"/>
        </w:rPr>
        <w:t>,</w:t>
      </w:r>
      <w:r w:rsidRPr="0066151B">
        <w:rPr>
          <w:rFonts w:eastAsia="TimesNewRomanPS-BoldMT"/>
          <w:b/>
          <w:bCs/>
          <w:sz w:val="24"/>
          <w:szCs w:val="24"/>
        </w:rPr>
        <w:br/>
        <w:t>по административным территориям, %</w:t>
      </w:r>
    </w:p>
    <w:p w:rsidR="006261A5" w:rsidRPr="0066151B" w:rsidRDefault="006261A5" w:rsidP="006261A5">
      <w:pPr>
        <w:jc w:val="center"/>
        <w:rPr>
          <w:rFonts w:eastAsia="TimesNewRomanPS-BoldMT"/>
          <w:b/>
          <w:bCs/>
          <w:sz w:val="24"/>
          <w:szCs w:val="24"/>
        </w:rPr>
      </w:pPr>
    </w:p>
    <w:tbl>
      <w:tblPr>
        <w:tblW w:w="4917" w:type="pct"/>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7"/>
        <w:gridCol w:w="1335"/>
        <w:gridCol w:w="1335"/>
        <w:gridCol w:w="1335"/>
      </w:tblGrid>
      <w:tr w:rsidR="006261A5" w:rsidRPr="0066151B" w:rsidTr="00B76745">
        <w:trPr>
          <w:jc w:val="center"/>
        </w:trPr>
        <w:tc>
          <w:tcPr>
            <w:tcW w:w="2873" w:type="pct"/>
            <w:vAlign w:val="center"/>
          </w:tcPr>
          <w:p w:rsidR="006261A5" w:rsidRPr="0066151B" w:rsidRDefault="006261A5" w:rsidP="00B76745">
            <w:pPr>
              <w:spacing w:before="20" w:after="20"/>
              <w:jc w:val="center"/>
              <w:rPr>
                <w:b/>
                <w:bCs/>
                <w:i/>
                <w:sz w:val="24"/>
                <w:szCs w:val="24"/>
              </w:rPr>
            </w:pPr>
            <w:r w:rsidRPr="0066151B">
              <w:rPr>
                <w:b/>
                <w:bCs/>
                <w:i/>
                <w:sz w:val="24"/>
                <w:szCs w:val="24"/>
              </w:rPr>
              <w:t>Административная территория</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2020</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2021</w:t>
            </w:r>
          </w:p>
        </w:tc>
        <w:tc>
          <w:tcPr>
            <w:tcW w:w="709"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2022</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Брасовский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Брянский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33,3</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11,1</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Выгоничский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Гордеевский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37,5</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33,3</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Дубровский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33,3</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Дятьковский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66,7</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33,3</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Жирятинский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lastRenderedPageBreak/>
              <w:t>Жуковский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57,1</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60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Злынковский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25</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Карачевский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Клетнянский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Климовский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Клинцовский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37,5</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44,5</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39,1</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Комаричский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Красногорский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40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48,4</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38,5</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Мглинский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Навлинский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Новозыбковский</w:t>
            </w:r>
            <w:proofErr w:type="spellEnd"/>
            <w:r w:rsidRPr="0066151B">
              <w:rPr>
                <w:rFonts w:eastAsia="TimesNewRomanPSMT"/>
                <w:sz w:val="24"/>
                <w:szCs w:val="24"/>
              </w:rPr>
              <w:t xml:space="preserve"> городской округ</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20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29,4</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Погарский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Почепский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Рогнединский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40,0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Стародубский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25</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Суземский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55,5</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Суражский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100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11,1</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Трубчевский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rPr>
          <w:jc w:val="center"/>
        </w:trPr>
        <w:tc>
          <w:tcPr>
            <w:tcW w:w="2873" w:type="pct"/>
            <w:vAlign w:val="center"/>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Унечский</w:t>
            </w:r>
            <w:proofErr w:type="spellEnd"/>
            <w:r w:rsidRPr="0066151B">
              <w:rPr>
                <w:rFonts w:eastAsia="TimesNewRomanPSMT"/>
                <w:sz w:val="24"/>
                <w:szCs w:val="24"/>
              </w:rPr>
              <w:t xml:space="preserve"> район</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31,8</w:t>
            </w:r>
          </w:p>
        </w:tc>
        <w:tc>
          <w:tcPr>
            <w:tcW w:w="709" w:type="pct"/>
            <w:vAlign w:val="center"/>
          </w:tcPr>
          <w:p w:rsidR="006261A5" w:rsidRPr="0066151B" w:rsidRDefault="006261A5" w:rsidP="00B76745">
            <w:pPr>
              <w:spacing w:before="20" w:after="20"/>
              <w:jc w:val="center"/>
              <w:rPr>
                <w:sz w:val="24"/>
                <w:szCs w:val="24"/>
              </w:rPr>
            </w:pPr>
            <w:r w:rsidRPr="0066151B">
              <w:rPr>
                <w:sz w:val="24"/>
                <w:szCs w:val="24"/>
              </w:rPr>
              <w:t>0</w:t>
            </w:r>
          </w:p>
        </w:tc>
      </w:tr>
    </w:tbl>
    <w:p w:rsidR="006261A5" w:rsidRPr="0066151B" w:rsidRDefault="006261A5" w:rsidP="006261A5">
      <w:pPr>
        <w:ind w:firstLine="709"/>
        <w:rPr>
          <w:sz w:val="24"/>
          <w:szCs w:val="24"/>
        </w:rPr>
      </w:pPr>
    </w:p>
    <w:p w:rsidR="006261A5" w:rsidRPr="00751FAE" w:rsidRDefault="006261A5" w:rsidP="006261A5">
      <w:pPr>
        <w:autoSpaceDE w:val="0"/>
        <w:autoSpaceDN w:val="0"/>
        <w:adjustRightInd w:val="0"/>
        <w:jc w:val="center"/>
        <w:rPr>
          <w:sz w:val="24"/>
          <w:szCs w:val="24"/>
        </w:rPr>
      </w:pPr>
      <w:r w:rsidRPr="00751FAE">
        <w:object w:dxaOrig="7104" w:dyaOrig="5334">
          <v:shape id="_x0000_i1033" type="#_x0000_t75" style="width:381.4pt;height:287.35pt" o:ole="">
            <v:imagedata r:id="rId39" o:title=""/>
          </v:shape>
          <o:OLEObject Type="Embed" ProgID="PowerPoint.Slide.12" ShapeID="_x0000_i1033" DrawAspect="Content" ObjectID="_1739347906" r:id="rId40"/>
        </w:object>
      </w:r>
    </w:p>
    <w:p w:rsidR="006261A5" w:rsidRPr="0066151B" w:rsidRDefault="006261A5" w:rsidP="006261A5">
      <w:pPr>
        <w:jc w:val="center"/>
        <w:rPr>
          <w:sz w:val="24"/>
          <w:szCs w:val="24"/>
        </w:rPr>
      </w:pPr>
      <w:r w:rsidRPr="0066151B">
        <w:rPr>
          <w:rFonts w:eastAsia="Calibri"/>
          <w:b/>
          <w:bCs/>
          <w:sz w:val="24"/>
          <w:szCs w:val="24"/>
        </w:rPr>
        <w:t xml:space="preserve">Рис. </w:t>
      </w:r>
      <w:r w:rsidRPr="0066151B">
        <w:rPr>
          <w:rFonts w:eastAsia="Calibri"/>
          <w:b/>
          <w:bCs/>
          <w:sz w:val="24"/>
          <w:szCs w:val="24"/>
        </w:rPr>
        <w:fldChar w:fldCharType="begin"/>
      </w:r>
      <w:r w:rsidRPr="0066151B">
        <w:rPr>
          <w:rFonts w:eastAsia="Calibri"/>
          <w:b/>
          <w:bCs/>
          <w:sz w:val="24"/>
          <w:szCs w:val="24"/>
        </w:rPr>
        <w:instrText xml:space="preserve"> SEQ Рис._№ \* ARABIC </w:instrText>
      </w:r>
      <w:r w:rsidRPr="0066151B">
        <w:rPr>
          <w:rFonts w:eastAsia="Calibri"/>
          <w:b/>
          <w:bCs/>
          <w:sz w:val="24"/>
          <w:szCs w:val="24"/>
        </w:rPr>
        <w:fldChar w:fldCharType="separate"/>
      </w:r>
      <w:r w:rsidRPr="0066151B">
        <w:rPr>
          <w:rFonts w:eastAsia="Calibri"/>
          <w:b/>
          <w:bCs/>
          <w:noProof/>
          <w:sz w:val="24"/>
          <w:szCs w:val="24"/>
        </w:rPr>
        <w:t>27</w:t>
      </w:r>
      <w:r w:rsidRPr="0066151B">
        <w:rPr>
          <w:rFonts w:eastAsia="Calibri"/>
          <w:b/>
          <w:bCs/>
          <w:sz w:val="24"/>
          <w:szCs w:val="24"/>
        </w:rPr>
        <w:fldChar w:fldCharType="end"/>
      </w:r>
      <w:r w:rsidRPr="0066151B">
        <w:rPr>
          <w:rFonts w:eastAsia="Calibri"/>
          <w:b/>
          <w:bCs/>
          <w:sz w:val="24"/>
          <w:szCs w:val="24"/>
        </w:rPr>
        <w:t xml:space="preserve">. </w:t>
      </w:r>
      <w:r w:rsidRPr="0066151B">
        <w:rPr>
          <w:sz w:val="24"/>
          <w:szCs w:val="24"/>
        </w:rPr>
        <w:t>Территориальное распределение по доле проб воды из систем нецентрализованного водоснабжения в сельских поселениях, не соответствующих</w:t>
      </w:r>
      <w:r w:rsidRPr="0066151B">
        <w:rPr>
          <w:sz w:val="24"/>
          <w:szCs w:val="24"/>
        </w:rPr>
        <w:br/>
        <w:t>гигиеническим нормативам по микробиологическим показателям в 2022 г.</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Основными причинами столь высокого удельного веса проб воды систем нецентрализованного водоснабжения, не отвечающих гигиеническим нормативам, </w:t>
      </w:r>
      <w:r w:rsidRPr="00751FAE">
        <w:rPr>
          <w:sz w:val="24"/>
          <w:szCs w:val="24"/>
        </w:rPr>
        <w:lastRenderedPageBreak/>
        <w:t xml:space="preserve">являются: несвоевременное проведение текущих и капитальных ремонтов колодцев и каптажей, малый </w:t>
      </w:r>
      <w:proofErr w:type="spellStart"/>
      <w:r w:rsidRPr="00751FAE">
        <w:rPr>
          <w:sz w:val="24"/>
          <w:szCs w:val="24"/>
        </w:rPr>
        <w:t>водоотбор</w:t>
      </w:r>
      <w:proofErr w:type="spellEnd"/>
      <w:r w:rsidRPr="00751FAE">
        <w:rPr>
          <w:sz w:val="24"/>
          <w:szCs w:val="24"/>
        </w:rPr>
        <w:t xml:space="preserve"> и слабая защищённость подземных водоносных горизонтов от загрязнения с поверхности территорий.</w:t>
      </w:r>
    </w:p>
    <w:p w:rsidR="006261A5" w:rsidRPr="00751FAE" w:rsidRDefault="006261A5" w:rsidP="006261A5">
      <w:pPr>
        <w:ind w:firstLine="709"/>
        <w:rPr>
          <w:iCs/>
          <w:sz w:val="24"/>
          <w:szCs w:val="24"/>
        </w:rPr>
      </w:pPr>
    </w:p>
    <w:p w:rsidR="006261A5" w:rsidRPr="0066151B" w:rsidRDefault="006261A5" w:rsidP="006261A5">
      <w:pPr>
        <w:ind w:firstLine="709"/>
        <w:jc w:val="right"/>
        <w:rPr>
          <w:rFonts w:eastAsia="Calibri"/>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23</w:t>
      </w:r>
      <w:r w:rsidRPr="0066151B">
        <w:rPr>
          <w:rFonts w:eastAsia="Calibri"/>
          <w:sz w:val="24"/>
          <w:szCs w:val="24"/>
        </w:rPr>
        <w:fldChar w:fldCharType="end"/>
      </w:r>
    </w:p>
    <w:p w:rsidR="006261A5" w:rsidRPr="0066151B" w:rsidRDefault="006261A5" w:rsidP="006261A5">
      <w:pPr>
        <w:jc w:val="center"/>
        <w:rPr>
          <w:b/>
          <w:sz w:val="24"/>
          <w:szCs w:val="24"/>
        </w:rPr>
      </w:pPr>
      <w:r w:rsidRPr="0066151B">
        <w:rPr>
          <w:b/>
          <w:sz w:val="24"/>
          <w:szCs w:val="24"/>
        </w:rPr>
        <w:t>Доля проб</w:t>
      </w:r>
      <w:r w:rsidRPr="0066151B">
        <w:rPr>
          <w:rFonts w:eastAsia="Calibri"/>
          <w:iCs/>
          <w:sz w:val="24"/>
          <w:szCs w:val="24"/>
        </w:rPr>
        <w:t xml:space="preserve"> </w:t>
      </w:r>
      <w:r w:rsidRPr="0066151B">
        <w:rPr>
          <w:b/>
          <w:sz w:val="24"/>
          <w:szCs w:val="24"/>
        </w:rPr>
        <w:t>питьевой воды объектов нецентрализованного</w:t>
      </w:r>
      <w:r w:rsidRPr="0066151B">
        <w:rPr>
          <w:b/>
          <w:sz w:val="24"/>
          <w:szCs w:val="24"/>
        </w:rPr>
        <w:br/>
        <w:t>водоснабжения, не отвечающих гигиеническим нормативам, %</w:t>
      </w:r>
    </w:p>
    <w:p w:rsidR="006261A5" w:rsidRPr="0066151B" w:rsidRDefault="006261A5" w:rsidP="006261A5">
      <w:pPr>
        <w:jc w:val="center"/>
        <w:rPr>
          <w:b/>
          <w:sz w:val="24"/>
          <w:szCs w:val="24"/>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30"/>
        <w:gridCol w:w="674"/>
        <w:gridCol w:w="675"/>
        <w:gridCol w:w="674"/>
        <w:gridCol w:w="675"/>
        <w:gridCol w:w="674"/>
        <w:gridCol w:w="675"/>
        <w:gridCol w:w="674"/>
        <w:gridCol w:w="675"/>
        <w:gridCol w:w="719"/>
        <w:gridCol w:w="715"/>
      </w:tblGrid>
      <w:tr w:rsidR="006261A5" w:rsidRPr="0066151B" w:rsidTr="00B76745">
        <w:tc>
          <w:tcPr>
            <w:tcW w:w="1390" w:type="pct"/>
            <w:vMerge w:val="restart"/>
            <w:vAlign w:val="center"/>
          </w:tcPr>
          <w:p w:rsidR="006261A5" w:rsidRPr="0066151B" w:rsidRDefault="006261A5" w:rsidP="00B76745">
            <w:pPr>
              <w:spacing w:before="20" w:after="20"/>
              <w:jc w:val="center"/>
              <w:rPr>
                <w:b/>
                <w:i/>
                <w:sz w:val="24"/>
                <w:szCs w:val="24"/>
              </w:rPr>
            </w:pPr>
            <w:r w:rsidRPr="0066151B">
              <w:rPr>
                <w:b/>
                <w:i/>
                <w:sz w:val="24"/>
                <w:szCs w:val="24"/>
              </w:rPr>
              <w:t>Объекты</w:t>
            </w:r>
            <w:r w:rsidRPr="0066151B">
              <w:rPr>
                <w:b/>
                <w:i/>
                <w:sz w:val="24"/>
                <w:szCs w:val="24"/>
              </w:rPr>
              <w:br/>
              <w:t>водоснабжения</w:t>
            </w:r>
          </w:p>
        </w:tc>
        <w:tc>
          <w:tcPr>
            <w:tcW w:w="713" w:type="pct"/>
            <w:gridSpan w:val="2"/>
            <w:vAlign w:val="center"/>
          </w:tcPr>
          <w:p w:rsidR="006261A5" w:rsidRPr="0066151B" w:rsidRDefault="006261A5" w:rsidP="00B76745">
            <w:pPr>
              <w:spacing w:before="20" w:after="20"/>
              <w:jc w:val="center"/>
              <w:rPr>
                <w:b/>
                <w:i/>
                <w:sz w:val="24"/>
                <w:szCs w:val="24"/>
              </w:rPr>
            </w:pPr>
            <w:r w:rsidRPr="0066151B">
              <w:rPr>
                <w:b/>
                <w:i/>
                <w:sz w:val="24"/>
                <w:szCs w:val="24"/>
              </w:rPr>
              <w:t>2019</w:t>
            </w:r>
          </w:p>
        </w:tc>
        <w:tc>
          <w:tcPr>
            <w:tcW w:w="713" w:type="pct"/>
            <w:gridSpan w:val="2"/>
            <w:vAlign w:val="center"/>
          </w:tcPr>
          <w:p w:rsidR="006261A5" w:rsidRPr="0066151B" w:rsidRDefault="006261A5" w:rsidP="00B76745">
            <w:pPr>
              <w:spacing w:before="20" w:after="20"/>
              <w:jc w:val="center"/>
              <w:rPr>
                <w:b/>
                <w:i/>
                <w:sz w:val="24"/>
                <w:szCs w:val="24"/>
              </w:rPr>
            </w:pPr>
            <w:r w:rsidRPr="0066151B">
              <w:rPr>
                <w:b/>
                <w:i/>
                <w:sz w:val="24"/>
                <w:szCs w:val="24"/>
              </w:rPr>
              <w:t>2020</w:t>
            </w:r>
          </w:p>
        </w:tc>
        <w:tc>
          <w:tcPr>
            <w:tcW w:w="713" w:type="pct"/>
            <w:gridSpan w:val="2"/>
            <w:shd w:val="clear" w:color="auto" w:fill="auto"/>
            <w:vAlign w:val="center"/>
          </w:tcPr>
          <w:p w:rsidR="006261A5" w:rsidRPr="0066151B" w:rsidRDefault="006261A5" w:rsidP="00B76745">
            <w:pPr>
              <w:spacing w:before="20" w:after="20"/>
              <w:jc w:val="center"/>
              <w:rPr>
                <w:b/>
                <w:i/>
                <w:sz w:val="24"/>
                <w:szCs w:val="24"/>
              </w:rPr>
            </w:pPr>
            <w:r w:rsidRPr="0066151B">
              <w:rPr>
                <w:b/>
                <w:i/>
                <w:sz w:val="24"/>
                <w:szCs w:val="24"/>
              </w:rPr>
              <w:t>2021</w:t>
            </w:r>
          </w:p>
        </w:tc>
        <w:tc>
          <w:tcPr>
            <w:tcW w:w="713" w:type="pct"/>
            <w:gridSpan w:val="2"/>
            <w:vAlign w:val="center"/>
          </w:tcPr>
          <w:p w:rsidR="006261A5" w:rsidRPr="0066151B" w:rsidRDefault="006261A5" w:rsidP="00B76745">
            <w:pPr>
              <w:spacing w:before="20" w:after="20"/>
              <w:jc w:val="center"/>
              <w:rPr>
                <w:b/>
                <w:i/>
                <w:sz w:val="24"/>
                <w:szCs w:val="24"/>
              </w:rPr>
            </w:pPr>
            <w:r w:rsidRPr="0066151B">
              <w:rPr>
                <w:b/>
                <w:i/>
                <w:sz w:val="24"/>
                <w:szCs w:val="24"/>
              </w:rPr>
              <w:t>2022</w:t>
            </w:r>
          </w:p>
        </w:tc>
        <w:tc>
          <w:tcPr>
            <w:tcW w:w="758" w:type="pct"/>
            <w:gridSpan w:val="2"/>
          </w:tcPr>
          <w:p w:rsidR="006261A5" w:rsidRPr="0066151B" w:rsidRDefault="006261A5" w:rsidP="00B76745">
            <w:pPr>
              <w:spacing w:before="20" w:after="20"/>
              <w:jc w:val="center"/>
              <w:rPr>
                <w:b/>
                <w:i/>
                <w:sz w:val="24"/>
                <w:szCs w:val="24"/>
              </w:rPr>
            </w:pPr>
            <w:r w:rsidRPr="0066151B">
              <w:rPr>
                <w:b/>
                <w:i/>
                <w:sz w:val="24"/>
                <w:szCs w:val="24"/>
              </w:rPr>
              <w:t>Темп прироста</w:t>
            </w:r>
            <w:r w:rsidRPr="0066151B">
              <w:rPr>
                <w:b/>
                <w:i/>
                <w:sz w:val="24"/>
                <w:szCs w:val="24"/>
              </w:rPr>
              <w:br/>
              <w:t>к 2019, %</w:t>
            </w:r>
          </w:p>
        </w:tc>
      </w:tr>
      <w:tr w:rsidR="006261A5" w:rsidRPr="0066151B" w:rsidTr="00B76745">
        <w:tc>
          <w:tcPr>
            <w:tcW w:w="1390" w:type="pct"/>
            <w:vMerge/>
            <w:vAlign w:val="center"/>
          </w:tcPr>
          <w:p w:rsidR="006261A5" w:rsidRPr="0066151B" w:rsidRDefault="006261A5" w:rsidP="00B76745">
            <w:pPr>
              <w:spacing w:before="20" w:after="20"/>
              <w:jc w:val="center"/>
              <w:rPr>
                <w:b/>
                <w:i/>
                <w:sz w:val="24"/>
                <w:szCs w:val="24"/>
              </w:rPr>
            </w:pPr>
          </w:p>
        </w:tc>
        <w:tc>
          <w:tcPr>
            <w:tcW w:w="356" w:type="pct"/>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r>
            <w:proofErr w:type="spellStart"/>
            <w:proofErr w:type="gramStart"/>
            <w:r w:rsidRPr="0066151B">
              <w:rPr>
                <w:b/>
                <w:i/>
                <w:sz w:val="24"/>
                <w:szCs w:val="24"/>
              </w:rPr>
              <w:t>хим</w:t>
            </w:r>
            <w:proofErr w:type="spellEnd"/>
            <w:proofErr w:type="gramEnd"/>
          </w:p>
        </w:tc>
        <w:tc>
          <w:tcPr>
            <w:tcW w:w="356" w:type="pct"/>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t>бак</w:t>
            </w:r>
          </w:p>
        </w:tc>
        <w:tc>
          <w:tcPr>
            <w:tcW w:w="356" w:type="pct"/>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r>
            <w:proofErr w:type="spellStart"/>
            <w:proofErr w:type="gramStart"/>
            <w:r w:rsidRPr="0066151B">
              <w:rPr>
                <w:b/>
                <w:i/>
                <w:sz w:val="24"/>
                <w:szCs w:val="24"/>
              </w:rPr>
              <w:t>хим</w:t>
            </w:r>
            <w:proofErr w:type="spellEnd"/>
            <w:proofErr w:type="gramEnd"/>
          </w:p>
        </w:tc>
        <w:tc>
          <w:tcPr>
            <w:tcW w:w="357" w:type="pct"/>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t>бак</w:t>
            </w:r>
          </w:p>
        </w:tc>
        <w:tc>
          <w:tcPr>
            <w:tcW w:w="356" w:type="pct"/>
            <w:shd w:val="clear" w:color="auto" w:fill="auto"/>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r>
            <w:proofErr w:type="spellStart"/>
            <w:proofErr w:type="gramStart"/>
            <w:r w:rsidRPr="0066151B">
              <w:rPr>
                <w:b/>
                <w:i/>
                <w:sz w:val="24"/>
                <w:szCs w:val="24"/>
              </w:rPr>
              <w:t>хим</w:t>
            </w:r>
            <w:proofErr w:type="spellEnd"/>
            <w:proofErr w:type="gramEnd"/>
          </w:p>
        </w:tc>
        <w:tc>
          <w:tcPr>
            <w:tcW w:w="356" w:type="pct"/>
            <w:shd w:val="clear" w:color="auto" w:fill="auto"/>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t>бак</w:t>
            </w:r>
          </w:p>
        </w:tc>
        <w:tc>
          <w:tcPr>
            <w:tcW w:w="356" w:type="pct"/>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r>
            <w:proofErr w:type="spellStart"/>
            <w:proofErr w:type="gramStart"/>
            <w:r w:rsidRPr="0066151B">
              <w:rPr>
                <w:b/>
                <w:i/>
                <w:sz w:val="24"/>
                <w:szCs w:val="24"/>
              </w:rPr>
              <w:t>хим</w:t>
            </w:r>
            <w:proofErr w:type="spellEnd"/>
            <w:proofErr w:type="gramEnd"/>
          </w:p>
        </w:tc>
        <w:tc>
          <w:tcPr>
            <w:tcW w:w="357" w:type="pct"/>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t>бак</w:t>
            </w:r>
          </w:p>
        </w:tc>
        <w:tc>
          <w:tcPr>
            <w:tcW w:w="380" w:type="pct"/>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r>
            <w:proofErr w:type="spellStart"/>
            <w:proofErr w:type="gramStart"/>
            <w:r w:rsidRPr="0066151B">
              <w:rPr>
                <w:b/>
                <w:i/>
                <w:sz w:val="24"/>
                <w:szCs w:val="24"/>
              </w:rPr>
              <w:t>хим</w:t>
            </w:r>
            <w:proofErr w:type="spellEnd"/>
            <w:proofErr w:type="gramEnd"/>
          </w:p>
        </w:tc>
        <w:tc>
          <w:tcPr>
            <w:tcW w:w="378" w:type="pct"/>
            <w:vAlign w:val="center"/>
          </w:tcPr>
          <w:p w:rsidR="006261A5" w:rsidRPr="0066151B" w:rsidRDefault="006261A5" w:rsidP="00B76745">
            <w:pPr>
              <w:spacing w:before="20" w:after="20"/>
              <w:jc w:val="center"/>
              <w:rPr>
                <w:b/>
                <w:i/>
                <w:sz w:val="24"/>
                <w:szCs w:val="24"/>
              </w:rPr>
            </w:pPr>
            <w:r w:rsidRPr="0066151B">
              <w:rPr>
                <w:b/>
                <w:i/>
                <w:sz w:val="24"/>
                <w:szCs w:val="24"/>
              </w:rPr>
              <w:t>сан/</w:t>
            </w:r>
            <w:r w:rsidRPr="0066151B">
              <w:rPr>
                <w:b/>
                <w:i/>
                <w:sz w:val="24"/>
                <w:szCs w:val="24"/>
              </w:rPr>
              <w:br/>
              <w:t>бак</w:t>
            </w:r>
          </w:p>
        </w:tc>
      </w:tr>
      <w:tr w:rsidR="006261A5" w:rsidRPr="0066151B" w:rsidTr="00B76745">
        <w:tc>
          <w:tcPr>
            <w:tcW w:w="1390" w:type="pct"/>
            <w:vAlign w:val="center"/>
          </w:tcPr>
          <w:p w:rsidR="006261A5" w:rsidRPr="0066151B" w:rsidRDefault="006261A5" w:rsidP="00B76745">
            <w:pPr>
              <w:spacing w:before="20" w:after="20"/>
              <w:ind w:left="57"/>
              <w:jc w:val="left"/>
              <w:rPr>
                <w:sz w:val="24"/>
                <w:szCs w:val="24"/>
              </w:rPr>
            </w:pPr>
            <w:r w:rsidRPr="0066151B">
              <w:rPr>
                <w:sz w:val="24"/>
                <w:szCs w:val="24"/>
              </w:rPr>
              <w:t>Нецентрализованное</w:t>
            </w:r>
            <w:r w:rsidRPr="0066151B">
              <w:rPr>
                <w:sz w:val="24"/>
                <w:szCs w:val="24"/>
              </w:rPr>
              <w:br/>
              <w:t>водоснабжение</w:t>
            </w:r>
            <w:r w:rsidRPr="0066151B">
              <w:rPr>
                <w:sz w:val="24"/>
                <w:szCs w:val="24"/>
              </w:rPr>
              <w:br/>
              <w:t>(колодцы, каптажи)</w:t>
            </w:r>
          </w:p>
        </w:tc>
        <w:tc>
          <w:tcPr>
            <w:tcW w:w="356" w:type="pct"/>
            <w:vAlign w:val="center"/>
          </w:tcPr>
          <w:p w:rsidR="006261A5" w:rsidRPr="0066151B" w:rsidRDefault="006261A5" w:rsidP="00B76745">
            <w:pPr>
              <w:spacing w:before="20" w:after="20"/>
              <w:jc w:val="center"/>
              <w:rPr>
                <w:sz w:val="24"/>
                <w:szCs w:val="24"/>
              </w:rPr>
            </w:pPr>
            <w:r w:rsidRPr="0066151B">
              <w:rPr>
                <w:sz w:val="24"/>
                <w:szCs w:val="24"/>
              </w:rPr>
              <w:t>50,5</w:t>
            </w:r>
          </w:p>
        </w:tc>
        <w:tc>
          <w:tcPr>
            <w:tcW w:w="356" w:type="pct"/>
            <w:vAlign w:val="center"/>
          </w:tcPr>
          <w:p w:rsidR="006261A5" w:rsidRPr="0066151B" w:rsidRDefault="006261A5" w:rsidP="00B76745">
            <w:pPr>
              <w:spacing w:before="20" w:after="20"/>
              <w:jc w:val="center"/>
              <w:rPr>
                <w:sz w:val="24"/>
                <w:szCs w:val="24"/>
              </w:rPr>
            </w:pPr>
            <w:r w:rsidRPr="0066151B">
              <w:rPr>
                <w:sz w:val="24"/>
                <w:szCs w:val="24"/>
              </w:rPr>
              <w:t>40,5</w:t>
            </w:r>
          </w:p>
        </w:tc>
        <w:tc>
          <w:tcPr>
            <w:tcW w:w="356" w:type="pct"/>
            <w:vAlign w:val="center"/>
          </w:tcPr>
          <w:p w:rsidR="006261A5" w:rsidRPr="0066151B" w:rsidRDefault="006261A5" w:rsidP="00B76745">
            <w:pPr>
              <w:spacing w:before="20" w:after="20"/>
              <w:jc w:val="center"/>
              <w:rPr>
                <w:sz w:val="24"/>
                <w:szCs w:val="24"/>
              </w:rPr>
            </w:pPr>
            <w:r w:rsidRPr="0066151B">
              <w:rPr>
                <w:sz w:val="24"/>
                <w:szCs w:val="24"/>
              </w:rPr>
              <w:t>31,3</w:t>
            </w:r>
          </w:p>
        </w:tc>
        <w:tc>
          <w:tcPr>
            <w:tcW w:w="357" w:type="pct"/>
            <w:vAlign w:val="center"/>
          </w:tcPr>
          <w:p w:rsidR="006261A5" w:rsidRPr="0066151B" w:rsidRDefault="006261A5" w:rsidP="00B76745">
            <w:pPr>
              <w:spacing w:before="20" w:after="20"/>
              <w:jc w:val="center"/>
              <w:rPr>
                <w:sz w:val="24"/>
                <w:szCs w:val="24"/>
              </w:rPr>
            </w:pPr>
            <w:r w:rsidRPr="0066151B">
              <w:rPr>
                <w:sz w:val="24"/>
                <w:szCs w:val="24"/>
              </w:rPr>
              <w:t>45,2</w:t>
            </w:r>
          </w:p>
        </w:tc>
        <w:tc>
          <w:tcPr>
            <w:tcW w:w="356"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48,3</w:t>
            </w:r>
          </w:p>
        </w:tc>
        <w:tc>
          <w:tcPr>
            <w:tcW w:w="356"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33,6</w:t>
            </w:r>
          </w:p>
        </w:tc>
        <w:tc>
          <w:tcPr>
            <w:tcW w:w="356" w:type="pct"/>
            <w:vAlign w:val="center"/>
          </w:tcPr>
          <w:p w:rsidR="006261A5" w:rsidRPr="0066151B" w:rsidRDefault="006261A5" w:rsidP="00B76745">
            <w:pPr>
              <w:spacing w:before="20" w:after="20"/>
              <w:jc w:val="center"/>
              <w:rPr>
                <w:sz w:val="24"/>
                <w:szCs w:val="24"/>
              </w:rPr>
            </w:pPr>
            <w:r w:rsidRPr="0066151B">
              <w:rPr>
                <w:sz w:val="24"/>
                <w:szCs w:val="24"/>
              </w:rPr>
              <w:t>26,2</w:t>
            </w:r>
          </w:p>
        </w:tc>
        <w:tc>
          <w:tcPr>
            <w:tcW w:w="357" w:type="pct"/>
            <w:vAlign w:val="center"/>
          </w:tcPr>
          <w:p w:rsidR="006261A5" w:rsidRPr="0066151B" w:rsidRDefault="006261A5" w:rsidP="00B76745">
            <w:pPr>
              <w:spacing w:before="20" w:after="20"/>
              <w:jc w:val="center"/>
              <w:rPr>
                <w:sz w:val="24"/>
                <w:szCs w:val="24"/>
              </w:rPr>
            </w:pPr>
            <w:r w:rsidRPr="0066151B">
              <w:rPr>
                <w:sz w:val="24"/>
                <w:szCs w:val="24"/>
              </w:rPr>
              <w:t>21,1</w:t>
            </w:r>
          </w:p>
        </w:tc>
        <w:tc>
          <w:tcPr>
            <w:tcW w:w="380"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-48,1</w:t>
            </w:r>
          </w:p>
        </w:tc>
        <w:tc>
          <w:tcPr>
            <w:tcW w:w="378"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-47,9</w:t>
            </w:r>
          </w:p>
        </w:tc>
      </w:tr>
      <w:tr w:rsidR="006261A5" w:rsidRPr="0066151B" w:rsidTr="00B76745">
        <w:tc>
          <w:tcPr>
            <w:tcW w:w="1390" w:type="pct"/>
            <w:vAlign w:val="center"/>
          </w:tcPr>
          <w:p w:rsidR="006261A5" w:rsidRPr="0066151B" w:rsidRDefault="006261A5" w:rsidP="00B76745">
            <w:pPr>
              <w:spacing w:before="20" w:after="20"/>
              <w:ind w:left="57"/>
              <w:jc w:val="left"/>
              <w:rPr>
                <w:sz w:val="24"/>
                <w:szCs w:val="24"/>
              </w:rPr>
            </w:pPr>
            <w:r w:rsidRPr="0066151B">
              <w:rPr>
                <w:sz w:val="24"/>
                <w:szCs w:val="24"/>
              </w:rPr>
              <w:t>Нецентрализованное</w:t>
            </w:r>
            <w:r w:rsidRPr="0066151B">
              <w:rPr>
                <w:sz w:val="24"/>
                <w:szCs w:val="24"/>
              </w:rPr>
              <w:br/>
              <w:t>водоснабжение в</w:t>
            </w:r>
            <w:r w:rsidRPr="0066151B">
              <w:rPr>
                <w:sz w:val="24"/>
                <w:szCs w:val="24"/>
              </w:rPr>
              <w:br/>
              <w:t>сельских поселениях</w:t>
            </w:r>
          </w:p>
        </w:tc>
        <w:tc>
          <w:tcPr>
            <w:tcW w:w="356" w:type="pct"/>
            <w:vAlign w:val="center"/>
          </w:tcPr>
          <w:p w:rsidR="006261A5" w:rsidRPr="0066151B" w:rsidRDefault="006261A5" w:rsidP="00B76745">
            <w:pPr>
              <w:spacing w:before="20" w:after="20"/>
              <w:jc w:val="center"/>
              <w:rPr>
                <w:sz w:val="24"/>
                <w:szCs w:val="24"/>
              </w:rPr>
            </w:pPr>
            <w:r w:rsidRPr="0066151B">
              <w:rPr>
                <w:sz w:val="24"/>
                <w:szCs w:val="24"/>
              </w:rPr>
              <w:t>51,7</w:t>
            </w:r>
          </w:p>
        </w:tc>
        <w:tc>
          <w:tcPr>
            <w:tcW w:w="356" w:type="pct"/>
            <w:vAlign w:val="center"/>
          </w:tcPr>
          <w:p w:rsidR="006261A5" w:rsidRPr="0066151B" w:rsidRDefault="006261A5" w:rsidP="00B76745">
            <w:pPr>
              <w:spacing w:before="20" w:after="20"/>
              <w:jc w:val="center"/>
              <w:rPr>
                <w:sz w:val="24"/>
                <w:szCs w:val="24"/>
              </w:rPr>
            </w:pPr>
            <w:r w:rsidRPr="0066151B">
              <w:rPr>
                <w:sz w:val="24"/>
                <w:szCs w:val="24"/>
              </w:rPr>
              <w:t>41,2</w:t>
            </w:r>
          </w:p>
        </w:tc>
        <w:tc>
          <w:tcPr>
            <w:tcW w:w="356" w:type="pct"/>
            <w:vAlign w:val="center"/>
          </w:tcPr>
          <w:p w:rsidR="006261A5" w:rsidRPr="0066151B" w:rsidRDefault="006261A5" w:rsidP="00B76745">
            <w:pPr>
              <w:spacing w:before="20" w:after="20"/>
              <w:jc w:val="center"/>
              <w:rPr>
                <w:sz w:val="24"/>
                <w:szCs w:val="24"/>
              </w:rPr>
            </w:pPr>
            <w:r w:rsidRPr="0066151B">
              <w:rPr>
                <w:sz w:val="24"/>
                <w:szCs w:val="24"/>
              </w:rPr>
              <w:t>37,2</w:t>
            </w:r>
          </w:p>
        </w:tc>
        <w:tc>
          <w:tcPr>
            <w:tcW w:w="357" w:type="pct"/>
            <w:vAlign w:val="center"/>
          </w:tcPr>
          <w:p w:rsidR="006261A5" w:rsidRPr="0066151B" w:rsidRDefault="006261A5" w:rsidP="00B76745">
            <w:pPr>
              <w:spacing w:before="20" w:after="20"/>
              <w:jc w:val="center"/>
              <w:rPr>
                <w:sz w:val="24"/>
                <w:szCs w:val="24"/>
              </w:rPr>
            </w:pPr>
            <w:r w:rsidRPr="0066151B">
              <w:rPr>
                <w:sz w:val="24"/>
                <w:szCs w:val="24"/>
              </w:rPr>
              <w:t>45,9</w:t>
            </w:r>
          </w:p>
        </w:tc>
        <w:tc>
          <w:tcPr>
            <w:tcW w:w="356"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59,8</w:t>
            </w:r>
          </w:p>
        </w:tc>
        <w:tc>
          <w:tcPr>
            <w:tcW w:w="356"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27,6</w:t>
            </w:r>
          </w:p>
        </w:tc>
        <w:tc>
          <w:tcPr>
            <w:tcW w:w="356" w:type="pct"/>
            <w:vAlign w:val="center"/>
          </w:tcPr>
          <w:p w:rsidR="006261A5" w:rsidRPr="0066151B" w:rsidRDefault="006261A5" w:rsidP="00B76745">
            <w:pPr>
              <w:spacing w:before="20" w:after="20"/>
              <w:jc w:val="center"/>
              <w:rPr>
                <w:sz w:val="24"/>
                <w:szCs w:val="24"/>
              </w:rPr>
            </w:pPr>
            <w:r w:rsidRPr="0066151B">
              <w:rPr>
                <w:sz w:val="24"/>
                <w:szCs w:val="24"/>
              </w:rPr>
              <w:t>44,4</w:t>
            </w:r>
          </w:p>
        </w:tc>
        <w:tc>
          <w:tcPr>
            <w:tcW w:w="357" w:type="pct"/>
            <w:vAlign w:val="center"/>
          </w:tcPr>
          <w:p w:rsidR="006261A5" w:rsidRPr="0066151B" w:rsidRDefault="006261A5" w:rsidP="00B76745">
            <w:pPr>
              <w:spacing w:before="20" w:after="20"/>
              <w:jc w:val="center"/>
              <w:rPr>
                <w:sz w:val="24"/>
                <w:szCs w:val="24"/>
              </w:rPr>
            </w:pPr>
            <w:r w:rsidRPr="0066151B">
              <w:rPr>
                <w:sz w:val="24"/>
                <w:szCs w:val="24"/>
              </w:rPr>
              <w:t>35,7</w:t>
            </w:r>
          </w:p>
        </w:tc>
        <w:tc>
          <w:tcPr>
            <w:tcW w:w="380"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-14,1</w:t>
            </w:r>
          </w:p>
        </w:tc>
        <w:tc>
          <w:tcPr>
            <w:tcW w:w="378"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-13,3</w:t>
            </w:r>
          </w:p>
        </w:tc>
      </w:tr>
    </w:tbl>
    <w:p w:rsidR="006261A5" w:rsidRPr="0066151B" w:rsidRDefault="006261A5" w:rsidP="006261A5">
      <w:pPr>
        <w:ind w:firstLine="709"/>
        <w:rPr>
          <w:sz w:val="24"/>
          <w:szCs w:val="24"/>
        </w:rPr>
      </w:pPr>
    </w:p>
    <w:p w:rsidR="006261A5" w:rsidRPr="00751FAE" w:rsidRDefault="006261A5" w:rsidP="006261A5">
      <w:pPr>
        <w:ind w:firstLine="709"/>
        <w:rPr>
          <w:iCs/>
          <w:sz w:val="24"/>
          <w:szCs w:val="24"/>
        </w:rPr>
      </w:pPr>
    </w:p>
    <w:p w:rsidR="006261A5" w:rsidRPr="00751FAE" w:rsidRDefault="006261A5" w:rsidP="006261A5">
      <w:pPr>
        <w:ind w:firstLine="709"/>
        <w:rPr>
          <w:iCs/>
          <w:sz w:val="24"/>
          <w:szCs w:val="24"/>
        </w:rPr>
      </w:pPr>
    </w:p>
    <w:p w:rsidR="006261A5" w:rsidRPr="00751FAE" w:rsidRDefault="006261A5" w:rsidP="006261A5">
      <w:pPr>
        <w:ind w:firstLine="709"/>
        <w:rPr>
          <w:iCs/>
          <w:sz w:val="24"/>
          <w:szCs w:val="24"/>
        </w:rPr>
      </w:pPr>
      <w:r w:rsidRPr="00751FAE">
        <w:rPr>
          <w:iCs/>
          <w:sz w:val="24"/>
          <w:szCs w:val="24"/>
        </w:rPr>
        <w:t>Основными причинами неудовлетворительного качества питьевой воды являются:</w:t>
      </w:r>
    </w:p>
    <w:p w:rsidR="006261A5" w:rsidRPr="00751FAE" w:rsidRDefault="006261A5" w:rsidP="006261A5">
      <w:pPr>
        <w:numPr>
          <w:ilvl w:val="0"/>
          <w:numId w:val="2"/>
        </w:numPr>
        <w:ind w:left="851" w:hanging="284"/>
        <w:rPr>
          <w:sz w:val="24"/>
          <w:szCs w:val="24"/>
        </w:rPr>
      </w:pPr>
      <w:proofErr w:type="gramStart"/>
      <w:r w:rsidRPr="00751FAE">
        <w:rPr>
          <w:sz w:val="24"/>
          <w:szCs w:val="24"/>
        </w:rPr>
        <w:t xml:space="preserve">природное высокое содержание железа, стронция в питьевой воде, связанное с интенсивным </w:t>
      </w:r>
      <w:proofErr w:type="spellStart"/>
      <w:r w:rsidRPr="00751FAE">
        <w:rPr>
          <w:sz w:val="24"/>
          <w:szCs w:val="24"/>
        </w:rPr>
        <w:t>водоотбором</w:t>
      </w:r>
      <w:proofErr w:type="spellEnd"/>
      <w:r w:rsidRPr="00751FAE">
        <w:rPr>
          <w:sz w:val="24"/>
          <w:szCs w:val="24"/>
        </w:rPr>
        <w:t xml:space="preserve"> и формированием депрессионной воронки в г. Брянске радиусом более 100 км, которая привела к ухудшению качества подземных вод;</w:t>
      </w:r>
      <w:proofErr w:type="gramEnd"/>
    </w:p>
    <w:p w:rsidR="006261A5" w:rsidRPr="00751FAE" w:rsidRDefault="006261A5" w:rsidP="006261A5">
      <w:pPr>
        <w:numPr>
          <w:ilvl w:val="0"/>
          <w:numId w:val="2"/>
        </w:numPr>
        <w:ind w:left="851" w:hanging="284"/>
        <w:rPr>
          <w:sz w:val="24"/>
          <w:szCs w:val="24"/>
        </w:rPr>
      </w:pPr>
      <w:r w:rsidRPr="00751FAE">
        <w:rPr>
          <w:sz w:val="24"/>
          <w:szCs w:val="24"/>
        </w:rPr>
        <w:t>антропогенное загрязнение в отдельных районах области незащищённых водоносных горизонтов нитратами;</w:t>
      </w:r>
    </w:p>
    <w:p w:rsidR="006261A5" w:rsidRPr="00751FAE" w:rsidRDefault="006261A5" w:rsidP="006261A5">
      <w:pPr>
        <w:numPr>
          <w:ilvl w:val="0"/>
          <w:numId w:val="2"/>
        </w:numPr>
        <w:ind w:left="851" w:hanging="284"/>
        <w:rPr>
          <w:sz w:val="24"/>
          <w:szCs w:val="24"/>
        </w:rPr>
      </w:pPr>
      <w:r w:rsidRPr="00751FAE">
        <w:rPr>
          <w:sz w:val="24"/>
          <w:szCs w:val="24"/>
        </w:rPr>
        <w:t>износ водопроводных сетей.</w:t>
      </w:r>
    </w:p>
    <w:p w:rsidR="006261A5" w:rsidRPr="00751FAE" w:rsidRDefault="006261A5" w:rsidP="006261A5">
      <w:pPr>
        <w:ind w:firstLine="709"/>
        <w:rPr>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Состояние водных объектов в местах водопользования населения</w:t>
      </w:r>
    </w:p>
    <w:p w:rsidR="006261A5" w:rsidRPr="00751FAE" w:rsidRDefault="006261A5" w:rsidP="006261A5">
      <w:pPr>
        <w:ind w:firstLine="709"/>
        <w:rPr>
          <w:sz w:val="24"/>
          <w:szCs w:val="24"/>
        </w:rPr>
      </w:pPr>
      <w:r w:rsidRPr="00751FAE">
        <w:rPr>
          <w:sz w:val="24"/>
          <w:szCs w:val="24"/>
        </w:rPr>
        <w:t>Контроль состояния поверхностных водоёмов осуществляется по двум направлениям:</w:t>
      </w:r>
    </w:p>
    <w:p w:rsidR="006261A5" w:rsidRPr="00751FAE" w:rsidRDefault="006261A5" w:rsidP="00AF5F57">
      <w:pPr>
        <w:numPr>
          <w:ilvl w:val="0"/>
          <w:numId w:val="13"/>
        </w:numPr>
        <w:ind w:left="851" w:hanging="142"/>
        <w:rPr>
          <w:sz w:val="24"/>
          <w:szCs w:val="24"/>
        </w:rPr>
      </w:pPr>
      <w:r w:rsidRPr="00751FAE">
        <w:rPr>
          <w:sz w:val="24"/>
          <w:szCs w:val="24"/>
        </w:rPr>
        <w:t>лабораторное исследование качества воды водных объектов в пунктах питьевого хозяйственно-бытового и рекреационного водопользования в рамках социально-гигиенического мониторинга и при рассмотрении жалоб и обращений;</w:t>
      </w:r>
    </w:p>
    <w:p w:rsidR="006261A5" w:rsidRPr="00751FAE" w:rsidRDefault="006261A5" w:rsidP="00AF5F57">
      <w:pPr>
        <w:numPr>
          <w:ilvl w:val="0"/>
          <w:numId w:val="13"/>
        </w:numPr>
        <w:ind w:left="851" w:hanging="142"/>
        <w:rPr>
          <w:sz w:val="24"/>
          <w:szCs w:val="24"/>
        </w:rPr>
      </w:pPr>
      <w:r w:rsidRPr="00751FAE">
        <w:rPr>
          <w:sz w:val="24"/>
          <w:szCs w:val="24"/>
        </w:rPr>
        <w:t>проведение проверок за деятельностью предприятий, имеющих выпуски сточных вод в поверхностные водоёмы.</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Всего в течение 2022 года из водоёмов 1 категории в рамках социально-гигиенического мониторинга отобрано и исследовано:</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на санитарно-химические </w:t>
      </w:r>
      <w:r>
        <w:rPr>
          <w:sz w:val="24"/>
          <w:szCs w:val="24"/>
        </w:rPr>
        <w:t>показатели</w:t>
      </w:r>
      <w:r w:rsidRPr="00751FAE">
        <w:rPr>
          <w:sz w:val="24"/>
          <w:szCs w:val="24"/>
        </w:rPr>
        <w:t xml:space="preserve"> – 47 проб воды, из них 10 проб не соответствовали санитарным требованиям, что составило 21,3% (2021 – 20,8%; 2020 – 20,0%; 2019 – 27,2%; РФ 2021 – 25,89%);</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на микробиологические </w:t>
      </w:r>
      <w:r>
        <w:rPr>
          <w:sz w:val="24"/>
          <w:szCs w:val="24"/>
        </w:rPr>
        <w:t>показатели</w:t>
      </w:r>
      <w:r w:rsidRPr="00751FAE">
        <w:rPr>
          <w:sz w:val="24"/>
          <w:szCs w:val="24"/>
        </w:rPr>
        <w:t xml:space="preserve"> – 59 проб воды, из них 9 проб не соответствовали санитарным требованиям, что составило 15,2% (2021 – 7,0%; 2020 – 21,0%; 2019 – 28,9%; РФ 2021 – 15,06%);</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на </w:t>
      </w:r>
      <w:proofErr w:type="spellStart"/>
      <w:r w:rsidRPr="00751FAE">
        <w:rPr>
          <w:sz w:val="24"/>
          <w:szCs w:val="24"/>
        </w:rPr>
        <w:t>паразитологические</w:t>
      </w:r>
      <w:proofErr w:type="spellEnd"/>
      <w:r w:rsidRPr="00751FAE">
        <w:rPr>
          <w:sz w:val="24"/>
          <w:szCs w:val="24"/>
        </w:rPr>
        <w:t xml:space="preserve"> </w:t>
      </w:r>
      <w:r>
        <w:rPr>
          <w:sz w:val="24"/>
          <w:szCs w:val="24"/>
        </w:rPr>
        <w:t>показатели</w:t>
      </w:r>
      <w:r w:rsidRPr="00751FAE">
        <w:rPr>
          <w:sz w:val="24"/>
          <w:szCs w:val="24"/>
        </w:rPr>
        <w:t xml:space="preserve"> – 46 проб воды, все пробы соответствовали санитарным требованиям (2019-2021 г.г. – все пробы соответствовали; РФ 2021 – 0,5%) (рис. 28).</w:t>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lastRenderedPageBreak/>
        <w:drawing>
          <wp:inline distT="0" distB="0" distL="0" distR="0">
            <wp:extent cx="5756564" cy="2888673"/>
            <wp:effectExtent l="0" t="0" r="0" b="0"/>
            <wp:docPr id="3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261A5" w:rsidRPr="0066151B" w:rsidRDefault="006261A5" w:rsidP="006261A5">
      <w:pPr>
        <w:jc w:val="center"/>
        <w:rPr>
          <w:sz w:val="24"/>
          <w:szCs w:val="24"/>
        </w:rPr>
      </w:pPr>
      <w:r w:rsidRPr="0066151B">
        <w:rPr>
          <w:rFonts w:eastAsia="Calibri"/>
          <w:b/>
          <w:bCs/>
          <w:sz w:val="24"/>
          <w:szCs w:val="24"/>
        </w:rPr>
        <w:t xml:space="preserve">Рис. </w:t>
      </w:r>
      <w:r w:rsidRPr="0066151B">
        <w:rPr>
          <w:rFonts w:eastAsia="Calibri"/>
          <w:b/>
          <w:bCs/>
          <w:sz w:val="24"/>
          <w:szCs w:val="24"/>
        </w:rPr>
        <w:fldChar w:fldCharType="begin"/>
      </w:r>
      <w:r w:rsidRPr="0066151B">
        <w:rPr>
          <w:rFonts w:eastAsia="Calibri"/>
          <w:b/>
          <w:bCs/>
          <w:sz w:val="24"/>
          <w:szCs w:val="24"/>
        </w:rPr>
        <w:instrText xml:space="preserve"> SEQ Рис._№ \* ARABIC </w:instrText>
      </w:r>
      <w:r w:rsidRPr="0066151B">
        <w:rPr>
          <w:rFonts w:eastAsia="Calibri"/>
          <w:b/>
          <w:bCs/>
          <w:sz w:val="24"/>
          <w:szCs w:val="24"/>
        </w:rPr>
        <w:fldChar w:fldCharType="separate"/>
      </w:r>
      <w:r w:rsidRPr="0066151B">
        <w:rPr>
          <w:rFonts w:eastAsia="Calibri"/>
          <w:b/>
          <w:bCs/>
          <w:noProof/>
          <w:sz w:val="24"/>
          <w:szCs w:val="24"/>
        </w:rPr>
        <w:t>28</w:t>
      </w:r>
      <w:r w:rsidRPr="0066151B">
        <w:rPr>
          <w:rFonts w:eastAsia="Calibri"/>
          <w:b/>
          <w:bCs/>
          <w:sz w:val="24"/>
          <w:szCs w:val="24"/>
        </w:rPr>
        <w:fldChar w:fldCharType="end"/>
      </w:r>
      <w:r w:rsidRPr="0066151B">
        <w:rPr>
          <w:rFonts w:eastAsia="Calibri"/>
          <w:b/>
          <w:bCs/>
          <w:sz w:val="24"/>
          <w:szCs w:val="24"/>
        </w:rPr>
        <w:t xml:space="preserve">. </w:t>
      </w:r>
      <w:r w:rsidRPr="0066151B">
        <w:rPr>
          <w:sz w:val="24"/>
          <w:szCs w:val="24"/>
        </w:rPr>
        <w:t>Доля проб воды из водоёмов 1 категории, не отвечающих</w:t>
      </w:r>
      <w:r w:rsidRPr="0066151B">
        <w:rPr>
          <w:sz w:val="24"/>
          <w:szCs w:val="24"/>
        </w:rPr>
        <w:br/>
        <w:t>гигиеническим нормативам, %</w:t>
      </w:r>
    </w:p>
    <w:p w:rsidR="006261A5" w:rsidRPr="00751FAE" w:rsidRDefault="006261A5" w:rsidP="006261A5">
      <w:pPr>
        <w:ind w:firstLine="709"/>
        <w:rPr>
          <w:sz w:val="24"/>
          <w:szCs w:val="24"/>
        </w:rPr>
      </w:pPr>
      <w:r w:rsidRPr="00751FAE">
        <w:rPr>
          <w:sz w:val="24"/>
          <w:szCs w:val="24"/>
        </w:rPr>
        <w:t xml:space="preserve">В 2022 году доля проб воды из водоёмов 1-й категории, не соответствующих гигиеническим нормативам по санитарно-химическим показателям, </w:t>
      </w:r>
      <w:proofErr w:type="gramStart"/>
      <w:r w:rsidRPr="00751FAE">
        <w:rPr>
          <w:sz w:val="24"/>
          <w:szCs w:val="24"/>
        </w:rPr>
        <w:t>осталась практически неизменна</w:t>
      </w:r>
      <w:proofErr w:type="gramEnd"/>
      <w:r w:rsidRPr="00751FAE">
        <w:rPr>
          <w:sz w:val="24"/>
          <w:szCs w:val="24"/>
        </w:rPr>
        <w:t xml:space="preserve"> по сравнению с периодом 2020-2021 г.г. В то же время наблюдается увеличение в 2 раза несоответствующих проб по микробиологическим показателям по сравнению с 2021 годом. Также прослеживается стойкая тенденция, характеризующаяся отсутствием аналогичных проб воды, не соответствующих гигиеническим нормативам по </w:t>
      </w:r>
      <w:proofErr w:type="spellStart"/>
      <w:r w:rsidRPr="00751FAE">
        <w:rPr>
          <w:sz w:val="24"/>
          <w:szCs w:val="24"/>
        </w:rPr>
        <w:t>паразитологическим</w:t>
      </w:r>
      <w:proofErr w:type="spellEnd"/>
      <w:r w:rsidRPr="00751FAE">
        <w:rPr>
          <w:sz w:val="24"/>
          <w:szCs w:val="24"/>
        </w:rPr>
        <w:t xml:space="preserve"> показателям.</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ходе проведённого анализа результатов исследований за 2022 год по административным территориям Брянской области установлено, что пробы воды из водоёмов 1 категории, не соответствующие санитарным требованиям по санитарно-химическим показателям, отобраны на территори</w:t>
      </w:r>
      <w:r>
        <w:rPr>
          <w:sz w:val="24"/>
          <w:szCs w:val="24"/>
        </w:rPr>
        <w:t>ях</w:t>
      </w:r>
      <w:r w:rsidRPr="00751FAE">
        <w:rPr>
          <w:sz w:val="24"/>
          <w:szCs w:val="24"/>
        </w:rPr>
        <w:t xml:space="preserve"> </w:t>
      </w:r>
      <w:proofErr w:type="gramStart"/>
      <w:r w:rsidRPr="00751FAE">
        <w:rPr>
          <w:sz w:val="24"/>
          <w:szCs w:val="24"/>
        </w:rPr>
        <w:t>г</w:t>
      </w:r>
      <w:proofErr w:type="gramEnd"/>
      <w:r w:rsidRPr="00751FAE">
        <w:rPr>
          <w:sz w:val="24"/>
          <w:szCs w:val="24"/>
        </w:rPr>
        <w:t xml:space="preserve">. Брянска и </w:t>
      </w:r>
      <w:proofErr w:type="spellStart"/>
      <w:r w:rsidRPr="00751FAE">
        <w:rPr>
          <w:sz w:val="24"/>
          <w:szCs w:val="24"/>
        </w:rPr>
        <w:t>Клинцовского</w:t>
      </w:r>
      <w:proofErr w:type="spellEnd"/>
      <w:r w:rsidRPr="00751FAE">
        <w:rPr>
          <w:sz w:val="24"/>
          <w:szCs w:val="24"/>
        </w:rPr>
        <w:t xml:space="preserve"> района.</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На территориях Дубровского Жуковского и </w:t>
      </w:r>
      <w:proofErr w:type="spellStart"/>
      <w:r w:rsidRPr="00751FAE">
        <w:rPr>
          <w:sz w:val="24"/>
          <w:szCs w:val="24"/>
        </w:rPr>
        <w:t>Клинцовского</w:t>
      </w:r>
      <w:proofErr w:type="spellEnd"/>
      <w:r w:rsidRPr="00751FAE">
        <w:rPr>
          <w:sz w:val="24"/>
          <w:szCs w:val="24"/>
        </w:rPr>
        <w:t xml:space="preserve"> районов отмечается наибольшая доля проб воды, не соответствующих санитарным требованиям по микробиологическим показателям, и превышающая </w:t>
      </w:r>
      <w:proofErr w:type="spellStart"/>
      <w:r w:rsidRPr="00751FAE">
        <w:rPr>
          <w:sz w:val="24"/>
          <w:szCs w:val="24"/>
        </w:rPr>
        <w:t>среднеобластной</w:t>
      </w:r>
      <w:proofErr w:type="spellEnd"/>
      <w:r w:rsidRPr="00751FAE">
        <w:rPr>
          <w:sz w:val="24"/>
          <w:szCs w:val="24"/>
        </w:rPr>
        <w:t xml:space="preserve"> показатель (15,2%).</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Из водоёмов 2 категории в 2022 году отобрано и исследовано:</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503 пробы воды на санитарно-химические показатели, из них 163 пробы не соответствовал</w:t>
      </w:r>
      <w:r>
        <w:rPr>
          <w:sz w:val="24"/>
          <w:szCs w:val="24"/>
        </w:rPr>
        <w:t xml:space="preserve">и </w:t>
      </w:r>
      <w:r w:rsidRPr="00751FAE">
        <w:rPr>
          <w:sz w:val="24"/>
          <w:szCs w:val="24"/>
        </w:rPr>
        <w:t>санитарным требованиям, что составило 32,4% (2021 – 26,0%; 2020 – 23,4%; 2019 – 15,2%; РФ 2021 – 17,05%);</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597 проб воды на микробиологические показатели, из них 161 проба не соответствовал</w:t>
      </w:r>
      <w:r>
        <w:rPr>
          <w:sz w:val="24"/>
          <w:szCs w:val="24"/>
        </w:rPr>
        <w:t>а</w:t>
      </w:r>
      <w:r w:rsidRPr="00751FAE">
        <w:rPr>
          <w:sz w:val="24"/>
          <w:szCs w:val="24"/>
        </w:rPr>
        <w:t xml:space="preserve"> санитарным требованиям, что составило 26,9% (2021 – 32,4%; 2020 – 18,0%; 2019 – 21,5%; РФ 2021 – 19,92%);</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489 проб воды на </w:t>
      </w:r>
      <w:proofErr w:type="spellStart"/>
      <w:r w:rsidRPr="00751FAE">
        <w:rPr>
          <w:sz w:val="24"/>
          <w:szCs w:val="24"/>
        </w:rPr>
        <w:t>паразитологические</w:t>
      </w:r>
      <w:proofErr w:type="spellEnd"/>
      <w:r w:rsidRPr="00751FAE">
        <w:rPr>
          <w:sz w:val="24"/>
          <w:szCs w:val="24"/>
        </w:rPr>
        <w:t xml:space="preserve"> показатели, из них 17 проб не соответствовали санитарным требованиям, что составило 3,4% (2021 – 1,1%; 2020 – 1,0%; 2019 – 1,4%; РФ 2021 – 0,67%) (табл. 24).</w:t>
      </w:r>
    </w:p>
    <w:p w:rsidR="006261A5" w:rsidRPr="00751FAE" w:rsidRDefault="006261A5" w:rsidP="006261A5">
      <w:pPr>
        <w:ind w:firstLine="709"/>
        <w:rPr>
          <w:sz w:val="24"/>
          <w:szCs w:val="24"/>
        </w:rPr>
      </w:pPr>
    </w:p>
    <w:p w:rsidR="006261A5" w:rsidRPr="0066151B" w:rsidRDefault="006261A5" w:rsidP="006261A5">
      <w:pPr>
        <w:ind w:firstLine="709"/>
        <w:jc w:val="right"/>
        <w:rPr>
          <w:rFonts w:eastAsia="TimesNewRomanPS-BoldMT"/>
          <w:bCs/>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24</w:t>
      </w:r>
      <w:r w:rsidRPr="0066151B">
        <w:rPr>
          <w:rFonts w:eastAsia="Calibri"/>
          <w:sz w:val="24"/>
          <w:szCs w:val="24"/>
        </w:rPr>
        <w:fldChar w:fldCharType="end"/>
      </w:r>
    </w:p>
    <w:p w:rsidR="006261A5" w:rsidRPr="0066151B" w:rsidRDefault="006261A5" w:rsidP="006261A5">
      <w:pPr>
        <w:jc w:val="center"/>
        <w:rPr>
          <w:rFonts w:eastAsia="TimesNewRomanPS-BoldMT"/>
          <w:b/>
          <w:bCs/>
          <w:sz w:val="24"/>
          <w:szCs w:val="24"/>
        </w:rPr>
      </w:pPr>
      <w:r w:rsidRPr="0066151B">
        <w:rPr>
          <w:rFonts w:eastAsia="TimesNewRomanPS-BoldMT"/>
          <w:b/>
          <w:bCs/>
          <w:sz w:val="24"/>
          <w:szCs w:val="24"/>
        </w:rPr>
        <w:t>Доля проб воды из водоёмов 2 категории, не отвечающих гигиеническим нормативам, %</w:t>
      </w:r>
    </w:p>
    <w:p w:rsidR="006261A5" w:rsidRPr="0066151B" w:rsidRDefault="006261A5" w:rsidP="006261A5">
      <w:pPr>
        <w:jc w:val="center"/>
        <w:rPr>
          <w:rFonts w:eastAsia="TimesNewRomanPS-BoldMT"/>
          <w:b/>
          <w:bCs/>
          <w:sz w:val="24"/>
          <w:szCs w:val="24"/>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1"/>
        <w:gridCol w:w="914"/>
        <w:gridCol w:w="914"/>
        <w:gridCol w:w="914"/>
        <w:gridCol w:w="914"/>
        <w:gridCol w:w="2883"/>
      </w:tblGrid>
      <w:tr w:rsidR="006261A5" w:rsidRPr="0066151B" w:rsidTr="00B76745">
        <w:trPr>
          <w:trHeight w:val="279"/>
        </w:trPr>
        <w:tc>
          <w:tcPr>
            <w:tcW w:w="1544"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 xml:space="preserve">Исследуемые </w:t>
            </w:r>
            <w:r w:rsidRPr="0066151B">
              <w:rPr>
                <w:rFonts w:eastAsia="TimesNewRomanPSMT"/>
                <w:b/>
                <w:i/>
                <w:sz w:val="24"/>
                <w:szCs w:val="24"/>
              </w:rPr>
              <w:lastRenderedPageBreak/>
              <w:t>показатели</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lastRenderedPageBreak/>
              <w:t>2019</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2020</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2021</w:t>
            </w:r>
          </w:p>
        </w:tc>
        <w:tc>
          <w:tcPr>
            <w:tcW w:w="483" w:type="pct"/>
            <w:vAlign w:val="center"/>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2022</w:t>
            </w:r>
          </w:p>
        </w:tc>
        <w:tc>
          <w:tcPr>
            <w:tcW w:w="1525" w:type="pct"/>
          </w:tcPr>
          <w:p w:rsidR="006261A5" w:rsidRPr="0066151B" w:rsidRDefault="006261A5" w:rsidP="00B76745">
            <w:pPr>
              <w:spacing w:before="20" w:after="20"/>
              <w:jc w:val="center"/>
              <w:rPr>
                <w:rFonts w:eastAsia="TimesNewRomanPSMT"/>
                <w:b/>
                <w:i/>
                <w:sz w:val="24"/>
                <w:szCs w:val="24"/>
              </w:rPr>
            </w:pPr>
            <w:r w:rsidRPr="0066151B">
              <w:rPr>
                <w:rFonts w:eastAsia="TimesNewRomanPSMT"/>
                <w:b/>
                <w:i/>
                <w:sz w:val="24"/>
                <w:szCs w:val="24"/>
              </w:rPr>
              <w:t>Темп прироста к 2019</w:t>
            </w:r>
            <w:r w:rsidRPr="0066151B">
              <w:rPr>
                <w:b/>
                <w:i/>
                <w:sz w:val="24"/>
                <w:szCs w:val="24"/>
              </w:rPr>
              <w:t xml:space="preserve">, </w:t>
            </w:r>
            <w:r w:rsidRPr="0066151B">
              <w:rPr>
                <w:b/>
                <w:i/>
                <w:sz w:val="24"/>
                <w:szCs w:val="24"/>
              </w:rPr>
              <w:lastRenderedPageBreak/>
              <w:t>%</w:t>
            </w:r>
          </w:p>
        </w:tc>
      </w:tr>
      <w:tr w:rsidR="006261A5" w:rsidRPr="0066151B" w:rsidTr="00B76745">
        <w:tc>
          <w:tcPr>
            <w:tcW w:w="1544" w:type="pct"/>
            <w:vAlign w:val="center"/>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lastRenderedPageBreak/>
              <w:t>Санитарно-химические</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15,2</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23,4</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26,0</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32,4</w:t>
            </w:r>
          </w:p>
        </w:tc>
        <w:tc>
          <w:tcPr>
            <w:tcW w:w="1525"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113,1</w:t>
            </w:r>
          </w:p>
        </w:tc>
      </w:tr>
      <w:tr w:rsidR="006261A5" w:rsidRPr="0066151B" w:rsidTr="00B76745">
        <w:tc>
          <w:tcPr>
            <w:tcW w:w="1544" w:type="pct"/>
          </w:tcPr>
          <w:p w:rsidR="006261A5" w:rsidRPr="0066151B" w:rsidRDefault="006261A5" w:rsidP="00B76745">
            <w:pPr>
              <w:spacing w:before="20" w:after="20"/>
              <w:ind w:left="57"/>
              <w:jc w:val="left"/>
              <w:rPr>
                <w:rFonts w:eastAsia="TimesNewRomanPSMT"/>
                <w:sz w:val="24"/>
                <w:szCs w:val="24"/>
              </w:rPr>
            </w:pPr>
            <w:r w:rsidRPr="0066151B">
              <w:rPr>
                <w:rFonts w:eastAsia="TimesNewRomanPSMT"/>
                <w:sz w:val="24"/>
                <w:szCs w:val="24"/>
              </w:rPr>
              <w:t>Микробиологические</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21,5</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18,0</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32,4</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26,9</w:t>
            </w:r>
          </w:p>
        </w:tc>
        <w:tc>
          <w:tcPr>
            <w:tcW w:w="1525"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25,1</w:t>
            </w:r>
          </w:p>
        </w:tc>
      </w:tr>
      <w:tr w:rsidR="006261A5" w:rsidRPr="0066151B" w:rsidTr="00B76745">
        <w:tc>
          <w:tcPr>
            <w:tcW w:w="1544" w:type="pct"/>
          </w:tcPr>
          <w:p w:rsidR="006261A5" w:rsidRPr="0066151B" w:rsidRDefault="006261A5" w:rsidP="00B76745">
            <w:pPr>
              <w:spacing w:before="20" w:after="20"/>
              <w:ind w:left="57"/>
              <w:jc w:val="left"/>
              <w:rPr>
                <w:rFonts w:eastAsia="TimesNewRomanPSMT"/>
                <w:sz w:val="24"/>
                <w:szCs w:val="24"/>
              </w:rPr>
            </w:pPr>
            <w:proofErr w:type="spellStart"/>
            <w:r w:rsidRPr="0066151B">
              <w:rPr>
                <w:rFonts w:eastAsia="TimesNewRomanPSMT"/>
                <w:sz w:val="24"/>
                <w:szCs w:val="24"/>
              </w:rPr>
              <w:t>Паразитологические</w:t>
            </w:r>
            <w:proofErr w:type="spellEnd"/>
          </w:p>
        </w:tc>
        <w:tc>
          <w:tcPr>
            <w:tcW w:w="483" w:type="pct"/>
            <w:vAlign w:val="center"/>
          </w:tcPr>
          <w:p w:rsidR="006261A5" w:rsidRPr="0066151B" w:rsidRDefault="006261A5" w:rsidP="00B76745">
            <w:pPr>
              <w:spacing w:before="20" w:after="20"/>
              <w:jc w:val="center"/>
              <w:rPr>
                <w:sz w:val="24"/>
                <w:szCs w:val="24"/>
              </w:rPr>
            </w:pPr>
            <w:r w:rsidRPr="0066151B">
              <w:rPr>
                <w:sz w:val="24"/>
                <w:szCs w:val="24"/>
              </w:rPr>
              <w:t>1,4</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1,0</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1,1</w:t>
            </w:r>
          </w:p>
        </w:tc>
        <w:tc>
          <w:tcPr>
            <w:tcW w:w="483" w:type="pct"/>
            <w:vAlign w:val="center"/>
          </w:tcPr>
          <w:p w:rsidR="006261A5" w:rsidRPr="0066151B" w:rsidRDefault="006261A5" w:rsidP="00B76745">
            <w:pPr>
              <w:spacing w:before="20" w:after="20"/>
              <w:jc w:val="center"/>
              <w:rPr>
                <w:sz w:val="24"/>
                <w:szCs w:val="24"/>
              </w:rPr>
            </w:pPr>
            <w:r w:rsidRPr="0066151B">
              <w:rPr>
                <w:sz w:val="24"/>
                <w:szCs w:val="24"/>
              </w:rPr>
              <w:t>3,4</w:t>
            </w:r>
          </w:p>
        </w:tc>
        <w:tc>
          <w:tcPr>
            <w:tcW w:w="1525" w:type="pct"/>
            <w:shd w:val="clear" w:color="auto" w:fill="auto"/>
            <w:vAlign w:val="center"/>
          </w:tcPr>
          <w:p w:rsidR="006261A5" w:rsidRPr="0066151B" w:rsidRDefault="006261A5" w:rsidP="00B76745">
            <w:pPr>
              <w:spacing w:before="20" w:after="20"/>
              <w:jc w:val="center"/>
              <w:rPr>
                <w:sz w:val="24"/>
                <w:szCs w:val="24"/>
              </w:rPr>
            </w:pPr>
            <w:r w:rsidRPr="0066151B">
              <w:rPr>
                <w:sz w:val="24"/>
                <w:szCs w:val="24"/>
              </w:rPr>
              <w:t>142,8</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как и в период 2019-2021 г.г., отмечена тенденция к увеличению доли проб воды из водоёмов 2-й категории, не соответствующих гигиеническим нормативам по санитарно-химическим показателям. По микробиологическим показателям наблюдается снижение неудовлетворительных проб воды по сравнению с предыдущим годом.</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2022 году отмечается значительное увеличение числа проб воды из водоёмов 2-й категории, не соответствующих гигиеническим нормативам по </w:t>
      </w:r>
      <w:proofErr w:type="spellStart"/>
      <w:r w:rsidRPr="00751FAE">
        <w:rPr>
          <w:sz w:val="24"/>
          <w:szCs w:val="24"/>
        </w:rPr>
        <w:t>паразитологическим</w:t>
      </w:r>
      <w:proofErr w:type="spellEnd"/>
      <w:r w:rsidRPr="00751FAE">
        <w:rPr>
          <w:sz w:val="24"/>
          <w:szCs w:val="24"/>
        </w:rPr>
        <w:t xml:space="preserve"> показателям, как по сравнению с 2021 годом, так и при анализе периода 2019-2022 г.г.</w:t>
      </w:r>
    </w:p>
    <w:p w:rsidR="006261A5" w:rsidRPr="00751FAE" w:rsidRDefault="006261A5" w:rsidP="006261A5">
      <w:pPr>
        <w:ind w:firstLine="709"/>
        <w:rPr>
          <w:sz w:val="24"/>
          <w:szCs w:val="24"/>
        </w:rPr>
      </w:pPr>
    </w:p>
    <w:p w:rsidR="006261A5" w:rsidRPr="00751FAE" w:rsidRDefault="006261A5" w:rsidP="006261A5">
      <w:pPr>
        <w:rPr>
          <w:sz w:val="24"/>
          <w:szCs w:val="24"/>
        </w:rPr>
      </w:pPr>
    </w:p>
    <w:p w:rsidR="006261A5" w:rsidRPr="00751FAE" w:rsidRDefault="006261A5" w:rsidP="006261A5">
      <w:pPr>
        <w:ind w:firstLine="709"/>
        <w:rPr>
          <w:sz w:val="24"/>
          <w:szCs w:val="24"/>
        </w:rPr>
      </w:pPr>
    </w:p>
    <w:p w:rsidR="006261A5" w:rsidRPr="00751FAE" w:rsidRDefault="006261A5" w:rsidP="006261A5">
      <w:pPr>
        <w:jc w:val="center"/>
        <w:rPr>
          <w:noProof/>
        </w:rPr>
      </w:pPr>
      <w:r w:rsidRPr="00751FAE">
        <w:object w:dxaOrig="7130" w:dyaOrig="5356">
          <v:shape id="_x0000_i1034" type="#_x0000_t75" style="width:382.7pt;height:288.65pt" o:ole="">
            <v:imagedata r:id="rId42" o:title=""/>
          </v:shape>
          <o:OLEObject Type="Embed" ProgID="PowerPoint.Slide.12" ShapeID="_x0000_i1034" DrawAspect="Content" ObjectID="_1739347907" r:id="rId43"/>
        </w:object>
      </w:r>
    </w:p>
    <w:p w:rsidR="006261A5" w:rsidRPr="0066151B" w:rsidRDefault="006261A5" w:rsidP="006261A5">
      <w:pPr>
        <w:jc w:val="center"/>
        <w:rPr>
          <w:sz w:val="24"/>
          <w:szCs w:val="24"/>
        </w:rPr>
      </w:pPr>
      <w:r w:rsidRPr="0066151B">
        <w:rPr>
          <w:rFonts w:eastAsia="Calibri"/>
          <w:b/>
          <w:bCs/>
          <w:sz w:val="24"/>
          <w:szCs w:val="24"/>
        </w:rPr>
        <w:t xml:space="preserve">Рис. </w:t>
      </w:r>
      <w:r w:rsidRPr="0066151B">
        <w:rPr>
          <w:rFonts w:eastAsia="Calibri"/>
          <w:b/>
          <w:bCs/>
          <w:sz w:val="24"/>
          <w:szCs w:val="24"/>
        </w:rPr>
        <w:fldChar w:fldCharType="begin"/>
      </w:r>
      <w:r w:rsidRPr="0066151B">
        <w:rPr>
          <w:rFonts w:eastAsia="Calibri"/>
          <w:b/>
          <w:bCs/>
          <w:sz w:val="24"/>
          <w:szCs w:val="24"/>
        </w:rPr>
        <w:instrText xml:space="preserve"> SEQ Рис._№ \* ARABIC </w:instrText>
      </w:r>
      <w:r w:rsidRPr="0066151B">
        <w:rPr>
          <w:rFonts w:eastAsia="Calibri"/>
          <w:b/>
          <w:bCs/>
          <w:sz w:val="24"/>
          <w:szCs w:val="24"/>
        </w:rPr>
        <w:fldChar w:fldCharType="separate"/>
      </w:r>
      <w:r w:rsidRPr="0066151B">
        <w:rPr>
          <w:rFonts w:eastAsia="Calibri"/>
          <w:b/>
          <w:bCs/>
          <w:noProof/>
          <w:sz w:val="24"/>
          <w:szCs w:val="24"/>
        </w:rPr>
        <w:t>29</w:t>
      </w:r>
      <w:r w:rsidRPr="0066151B">
        <w:rPr>
          <w:rFonts w:eastAsia="Calibri"/>
          <w:b/>
          <w:bCs/>
          <w:sz w:val="24"/>
          <w:szCs w:val="24"/>
        </w:rPr>
        <w:fldChar w:fldCharType="end"/>
      </w:r>
      <w:r w:rsidRPr="0066151B">
        <w:rPr>
          <w:rFonts w:eastAsia="Calibri"/>
          <w:b/>
          <w:bCs/>
          <w:sz w:val="24"/>
          <w:szCs w:val="24"/>
        </w:rPr>
        <w:t xml:space="preserve">. </w:t>
      </w:r>
      <w:r w:rsidRPr="0066151B">
        <w:rPr>
          <w:sz w:val="24"/>
          <w:szCs w:val="24"/>
        </w:rPr>
        <w:t>Территориальное распределение по доле проб воды из водоёмов 2 категории,</w:t>
      </w:r>
      <w:r w:rsidRPr="0066151B">
        <w:rPr>
          <w:sz w:val="24"/>
          <w:szCs w:val="24"/>
        </w:rPr>
        <w:br/>
        <w:t>не соответствующих гигиеническим требованиям по санитарно-химическим показателям</w:t>
      </w:r>
      <w:r w:rsidRPr="0066151B">
        <w:rPr>
          <w:sz w:val="24"/>
          <w:szCs w:val="24"/>
        </w:rPr>
        <w:br/>
        <w:t>в 2022 г.</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object w:dxaOrig="7125" w:dyaOrig="5354">
          <v:shape id="_x0000_i1035" type="#_x0000_t75" style="width:382.05pt;height:288.65pt" o:ole="">
            <v:imagedata r:id="rId44" o:title=""/>
          </v:shape>
          <o:OLEObject Type="Embed" ProgID="PowerPoint.Slide.12" ShapeID="_x0000_i1035" DrawAspect="Content" ObjectID="_1739347908" r:id="rId45"/>
        </w:object>
      </w:r>
    </w:p>
    <w:p w:rsidR="006261A5" w:rsidRPr="0066151B" w:rsidRDefault="006261A5" w:rsidP="006261A5">
      <w:pPr>
        <w:jc w:val="center"/>
        <w:rPr>
          <w:sz w:val="24"/>
          <w:szCs w:val="24"/>
        </w:rPr>
      </w:pPr>
      <w:r w:rsidRPr="0066151B">
        <w:rPr>
          <w:rFonts w:eastAsia="Calibri"/>
          <w:b/>
          <w:bCs/>
          <w:sz w:val="24"/>
          <w:szCs w:val="24"/>
        </w:rPr>
        <w:t xml:space="preserve">Рис. </w:t>
      </w:r>
      <w:r w:rsidRPr="0066151B">
        <w:rPr>
          <w:rFonts w:eastAsia="Calibri"/>
          <w:b/>
          <w:bCs/>
          <w:sz w:val="24"/>
          <w:szCs w:val="24"/>
        </w:rPr>
        <w:fldChar w:fldCharType="begin"/>
      </w:r>
      <w:r w:rsidRPr="0066151B">
        <w:rPr>
          <w:rFonts w:eastAsia="Calibri"/>
          <w:b/>
          <w:bCs/>
          <w:sz w:val="24"/>
          <w:szCs w:val="24"/>
        </w:rPr>
        <w:instrText xml:space="preserve"> SEQ Рис._№ \* ARABIC </w:instrText>
      </w:r>
      <w:r w:rsidRPr="0066151B">
        <w:rPr>
          <w:rFonts w:eastAsia="Calibri"/>
          <w:b/>
          <w:bCs/>
          <w:sz w:val="24"/>
          <w:szCs w:val="24"/>
        </w:rPr>
        <w:fldChar w:fldCharType="separate"/>
      </w:r>
      <w:r w:rsidRPr="0066151B">
        <w:rPr>
          <w:rFonts w:eastAsia="Calibri"/>
          <w:b/>
          <w:bCs/>
          <w:noProof/>
          <w:sz w:val="24"/>
          <w:szCs w:val="24"/>
        </w:rPr>
        <w:t>30</w:t>
      </w:r>
      <w:r w:rsidRPr="0066151B">
        <w:rPr>
          <w:rFonts w:eastAsia="Calibri"/>
          <w:b/>
          <w:bCs/>
          <w:sz w:val="24"/>
          <w:szCs w:val="24"/>
        </w:rPr>
        <w:fldChar w:fldCharType="end"/>
      </w:r>
      <w:r w:rsidRPr="0066151B">
        <w:rPr>
          <w:rFonts w:eastAsia="Calibri"/>
          <w:b/>
          <w:bCs/>
          <w:sz w:val="24"/>
          <w:szCs w:val="24"/>
        </w:rPr>
        <w:t xml:space="preserve">. </w:t>
      </w:r>
      <w:r w:rsidRPr="0066151B">
        <w:rPr>
          <w:sz w:val="24"/>
          <w:szCs w:val="24"/>
        </w:rPr>
        <w:t>Территориальное распределение по доле проб воды из водоёмов 2 категории,</w:t>
      </w:r>
      <w:r w:rsidRPr="0066151B">
        <w:rPr>
          <w:sz w:val="24"/>
          <w:szCs w:val="24"/>
        </w:rPr>
        <w:br/>
        <w:t>не соответствующих гигиеническим требованиям по микробиологическим показателям</w:t>
      </w:r>
    </w:p>
    <w:p w:rsidR="006261A5" w:rsidRPr="0066151B" w:rsidRDefault="006261A5" w:rsidP="006261A5">
      <w:pPr>
        <w:jc w:val="center"/>
        <w:rPr>
          <w:sz w:val="24"/>
          <w:szCs w:val="24"/>
        </w:rPr>
      </w:pPr>
      <w:r w:rsidRPr="0066151B">
        <w:rPr>
          <w:sz w:val="24"/>
          <w:szCs w:val="24"/>
        </w:rPr>
        <w:t>в 2022 г.</w:t>
      </w:r>
    </w:p>
    <w:p w:rsidR="006261A5" w:rsidRPr="0066151B" w:rsidRDefault="006261A5" w:rsidP="006261A5">
      <w:pPr>
        <w:jc w:val="center"/>
        <w:rPr>
          <w:sz w:val="24"/>
          <w:szCs w:val="24"/>
        </w:rPr>
      </w:pP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object w:dxaOrig="7125" w:dyaOrig="5354">
          <v:shape id="_x0000_i1036" type="#_x0000_t75" style="width:382.05pt;height:288.65pt" o:ole="">
            <v:imagedata r:id="rId46" o:title=""/>
          </v:shape>
          <o:OLEObject Type="Embed" ProgID="PowerPoint.Slide.12" ShapeID="_x0000_i1036" DrawAspect="Content" ObjectID="_1739347909" r:id="rId47"/>
        </w:object>
      </w:r>
    </w:p>
    <w:p w:rsidR="006261A5" w:rsidRPr="0066151B" w:rsidRDefault="006261A5" w:rsidP="006261A5">
      <w:pPr>
        <w:jc w:val="center"/>
        <w:rPr>
          <w:sz w:val="24"/>
          <w:szCs w:val="24"/>
        </w:rPr>
      </w:pPr>
      <w:r w:rsidRPr="0066151B">
        <w:rPr>
          <w:rFonts w:eastAsia="Calibri"/>
          <w:b/>
          <w:bCs/>
          <w:sz w:val="24"/>
          <w:szCs w:val="24"/>
        </w:rPr>
        <w:t xml:space="preserve">Рис. </w:t>
      </w:r>
      <w:r w:rsidRPr="0066151B">
        <w:rPr>
          <w:rFonts w:eastAsia="Calibri"/>
          <w:b/>
          <w:bCs/>
          <w:sz w:val="24"/>
          <w:szCs w:val="24"/>
        </w:rPr>
        <w:fldChar w:fldCharType="begin"/>
      </w:r>
      <w:r w:rsidRPr="0066151B">
        <w:rPr>
          <w:rFonts w:eastAsia="Calibri"/>
          <w:b/>
          <w:bCs/>
          <w:sz w:val="24"/>
          <w:szCs w:val="24"/>
        </w:rPr>
        <w:instrText xml:space="preserve"> SEQ Рис._№ \* ARABIC </w:instrText>
      </w:r>
      <w:r w:rsidRPr="0066151B">
        <w:rPr>
          <w:rFonts w:eastAsia="Calibri"/>
          <w:b/>
          <w:bCs/>
          <w:sz w:val="24"/>
          <w:szCs w:val="24"/>
        </w:rPr>
        <w:fldChar w:fldCharType="separate"/>
      </w:r>
      <w:r w:rsidRPr="0066151B">
        <w:rPr>
          <w:rFonts w:eastAsia="Calibri"/>
          <w:b/>
          <w:bCs/>
          <w:noProof/>
          <w:sz w:val="24"/>
          <w:szCs w:val="24"/>
        </w:rPr>
        <w:t>31</w:t>
      </w:r>
      <w:r w:rsidRPr="0066151B">
        <w:rPr>
          <w:rFonts w:eastAsia="Calibri"/>
          <w:b/>
          <w:bCs/>
          <w:sz w:val="24"/>
          <w:szCs w:val="24"/>
        </w:rPr>
        <w:fldChar w:fldCharType="end"/>
      </w:r>
      <w:r w:rsidRPr="0066151B">
        <w:rPr>
          <w:rFonts w:eastAsia="Calibri"/>
          <w:b/>
          <w:bCs/>
          <w:sz w:val="24"/>
          <w:szCs w:val="24"/>
        </w:rPr>
        <w:t xml:space="preserve">. </w:t>
      </w:r>
      <w:r w:rsidRPr="0066151B">
        <w:rPr>
          <w:sz w:val="24"/>
          <w:szCs w:val="24"/>
        </w:rPr>
        <w:t>Территориальное распределение по доле проб воды из водоемов 2 категории,</w:t>
      </w:r>
      <w:r w:rsidRPr="0066151B">
        <w:rPr>
          <w:sz w:val="24"/>
          <w:szCs w:val="24"/>
        </w:rPr>
        <w:br/>
        <w:t xml:space="preserve">не соответствующих гигиеническим требованиям по </w:t>
      </w:r>
      <w:proofErr w:type="spellStart"/>
      <w:r w:rsidRPr="0066151B">
        <w:rPr>
          <w:sz w:val="24"/>
          <w:szCs w:val="24"/>
        </w:rPr>
        <w:t>паразитологическим</w:t>
      </w:r>
      <w:proofErr w:type="spellEnd"/>
      <w:r w:rsidRPr="0066151B">
        <w:rPr>
          <w:sz w:val="24"/>
          <w:szCs w:val="24"/>
        </w:rPr>
        <w:t xml:space="preserve"> показателям в 2022 г.</w:t>
      </w:r>
    </w:p>
    <w:p w:rsidR="006261A5" w:rsidRPr="0066151B" w:rsidRDefault="006261A5" w:rsidP="006261A5">
      <w:pPr>
        <w:ind w:firstLine="709"/>
        <w:rPr>
          <w:sz w:val="24"/>
          <w:szCs w:val="24"/>
        </w:rPr>
      </w:pPr>
    </w:p>
    <w:p w:rsidR="006261A5" w:rsidRPr="0066151B" w:rsidRDefault="006261A5" w:rsidP="006261A5">
      <w:pPr>
        <w:ind w:firstLine="709"/>
        <w:jc w:val="right"/>
        <w:rPr>
          <w:rFonts w:eastAsia="TimesNewRomanPS-BoldMT"/>
          <w:bCs/>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25</w:t>
      </w:r>
      <w:r w:rsidRPr="0066151B">
        <w:rPr>
          <w:rFonts w:eastAsia="Calibri"/>
          <w:sz w:val="24"/>
          <w:szCs w:val="24"/>
        </w:rPr>
        <w:fldChar w:fldCharType="end"/>
      </w:r>
    </w:p>
    <w:p w:rsidR="006261A5" w:rsidRPr="0066151B" w:rsidRDefault="006261A5" w:rsidP="006261A5">
      <w:pPr>
        <w:jc w:val="center"/>
        <w:rPr>
          <w:rFonts w:eastAsia="TimesNewRomanPS-BoldMT"/>
          <w:b/>
          <w:bCs/>
          <w:sz w:val="24"/>
          <w:szCs w:val="24"/>
        </w:rPr>
      </w:pPr>
      <w:r w:rsidRPr="0066151B">
        <w:rPr>
          <w:rFonts w:eastAsia="TimesNewRomanPS-BoldMT"/>
          <w:b/>
          <w:bCs/>
          <w:sz w:val="24"/>
          <w:szCs w:val="24"/>
        </w:rPr>
        <w:lastRenderedPageBreak/>
        <w:t>Доля проб воды из открытых водоёмов, не отвечающих гигиеническим нормативам, %</w:t>
      </w:r>
    </w:p>
    <w:p w:rsidR="006261A5" w:rsidRPr="0066151B" w:rsidRDefault="006261A5" w:rsidP="006261A5">
      <w:pPr>
        <w:jc w:val="center"/>
        <w:rPr>
          <w:rFonts w:eastAsia="TimesNewRomanPS-BoldMT"/>
          <w:b/>
          <w:bCs/>
          <w:sz w:val="24"/>
          <w:szCs w:val="24"/>
        </w:rPr>
      </w:pP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57"/>
        <w:gridCol w:w="991"/>
        <w:gridCol w:w="991"/>
        <w:gridCol w:w="991"/>
        <w:gridCol w:w="991"/>
        <w:gridCol w:w="1130"/>
      </w:tblGrid>
      <w:tr w:rsidR="006261A5" w:rsidRPr="0066151B" w:rsidTr="00B76745">
        <w:trPr>
          <w:cantSplit/>
        </w:trPr>
        <w:tc>
          <w:tcPr>
            <w:tcW w:w="2276" w:type="pct"/>
            <w:vAlign w:val="center"/>
          </w:tcPr>
          <w:p w:rsidR="006261A5" w:rsidRPr="0066151B" w:rsidRDefault="006261A5" w:rsidP="00B76745">
            <w:pPr>
              <w:spacing w:before="20" w:after="20"/>
              <w:jc w:val="center"/>
              <w:rPr>
                <w:b/>
                <w:bCs/>
                <w:i/>
                <w:iCs/>
                <w:sz w:val="24"/>
                <w:szCs w:val="24"/>
              </w:rPr>
            </w:pPr>
            <w:r w:rsidRPr="0066151B">
              <w:rPr>
                <w:b/>
                <w:bCs/>
                <w:i/>
                <w:iCs/>
                <w:sz w:val="24"/>
                <w:szCs w:val="24"/>
              </w:rPr>
              <w:t>Створы</w:t>
            </w:r>
          </w:p>
        </w:tc>
        <w:tc>
          <w:tcPr>
            <w:tcW w:w="530" w:type="pct"/>
            <w:vAlign w:val="center"/>
          </w:tcPr>
          <w:p w:rsidR="006261A5" w:rsidRPr="0066151B" w:rsidRDefault="006261A5" w:rsidP="00B76745">
            <w:pPr>
              <w:spacing w:before="20" w:after="20"/>
              <w:jc w:val="center"/>
              <w:rPr>
                <w:b/>
                <w:bCs/>
                <w:i/>
                <w:iCs/>
                <w:sz w:val="24"/>
                <w:szCs w:val="24"/>
              </w:rPr>
            </w:pPr>
            <w:r w:rsidRPr="0066151B">
              <w:rPr>
                <w:b/>
                <w:bCs/>
                <w:i/>
                <w:iCs/>
                <w:sz w:val="24"/>
                <w:szCs w:val="24"/>
              </w:rPr>
              <w:t>2019</w:t>
            </w:r>
          </w:p>
        </w:tc>
        <w:tc>
          <w:tcPr>
            <w:tcW w:w="530" w:type="pct"/>
            <w:vAlign w:val="center"/>
          </w:tcPr>
          <w:p w:rsidR="006261A5" w:rsidRPr="0066151B" w:rsidRDefault="006261A5" w:rsidP="00B76745">
            <w:pPr>
              <w:spacing w:before="20" w:after="20"/>
              <w:jc w:val="center"/>
              <w:rPr>
                <w:b/>
                <w:bCs/>
                <w:i/>
                <w:iCs/>
                <w:sz w:val="24"/>
                <w:szCs w:val="24"/>
              </w:rPr>
            </w:pPr>
            <w:r w:rsidRPr="0066151B">
              <w:rPr>
                <w:b/>
                <w:bCs/>
                <w:i/>
                <w:iCs/>
                <w:sz w:val="24"/>
                <w:szCs w:val="24"/>
              </w:rPr>
              <w:t>2020</w:t>
            </w:r>
          </w:p>
        </w:tc>
        <w:tc>
          <w:tcPr>
            <w:tcW w:w="530" w:type="pct"/>
            <w:vAlign w:val="center"/>
          </w:tcPr>
          <w:p w:rsidR="006261A5" w:rsidRPr="0066151B" w:rsidRDefault="006261A5" w:rsidP="00B76745">
            <w:pPr>
              <w:spacing w:before="20" w:after="20"/>
              <w:jc w:val="center"/>
              <w:rPr>
                <w:b/>
                <w:bCs/>
                <w:i/>
                <w:iCs/>
                <w:sz w:val="24"/>
                <w:szCs w:val="24"/>
              </w:rPr>
            </w:pPr>
            <w:r w:rsidRPr="0066151B">
              <w:rPr>
                <w:b/>
                <w:bCs/>
                <w:i/>
                <w:iCs/>
                <w:sz w:val="24"/>
                <w:szCs w:val="24"/>
              </w:rPr>
              <w:t>2021</w:t>
            </w:r>
          </w:p>
        </w:tc>
        <w:tc>
          <w:tcPr>
            <w:tcW w:w="530" w:type="pct"/>
            <w:vAlign w:val="center"/>
          </w:tcPr>
          <w:p w:rsidR="006261A5" w:rsidRPr="0066151B" w:rsidRDefault="006261A5" w:rsidP="00B76745">
            <w:pPr>
              <w:spacing w:before="20" w:after="20"/>
              <w:jc w:val="center"/>
              <w:rPr>
                <w:b/>
                <w:bCs/>
                <w:i/>
                <w:iCs/>
                <w:sz w:val="24"/>
                <w:szCs w:val="24"/>
              </w:rPr>
            </w:pPr>
            <w:r w:rsidRPr="0066151B">
              <w:rPr>
                <w:b/>
                <w:bCs/>
                <w:i/>
                <w:iCs/>
                <w:sz w:val="24"/>
                <w:szCs w:val="24"/>
              </w:rPr>
              <w:t>2022</w:t>
            </w:r>
          </w:p>
        </w:tc>
        <w:tc>
          <w:tcPr>
            <w:tcW w:w="605" w:type="pct"/>
            <w:vAlign w:val="center"/>
          </w:tcPr>
          <w:p w:rsidR="006261A5" w:rsidRPr="0066151B" w:rsidRDefault="006261A5" w:rsidP="00B76745">
            <w:pPr>
              <w:spacing w:before="20" w:after="20"/>
              <w:jc w:val="center"/>
              <w:rPr>
                <w:b/>
                <w:bCs/>
                <w:i/>
                <w:iCs/>
                <w:sz w:val="24"/>
                <w:szCs w:val="24"/>
              </w:rPr>
            </w:pPr>
            <w:r w:rsidRPr="0066151B">
              <w:rPr>
                <w:b/>
                <w:bCs/>
                <w:i/>
                <w:iCs/>
                <w:sz w:val="24"/>
                <w:szCs w:val="24"/>
              </w:rPr>
              <w:t>РФ 2021</w:t>
            </w:r>
          </w:p>
        </w:tc>
      </w:tr>
      <w:tr w:rsidR="006261A5" w:rsidRPr="0066151B" w:rsidTr="00B76745">
        <w:trPr>
          <w:cantSplit/>
          <w:trHeight w:val="213"/>
        </w:trPr>
        <w:tc>
          <w:tcPr>
            <w:tcW w:w="5000" w:type="pct"/>
            <w:gridSpan w:val="6"/>
            <w:vAlign w:val="center"/>
          </w:tcPr>
          <w:p w:rsidR="006261A5" w:rsidRPr="0066151B" w:rsidRDefault="006261A5" w:rsidP="00B76745">
            <w:pPr>
              <w:spacing w:before="20" w:after="20"/>
              <w:jc w:val="center"/>
              <w:rPr>
                <w:i/>
                <w:sz w:val="24"/>
                <w:szCs w:val="24"/>
              </w:rPr>
            </w:pPr>
            <w:r w:rsidRPr="0066151B">
              <w:rPr>
                <w:bCs/>
                <w:i/>
                <w:sz w:val="24"/>
                <w:szCs w:val="24"/>
              </w:rPr>
              <w:t>По санитарно-химическим показателям</w:t>
            </w:r>
          </w:p>
        </w:tc>
      </w:tr>
      <w:tr w:rsidR="006261A5" w:rsidRPr="0066151B" w:rsidTr="00B76745">
        <w:trPr>
          <w:cantSplit/>
          <w:trHeight w:val="265"/>
        </w:trPr>
        <w:tc>
          <w:tcPr>
            <w:tcW w:w="2276" w:type="pct"/>
            <w:vAlign w:val="center"/>
          </w:tcPr>
          <w:p w:rsidR="006261A5" w:rsidRPr="0066151B" w:rsidRDefault="006261A5" w:rsidP="00B76745">
            <w:pPr>
              <w:spacing w:before="20" w:after="20"/>
              <w:ind w:left="57"/>
              <w:jc w:val="left"/>
              <w:rPr>
                <w:sz w:val="24"/>
                <w:szCs w:val="24"/>
              </w:rPr>
            </w:pPr>
            <w:r w:rsidRPr="0066151B">
              <w:rPr>
                <w:sz w:val="24"/>
                <w:szCs w:val="24"/>
              </w:rPr>
              <w:t>Водоёмы 1 категории водопользования</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27,2</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20,0</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20,8</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21,3</w:t>
            </w:r>
          </w:p>
        </w:tc>
        <w:tc>
          <w:tcPr>
            <w:tcW w:w="605" w:type="pct"/>
            <w:vAlign w:val="center"/>
          </w:tcPr>
          <w:p w:rsidR="006261A5" w:rsidRPr="0066151B" w:rsidRDefault="006261A5" w:rsidP="00B76745">
            <w:pPr>
              <w:spacing w:before="20" w:after="20"/>
              <w:jc w:val="center"/>
              <w:rPr>
                <w:sz w:val="24"/>
                <w:szCs w:val="24"/>
              </w:rPr>
            </w:pPr>
            <w:r w:rsidRPr="0066151B">
              <w:rPr>
                <w:sz w:val="24"/>
                <w:szCs w:val="24"/>
              </w:rPr>
              <w:t>25,89</w:t>
            </w:r>
          </w:p>
        </w:tc>
      </w:tr>
      <w:tr w:rsidR="006261A5" w:rsidRPr="0066151B" w:rsidTr="00B76745">
        <w:trPr>
          <w:cantSplit/>
          <w:trHeight w:val="265"/>
        </w:trPr>
        <w:tc>
          <w:tcPr>
            <w:tcW w:w="2276" w:type="pct"/>
            <w:vAlign w:val="center"/>
          </w:tcPr>
          <w:p w:rsidR="006261A5" w:rsidRPr="0066151B" w:rsidRDefault="006261A5" w:rsidP="00B76745">
            <w:pPr>
              <w:spacing w:before="20" w:after="20"/>
              <w:ind w:left="57"/>
              <w:jc w:val="left"/>
              <w:rPr>
                <w:sz w:val="24"/>
                <w:szCs w:val="24"/>
              </w:rPr>
            </w:pPr>
            <w:r w:rsidRPr="0066151B">
              <w:rPr>
                <w:sz w:val="24"/>
                <w:szCs w:val="24"/>
              </w:rPr>
              <w:t>Водоёмы 2 категории водопользования</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15,2</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23,4</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26,0</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32,4</w:t>
            </w:r>
          </w:p>
        </w:tc>
        <w:tc>
          <w:tcPr>
            <w:tcW w:w="605" w:type="pct"/>
            <w:vAlign w:val="center"/>
          </w:tcPr>
          <w:p w:rsidR="006261A5" w:rsidRPr="0066151B" w:rsidRDefault="006261A5" w:rsidP="00B76745">
            <w:pPr>
              <w:spacing w:before="20" w:after="20"/>
              <w:jc w:val="center"/>
              <w:rPr>
                <w:sz w:val="24"/>
                <w:szCs w:val="24"/>
              </w:rPr>
            </w:pPr>
            <w:r w:rsidRPr="0066151B">
              <w:rPr>
                <w:sz w:val="24"/>
                <w:szCs w:val="24"/>
              </w:rPr>
              <w:t>17,05</w:t>
            </w:r>
          </w:p>
        </w:tc>
      </w:tr>
      <w:tr w:rsidR="006261A5" w:rsidRPr="0066151B" w:rsidTr="00B76745">
        <w:trPr>
          <w:cantSplit/>
          <w:trHeight w:val="265"/>
        </w:trPr>
        <w:tc>
          <w:tcPr>
            <w:tcW w:w="5000" w:type="pct"/>
            <w:gridSpan w:val="6"/>
            <w:vAlign w:val="center"/>
          </w:tcPr>
          <w:p w:rsidR="006261A5" w:rsidRPr="0066151B" w:rsidRDefault="006261A5" w:rsidP="00B76745">
            <w:pPr>
              <w:spacing w:before="20" w:after="20"/>
              <w:jc w:val="center"/>
              <w:rPr>
                <w:bCs/>
                <w:i/>
                <w:sz w:val="24"/>
                <w:szCs w:val="24"/>
              </w:rPr>
            </w:pPr>
            <w:r w:rsidRPr="0066151B">
              <w:rPr>
                <w:bCs/>
                <w:i/>
                <w:sz w:val="24"/>
                <w:szCs w:val="24"/>
              </w:rPr>
              <w:t>По микробиологическим показателям</w:t>
            </w:r>
          </w:p>
        </w:tc>
      </w:tr>
      <w:tr w:rsidR="006261A5" w:rsidRPr="0066151B" w:rsidTr="00B76745">
        <w:trPr>
          <w:cantSplit/>
          <w:trHeight w:val="265"/>
        </w:trPr>
        <w:tc>
          <w:tcPr>
            <w:tcW w:w="2276" w:type="pct"/>
            <w:vAlign w:val="center"/>
          </w:tcPr>
          <w:p w:rsidR="006261A5" w:rsidRPr="0066151B" w:rsidRDefault="006261A5" w:rsidP="00B76745">
            <w:pPr>
              <w:spacing w:before="20" w:after="20"/>
              <w:ind w:left="57"/>
              <w:jc w:val="left"/>
              <w:rPr>
                <w:sz w:val="24"/>
                <w:szCs w:val="24"/>
              </w:rPr>
            </w:pPr>
            <w:r w:rsidRPr="0066151B">
              <w:rPr>
                <w:sz w:val="24"/>
                <w:szCs w:val="24"/>
              </w:rPr>
              <w:t>Водоёмы 1 категории водопользования</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28,9</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21,0</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7,0</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15,2</w:t>
            </w:r>
          </w:p>
        </w:tc>
        <w:tc>
          <w:tcPr>
            <w:tcW w:w="605" w:type="pct"/>
            <w:vAlign w:val="center"/>
          </w:tcPr>
          <w:p w:rsidR="006261A5" w:rsidRPr="0066151B" w:rsidRDefault="006261A5" w:rsidP="00B76745">
            <w:pPr>
              <w:spacing w:before="20" w:after="20"/>
              <w:jc w:val="center"/>
              <w:rPr>
                <w:sz w:val="24"/>
                <w:szCs w:val="24"/>
              </w:rPr>
            </w:pPr>
            <w:r w:rsidRPr="0066151B">
              <w:rPr>
                <w:sz w:val="24"/>
                <w:szCs w:val="24"/>
              </w:rPr>
              <w:t>15,06</w:t>
            </w:r>
          </w:p>
        </w:tc>
      </w:tr>
      <w:tr w:rsidR="006261A5" w:rsidRPr="0066151B" w:rsidTr="00B76745">
        <w:trPr>
          <w:cantSplit/>
          <w:trHeight w:val="265"/>
        </w:trPr>
        <w:tc>
          <w:tcPr>
            <w:tcW w:w="2276" w:type="pct"/>
            <w:vAlign w:val="center"/>
          </w:tcPr>
          <w:p w:rsidR="006261A5" w:rsidRPr="0066151B" w:rsidRDefault="006261A5" w:rsidP="00B76745">
            <w:pPr>
              <w:spacing w:before="20" w:after="20"/>
              <w:ind w:left="57"/>
              <w:jc w:val="left"/>
              <w:rPr>
                <w:sz w:val="24"/>
                <w:szCs w:val="24"/>
              </w:rPr>
            </w:pPr>
            <w:r w:rsidRPr="0066151B">
              <w:rPr>
                <w:sz w:val="24"/>
                <w:szCs w:val="24"/>
              </w:rPr>
              <w:t>Водоёмы 2 категории водопользования</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21,5</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18,0</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32,4</w:t>
            </w:r>
          </w:p>
        </w:tc>
        <w:tc>
          <w:tcPr>
            <w:tcW w:w="530" w:type="pct"/>
            <w:vAlign w:val="center"/>
          </w:tcPr>
          <w:p w:rsidR="006261A5" w:rsidRPr="0066151B" w:rsidRDefault="006261A5" w:rsidP="00B76745">
            <w:pPr>
              <w:spacing w:before="20" w:after="20"/>
              <w:jc w:val="center"/>
              <w:rPr>
                <w:sz w:val="24"/>
                <w:szCs w:val="24"/>
              </w:rPr>
            </w:pPr>
            <w:r w:rsidRPr="0066151B">
              <w:rPr>
                <w:sz w:val="24"/>
                <w:szCs w:val="24"/>
              </w:rPr>
              <w:t>26,9</w:t>
            </w:r>
          </w:p>
        </w:tc>
        <w:tc>
          <w:tcPr>
            <w:tcW w:w="605" w:type="pct"/>
            <w:vAlign w:val="center"/>
          </w:tcPr>
          <w:p w:rsidR="006261A5" w:rsidRPr="0066151B" w:rsidRDefault="006261A5" w:rsidP="00B76745">
            <w:pPr>
              <w:spacing w:before="20" w:after="20"/>
              <w:jc w:val="center"/>
              <w:rPr>
                <w:sz w:val="24"/>
                <w:szCs w:val="24"/>
              </w:rPr>
            </w:pPr>
            <w:r w:rsidRPr="0066151B">
              <w:rPr>
                <w:sz w:val="24"/>
                <w:szCs w:val="24"/>
              </w:rPr>
              <w:t>19,92</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Таким образом, по сравнению с 2021 годом качество воды в водоёмах 1 категории ухудшилось как по санитарно-химическим, так и микробиологическим показателям.</w:t>
      </w:r>
    </w:p>
    <w:p w:rsidR="006261A5" w:rsidRPr="00751FAE" w:rsidRDefault="006261A5" w:rsidP="006261A5">
      <w:pPr>
        <w:ind w:firstLine="709"/>
        <w:rPr>
          <w:sz w:val="24"/>
          <w:szCs w:val="24"/>
        </w:rPr>
      </w:pPr>
      <w:r w:rsidRPr="00751FAE">
        <w:rPr>
          <w:sz w:val="24"/>
          <w:szCs w:val="24"/>
        </w:rPr>
        <w:t xml:space="preserve">Качество воды водоёмов 2 категории ухудшилось по сравнению с прошлым годом по санитарно-химическим показателям и улучшилось по микробиологическим показателям. Одновременно доля неудовлетворительных проб воды водоемов 2 категории по санитарно-химическим показателям значительно выше </w:t>
      </w:r>
      <w:proofErr w:type="spellStart"/>
      <w:r w:rsidRPr="00751FAE">
        <w:rPr>
          <w:sz w:val="24"/>
          <w:szCs w:val="24"/>
        </w:rPr>
        <w:t>среднероссийских</w:t>
      </w:r>
      <w:proofErr w:type="spellEnd"/>
      <w:r w:rsidRPr="00751FAE">
        <w:rPr>
          <w:sz w:val="24"/>
          <w:szCs w:val="24"/>
        </w:rPr>
        <w:t xml:space="preserve"> показателей.</w:t>
      </w:r>
    </w:p>
    <w:p w:rsidR="006261A5" w:rsidRPr="00751FAE" w:rsidRDefault="006261A5" w:rsidP="006261A5">
      <w:pPr>
        <w:ind w:firstLine="709"/>
        <w:rPr>
          <w:sz w:val="24"/>
          <w:szCs w:val="24"/>
        </w:rPr>
      </w:pPr>
      <w:r w:rsidRPr="00751FAE">
        <w:rPr>
          <w:sz w:val="24"/>
          <w:szCs w:val="24"/>
        </w:rPr>
        <w:t xml:space="preserve">Основная причина неудовлетворительных результатов анализов воды в водоёмах области – несоблюдение мероприятий в </w:t>
      </w:r>
      <w:proofErr w:type="spellStart"/>
      <w:r w:rsidRPr="00751FAE">
        <w:rPr>
          <w:sz w:val="24"/>
          <w:szCs w:val="24"/>
        </w:rPr>
        <w:t>водоохранных</w:t>
      </w:r>
      <w:proofErr w:type="spellEnd"/>
      <w:r w:rsidRPr="00751FAE">
        <w:rPr>
          <w:sz w:val="24"/>
          <w:szCs w:val="24"/>
        </w:rPr>
        <w:t xml:space="preserve"> зонах водоёмов.</w:t>
      </w:r>
    </w:p>
    <w:p w:rsidR="006261A5" w:rsidRPr="00654123" w:rsidRDefault="006261A5" w:rsidP="006261A5">
      <w:pPr>
        <w:ind w:firstLine="709"/>
        <w:rPr>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Атмосферный воздух населённых мест</w:t>
      </w:r>
    </w:p>
    <w:p w:rsidR="006261A5" w:rsidRPr="00751FAE" w:rsidRDefault="006261A5" w:rsidP="006261A5">
      <w:pPr>
        <w:autoSpaceDE w:val="0"/>
        <w:autoSpaceDN w:val="0"/>
        <w:adjustRightInd w:val="0"/>
        <w:ind w:firstLine="709"/>
        <w:rPr>
          <w:sz w:val="24"/>
          <w:szCs w:val="24"/>
        </w:rPr>
      </w:pPr>
      <w:r w:rsidRPr="00751FAE">
        <w:rPr>
          <w:sz w:val="24"/>
          <w:szCs w:val="24"/>
        </w:rPr>
        <w:t>Одним из ведущих факторов внешней среды, определяющих условия проживания населения, является состояние атмосферного воздуха.</w:t>
      </w:r>
    </w:p>
    <w:p w:rsidR="006261A5" w:rsidRPr="00751FAE" w:rsidRDefault="006261A5" w:rsidP="006261A5">
      <w:pPr>
        <w:autoSpaceDE w:val="0"/>
        <w:autoSpaceDN w:val="0"/>
        <w:adjustRightInd w:val="0"/>
        <w:ind w:firstLine="709"/>
        <w:rPr>
          <w:sz w:val="24"/>
          <w:szCs w:val="24"/>
        </w:rPr>
      </w:pPr>
      <w:r w:rsidRPr="00751FAE">
        <w:rPr>
          <w:sz w:val="24"/>
          <w:szCs w:val="24"/>
        </w:rPr>
        <w:t>Всего в 2022 году исследовано 7 607 проб атмосферного воздуха населённых мест, из них:</w:t>
      </w:r>
    </w:p>
    <w:p w:rsidR="006261A5" w:rsidRPr="00751FAE" w:rsidRDefault="006261A5" w:rsidP="00AF5F57">
      <w:pPr>
        <w:pStyle w:val="aff9"/>
        <w:numPr>
          <w:ilvl w:val="0"/>
          <w:numId w:val="25"/>
        </w:numPr>
        <w:autoSpaceDE w:val="0"/>
        <w:autoSpaceDN w:val="0"/>
        <w:adjustRightInd w:val="0"/>
        <w:ind w:left="851" w:hanging="142"/>
        <w:jc w:val="both"/>
      </w:pPr>
      <w:r w:rsidRPr="00751FAE">
        <w:t>6 616 проб на содержание загрязняющих веществ в городских поселениях, из них 19 проб не соответствовали нормативным требованиям, что составляет 0,3% (2021 – 1,45%; 2020 – 1,2%; 2019 – 0,02%; РФ 2021 – 0,82%);</w:t>
      </w:r>
    </w:p>
    <w:p w:rsidR="006261A5" w:rsidRPr="00751FAE" w:rsidRDefault="006261A5" w:rsidP="00AF5F57">
      <w:pPr>
        <w:pStyle w:val="aff9"/>
        <w:numPr>
          <w:ilvl w:val="0"/>
          <w:numId w:val="25"/>
        </w:numPr>
        <w:autoSpaceDE w:val="0"/>
        <w:autoSpaceDN w:val="0"/>
        <w:adjustRightInd w:val="0"/>
        <w:ind w:left="851" w:hanging="142"/>
        <w:jc w:val="both"/>
      </w:pPr>
      <w:r w:rsidRPr="00751FAE">
        <w:t>991 проба на содержание загрязняющих веществ в сельских поселениях, превышений гигиенических нормативов не обнаружено (2019-2021 г.г. – 0%; РФ 2021 – 0,54%) (табл. 26).</w:t>
      </w:r>
    </w:p>
    <w:p w:rsidR="006261A5" w:rsidRPr="00751FAE" w:rsidRDefault="006261A5" w:rsidP="006261A5">
      <w:pPr>
        <w:autoSpaceDE w:val="0"/>
        <w:autoSpaceDN w:val="0"/>
        <w:adjustRightInd w:val="0"/>
        <w:ind w:firstLine="709"/>
        <w:rPr>
          <w:sz w:val="24"/>
          <w:szCs w:val="24"/>
        </w:rPr>
      </w:pPr>
    </w:p>
    <w:p w:rsidR="006261A5" w:rsidRPr="0066151B" w:rsidRDefault="006261A5" w:rsidP="006261A5">
      <w:pPr>
        <w:ind w:firstLine="709"/>
        <w:jc w:val="right"/>
        <w:rPr>
          <w:rFonts w:eastAsia="Calibri"/>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26</w:t>
      </w:r>
      <w:r w:rsidRPr="0066151B">
        <w:rPr>
          <w:rFonts w:eastAsia="Calibri"/>
          <w:sz w:val="24"/>
          <w:szCs w:val="24"/>
        </w:rPr>
        <w:fldChar w:fldCharType="end"/>
      </w:r>
    </w:p>
    <w:p w:rsidR="006261A5" w:rsidRPr="0066151B" w:rsidRDefault="006261A5" w:rsidP="006261A5">
      <w:pPr>
        <w:jc w:val="center"/>
        <w:rPr>
          <w:b/>
          <w:bCs/>
          <w:sz w:val="24"/>
          <w:szCs w:val="24"/>
        </w:rPr>
      </w:pPr>
      <w:r w:rsidRPr="0066151B">
        <w:rPr>
          <w:b/>
          <w:bCs/>
          <w:sz w:val="24"/>
          <w:szCs w:val="24"/>
        </w:rPr>
        <w:t>Доля проб атмосферного воздуха, не отвечающих гигиеническим</w:t>
      </w:r>
      <w:r w:rsidRPr="0066151B">
        <w:rPr>
          <w:b/>
          <w:bCs/>
          <w:sz w:val="24"/>
          <w:szCs w:val="24"/>
        </w:rPr>
        <w:br/>
        <w:t>нормативам по приоритетным загрязняющим веществам, %</w:t>
      </w:r>
    </w:p>
    <w:p w:rsidR="006261A5" w:rsidRPr="0066151B" w:rsidRDefault="006261A5" w:rsidP="006261A5">
      <w:pPr>
        <w:jc w:val="center"/>
        <w:rPr>
          <w:b/>
          <w:bCs/>
          <w:sz w:val="24"/>
          <w:szCs w:val="24"/>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94"/>
        <w:gridCol w:w="1048"/>
        <w:gridCol w:w="1049"/>
        <w:gridCol w:w="1049"/>
        <w:gridCol w:w="1049"/>
        <w:gridCol w:w="1049"/>
        <w:gridCol w:w="1134"/>
      </w:tblGrid>
      <w:tr w:rsidR="006261A5" w:rsidRPr="0066151B" w:rsidTr="00B76745">
        <w:tc>
          <w:tcPr>
            <w:tcW w:w="2694" w:type="dxa"/>
            <w:vAlign w:val="center"/>
          </w:tcPr>
          <w:p w:rsidR="006261A5" w:rsidRPr="0066151B" w:rsidRDefault="006261A5" w:rsidP="00B76745">
            <w:pPr>
              <w:spacing w:before="20" w:after="20"/>
              <w:jc w:val="center"/>
              <w:rPr>
                <w:b/>
                <w:i/>
                <w:sz w:val="24"/>
                <w:szCs w:val="24"/>
              </w:rPr>
            </w:pPr>
          </w:p>
        </w:tc>
        <w:tc>
          <w:tcPr>
            <w:tcW w:w="1048" w:type="dxa"/>
            <w:vAlign w:val="center"/>
          </w:tcPr>
          <w:p w:rsidR="006261A5" w:rsidRPr="0066151B" w:rsidRDefault="006261A5" w:rsidP="00B76745">
            <w:pPr>
              <w:spacing w:before="20" w:after="20"/>
              <w:jc w:val="center"/>
              <w:rPr>
                <w:b/>
                <w:i/>
                <w:sz w:val="24"/>
                <w:szCs w:val="24"/>
              </w:rPr>
            </w:pPr>
            <w:r w:rsidRPr="0066151B">
              <w:rPr>
                <w:b/>
                <w:i/>
                <w:sz w:val="24"/>
                <w:szCs w:val="24"/>
              </w:rPr>
              <w:t>2018</w:t>
            </w:r>
          </w:p>
        </w:tc>
        <w:tc>
          <w:tcPr>
            <w:tcW w:w="1049" w:type="dxa"/>
            <w:vAlign w:val="center"/>
          </w:tcPr>
          <w:p w:rsidR="006261A5" w:rsidRPr="0066151B" w:rsidRDefault="006261A5" w:rsidP="00B76745">
            <w:pPr>
              <w:spacing w:before="20" w:after="20"/>
              <w:jc w:val="center"/>
              <w:rPr>
                <w:b/>
                <w:i/>
                <w:sz w:val="24"/>
                <w:szCs w:val="24"/>
              </w:rPr>
            </w:pPr>
            <w:r w:rsidRPr="0066151B">
              <w:rPr>
                <w:b/>
                <w:i/>
                <w:sz w:val="24"/>
                <w:szCs w:val="24"/>
              </w:rPr>
              <w:t>2019</w:t>
            </w:r>
          </w:p>
        </w:tc>
        <w:tc>
          <w:tcPr>
            <w:tcW w:w="1049" w:type="dxa"/>
            <w:vAlign w:val="center"/>
          </w:tcPr>
          <w:p w:rsidR="006261A5" w:rsidRPr="0066151B" w:rsidRDefault="006261A5" w:rsidP="00B76745">
            <w:pPr>
              <w:spacing w:before="20" w:after="20"/>
              <w:jc w:val="center"/>
              <w:rPr>
                <w:b/>
                <w:i/>
                <w:sz w:val="24"/>
                <w:szCs w:val="24"/>
              </w:rPr>
            </w:pPr>
            <w:r w:rsidRPr="0066151B">
              <w:rPr>
                <w:b/>
                <w:i/>
                <w:sz w:val="24"/>
                <w:szCs w:val="24"/>
              </w:rPr>
              <w:t>2020</w:t>
            </w:r>
          </w:p>
        </w:tc>
        <w:tc>
          <w:tcPr>
            <w:tcW w:w="1049" w:type="dxa"/>
            <w:vAlign w:val="center"/>
          </w:tcPr>
          <w:p w:rsidR="006261A5" w:rsidRPr="0066151B" w:rsidRDefault="006261A5" w:rsidP="00B76745">
            <w:pPr>
              <w:spacing w:before="20" w:after="20"/>
              <w:jc w:val="center"/>
              <w:rPr>
                <w:b/>
                <w:i/>
                <w:sz w:val="24"/>
                <w:szCs w:val="24"/>
              </w:rPr>
            </w:pPr>
            <w:r w:rsidRPr="0066151B">
              <w:rPr>
                <w:b/>
                <w:i/>
                <w:sz w:val="24"/>
                <w:szCs w:val="24"/>
              </w:rPr>
              <w:t>2021</w:t>
            </w:r>
          </w:p>
        </w:tc>
        <w:tc>
          <w:tcPr>
            <w:tcW w:w="1049" w:type="dxa"/>
            <w:vAlign w:val="center"/>
          </w:tcPr>
          <w:p w:rsidR="006261A5" w:rsidRPr="0066151B" w:rsidRDefault="006261A5" w:rsidP="00B76745">
            <w:pPr>
              <w:spacing w:before="20" w:after="20"/>
              <w:jc w:val="center"/>
              <w:rPr>
                <w:b/>
                <w:i/>
                <w:sz w:val="24"/>
                <w:szCs w:val="24"/>
              </w:rPr>
            </w:pPr>
            <w:r w:rsidRPr="0066151B">
              <w:rPr>
                <w:b/>
                <w:i/>
                <w:sz w:val="24"/>
                <w:szCs w:val="24"/>
              </w:rPr>
              <w:t>2022</w:t>
            </w:r>
          </w:p>
        </w:tc>
        <w:tc>
          <w:tcPr>
            <w:tcW w:w="1134" w:type="dxa"/>
          </w:tcPr>
          <w:p w:rsidR="006261A5" w:rsidRPr="0066151B" w:rsidRDefault="006261A5" w:rsidP="00B76745">
            <w:pPr>
              <w:spacing w:before="20" w:after="20"/>
              <w:jc w:val="center"/>
              <w:rPr>
                <w:b/>
                <w:i/>
                <w:sz w:val="24"/>
                <w:szCs w:val="24"/>
              </w:rPr>
            </w:pPr>
            <w:r w:rsidRPr="0066151B">
              <w:rPr>
                <w:b/>
                <w:i/>
                <w:sz w:val="24"/>
                <w:szCs w:val="24"/>
              </w:rPr>
              <w:t>РФ 2021</w:t>
            </w:r>
          </w:p>
        </w:tc>
      </w:tr>
      <w:tr w:rsidR="006261A5" w:rsidRPr="0066151B" w:rsidTr="00B76745">
        <w:tc>
          <w:tcPr>
            <w:tcW w:w="2694" w:type="dxa"/>
          </w:tcPr>
          <w:p w:rsidR="006261A5" w:rsidRPr="0066151B" w:rsidRDefault="006261A5" w:rsidP="00B76745">
            <w:pPr>
              <w:spacing w:before="20" w:after="20"/>
              <w:jc w:val="left"/>
              <w:rPr>
                <w:sz w:val="24"/>
                <w:szCs w:val="24"/>
              </w:rPr>
            </w:pPr>
            <w:r w:rsidRPr="0066151B">
              <w:rPr>
                <w:sz w:val="24"/>
                <w:szCs w:val="24"/>
              </w:rPr>
              <w:t>В городских поселениях</w:t>
            </w:r>
          </w:p>
        </w:tc>
        <w:tc>
          <w:tcPr>
            <w:tcW w:w="1048" w:type="dxa"/>
          </w:tcPr>
          <w:p w:rsidR="006261A5" w:rsidRPr="0066151B" w:rsidRDefault="006261A5" w:rsidP="00B76745">
            <w:pPr>
              <w:spacing w:before="20" w:after="20"/>
              <w:jc w:val="center"/>
              <w:rPr>
                <w:sz w:val="24"/>
                <w:szCs w:val="24"/>
              </w:rPr>
            </w:pPr>
            <w:r w:rsidRPr="0066151B">
              <w:rPr>
                <w:sz w:val="24"/>
                <w:szCs w:val="24"/>
              </w:rPr>
              <w:t>0,6</w:t>
            </w:r>
          </w:p>
        </w:tc>
        <w:tc>
          <w:tcPr>
            <w:tcW w:w="1049" w:type="dxa"/>
          </w:tcPr>
          <w:p w:rsidR="006261A5" w:rsidRPr="0066151B" w:rsidRDefault="006261A5" w:rsidP="00B76745">
            <w:pPr>
              <w:spacing w:before="20" w:after="20"/>
              <w:jc w:val="center"/>
              <w:rPr>
                <w:sz w:val="24"/>
                <w:szCs w:val="24"/>
              </w:rPr>
            </w:pPr>
            <w:r w:rsidRPr="0066151B">
              <w:rPr>
                <w:sz w:val="24"/>
                <w:szCs w:val="24"/>
              </w:rPr>
              <w:t>0,02</w:t>
            </w:r>
          </w:p>
        </w:tc>
        <w:tc>
          <w:tcPr>
            <w:tcW w:w="1049" w:type="dxa"/>
          </w:tcPr>
          <w:p w:rsidR="006261A5" w:rsidRPr="0066151B" w:rsidRDefault="006261A5" w:rsidP="00B76745">
            <w:pPr>
              <w:spacing w:before="20" w:after="20"/>
              <w:jc w:val="center"/>
              <w:rPr>
                <w:sz w:val="24"/>
                <w:szCs w:val="24"/>
              </w:rPr>
            </w:pPr>
            <w:r w:rsidRPr="0066151B">
              <w:rPr>
                <w:sz w:val="24"/>
                <w:szCs w:val="24"/>
              </w:rPr>
              <w:t>1,2</w:t>
            </w:r>
          </w:p>
        </w:tc>
        <w:tc>
          <w:tcPr>
            <w:tcW w:w="1049" w:type="dxa"/>
          </w:tcPr>
          <w:p w:rsidR="006261A5" w:rsidRPr="0066151B" w:rsidRDefault="006261A5" w:rsidP="00B76745">
            <w:pPr>
              <w:spacing w:before="20" w:after="20"/>
              <w:jc w:val="center"/>
              <w:rPr>
                <w:sz w:val="24"/>
                <w:szCs w:val="24"/>
              </w:rPr>
            </w:pPr>
            <w:r w:rsidRPr="0066151B">
              <w:rPr>
                <w:sz w:val="24"/>
                <w:szCs w:val="24"/>
              </w:rPr>
              <w:t>1,45</w:t>
            </w:r>
          </w:p>
        </w:tc>
        <w:tc>
          <w:tcPr>
            <w:tcW w:w="1049" w:type="dxa"/>
          </w:tcPr>
          <w:p w:rsidR="006261A5" w:rsidRPr="0066151B" w:rsidRDefault="006261A5" w:rsidP="00B76745">
            <w:pPr>
              <w:spacing w:before="20" w:after="20"/>
              <w:jc w:val="center"/>
              <w:rPr>
                <w:sz w:val="24"/>
                <w:szCs w:val="24"/>
              </w:rPr>
            </w:pPr>
            <w:r w:rsidRPr="0066151B">
              <w:rPr>
                <w:sz w:val="24"/>
                <w:szCs w:val="24"/>
              </w:rPr>
              <w:t>0,3</w:t>
            </w:r>
          </w:p>
        </w:tc>
        <w:tc>
          <w:tcPr>
            <w:tcW w:w="1134" w:type="dxa"/>
          </w:tcPr>
          <w:p w:rsidR="006261A5" w:rsidRPr="0066151B" w:rsidRDefault="006261A5" w:rsidP="00B76745">
            <w:pPr>
              <w:spacing w:before="20" w:after="20"/>
              <w:jc w:val="center"/>
              <w:rPr>
                <w:sz w:val="24"/>
                <w:szCs w:val="24"/>
              </w:rPr>
            </w:pPr>
            <w:r w:rsidRPr="0066151B">
              <w:rPr>
                <w:sz w:val="24"/>
                <w:szCs w:val="24"/>
              </w:rPr>
              <w:t>0,82</w:t>
            </w:r>
          </w:p>
        </w:tc>
      </w:tr>
      <w:tr w:rsidR="006261A5" w:rsidRPr="0066151B" w:rsidTr="00B76745">
        <w:tc>
          <w:tcPr>
            <w:tcW w:w="2694" w:type="dxa"/>
            <w:vAlign w:val="center"/>
          </w:tcPr>
          <w:p w:rsidR="006261A5" w:rsidRPr="0066151B" w:rsidRDefault="006261A5" w:rsidP="00B76745">
            <w:pPr>
              <w:spacing w:before="20" w:after="20"/>
              <w:jc w:val="left"/>
              <w:rPr>
                <w:sz w:val="24"/>
                <w:szCs w:val="24"/>
              </w:rPr>
            </w:pPr>
            <w:r w:rsidRPr="0066151B">
              <w:rPr>
                <w:sz w:val="24"/>
                <w:szCs w:val="24"/>
              </w:rPr>
              <w:t>В сельских поселениях</w:t>
            </w:r>
          </w:p>
        </w:tc>
        <w:tc>
          <w:tcPr>
            <w:tcW w:w="1048" w:type="dxa"/>
          </w:tcPr>
          <w:p w:rsidR="006261A5" w:rsidRPr="0066151B" w:rsidRDefault="006261A5" w:rsidP="00B76745">
            <w:pPr>
              <w:spacing w:before="20" w:after="20"/>
              <w:jc w:val="center"/>
              <w:rPr>
                <w:sz w:val="24"/>
                <w:szCs w:val="24"/>
              </w:rPr>
            </w:pPr>
            <w:r w:rsidRPr="0066151B">
              <w:rPr>
                <w:sz w:val="24"/>
                <w:szCs w:val="24"/>
              </w:rPr>
              <w:t>2,03</w:t>
            </w:r>
          </w:p>
        </w:tc>
        <w:tc>
          <w:tcPr>
            <w:tcW w:w="1049" w:type="dxa"/>
            <w:vAlign w:val="center"/>
          </w:tcPr>
          <w:p w:rsidR="006261A5" w:rsidRPr="0066151B" w:rsidRDefault="006261A5" w:rsidP="00B76745">
            <w:pPr>
              <w:spacing w:before="20" w:after="20"/>
              <w:jc w:val="center"/>
              <w:rPr>
                <w:sz w:val="24"/>
                <w:szCs w:val="24"/>
              </w:rPr>
            </w:pPr>
            <w:r w:rsidRPr="0066151B">
              <w:rPr>
                <w:sz w:val="24"/>
                <w:szCs w:val="24"/>
              </w:rPr>
              <w:t>0</w:t>
            </w:r>
          </w:p>
        </w:tc>
        <w:tc>
          <w:tcPr>
            <w:tcW w:w="1049" w:type="dxa"/>
            <w:vAlign w:val="center"/>
          </w:tcPr>
          <w:p w:rsidR="006261A5" w:rsidRPr="0066151B" w:rsidRDefault="006261A5" w:rsidP="00B76745">
            <w:pPr>
              <w:spacing w:before="20" w:after="20"/>
              <w:jc w:val="center"/>
              <w:rPr>
                <w:sz w:val="24"/>
                <w:szCs w:val="24"/>
              </w:rPr>
            </w:pPr>
            <w:r w:rsidRPr="0066151B">
              <w:rPr>
                <w:sz w:val="24"/>
                <w:szCs w:val="24"/>
              </w:rPr>
              <w:t>0</w:t>
            </w:r>
          </w:p>
        </w:tc>
        <w:tc>
          <w:tcPr>
            <w:tcW w:w="1049" w:type="dxa"/>
            <w:vAlign w:val="center"/>
          </w:tcPr>
          <w:p w:rsidR="006261A5" w:rsidRPr="0066151B" w:rsidRDefault="006261A5" w:rsidP="00B76745">
            <w:pPr>
              <w:spacing w:before="20" w:after="20"/>
              <w:jc w:val="center"/>
              <w:rPr>
                <w:sz w:val="24"/>
                <w:szCs w:val="24"/>
              </w:rPr>
            </w:pPr>
            <w:r w:rsidRPr="0066151B">
              <w:rPr>
                <w:sz w:val="24"/>
                <w:szCs w:val="24"/>
              </w:rPr>
              <w:t>0</w:t>
            </w:r>
          </w:p>
        </w:tc>
        <w:tc>
          <w:tcPr>
            <w:tcW w:w="1049" w:type="dxa"/>
          </w:tcPr>
          <w:p w:rsidR="006261A5" w:rsidRPr="0066151B" w:rsidRDefault="006261A5" w:rsidP="00B76745">
            <w:pPr>
              <w:spacing w:before="20" w:after="20"/>
              <w:jc w:val="center"/>
              <w:rPr>
                <w:sz w:val="24"/>
                <w:szCs w:val="24"/>
              </w:rPr>
            </w:pPr>
            <w:r w:rsidRPr="0066151B">
              <w:rPr>
                <w:sz w:val="24"/>
                <w:szCs w:val="24"/>
              </w:rPr>
              <w:t>0</w:t>
            </w:r>
          </w:p>
        </w:tc>
        <w:tc>
          <w:tcPr>
            <w:tcW w:w="1134" w:type="dxa"/>
          </w:tcPr>
          <w:p w:rsidR="006261A5" w:rsidRPr="0066151B" w:rsidRDefault="006261A5" w:rsidP="00B76745">
            <w:pPr>
              <w:spacing w:before="20" w:after="20"/>
              <w:jc w:val="center"/>
              <w:rPr>
                <w:sz w:val="24"/>
                <w:szCs w:val="24"/>
              </w:rPr>
            </w:pPr>
            <w:r w:rsidRPr="0066151B">
              <w:rPr>
                <w:sz w:val="24"/>
                <w:szCs w:val="24"/>
              </w:rPr>
              <w:t>0,54</w:t>
            </w:r>
          </w:p>
        </w:tc>
      </w:tr>
    </w:tbl>
    <w:p w:rsidR="006261A5" w:rsidRPr="00751FAE" w:rsidRDefault="006261A5" w:rsidP="006261A5">
      <w:pPr>
        <w:autoSpaceDE w:val="0"/>
        <w:autoSpaceDN w:val="0"/>
        <w:adjustRightInd w:val="0"/>
        <w:ind w:firstLine="709"/>
        <w:rPr>
          <w:sz w:val="24"/>
          <w:szCs w:val="24"/>
        </w:rPr>
      </w:pPr>
    </w:p>
    <w:p w:rsidR="006261A5" w:rsidRPr="00751FAE" w:rsidRDefault="006261A5" w:rsidP="006261A5">
      <w:pPr>
        <w:autoSpaceDE w:val="0"/>
        <w:autoSpaceDN w:val="0"/>
        <w:adjustRightInd w:val="0"/>
        <w:ind w:firstLine="709"/>
        <w:rPr>
          <w:sz w:val="24"/>
          <w:szCs w:val="24"/>
        </w:rPr>
      </w:pPr>
    </w:p>
    <w:p w:rsidR="006261A5" w:rsidRPr="00751FAE" w:rsidRDefault="006261A5" w:rsidP="006261A5">
      <w:pPr>
        <w:autoSpaceDE w:val="0"/>
        <w:autoSpaceDN w:val="0"/>
        <w:adjustRightInd w:val="0"/>
        <w:ind w:firstLine="709"/>
        <w:rPr>
          <w:sz w:val="24"/>
          <w:szCs w:val="24"/>
        </w:rPr>
      </w:pPr>
      <w:proofErr w:type="gramStart"/>
      <w:r w:rsidRPr="00751FAE">
        <w:rPr>
          <w:sz w:val="24"/>
          <w:szCs w:val="24"/>
        </w:rPr>
        <w:t>В 2022 году необходимо отметить значительное улучшение качества атмосферного воздуха в городских поселениях по сравнению с периодом 2020-2021 г.г. с одновременным стабильным отсутствием доли несоответствующих проб в сельских с 2019 года (рис. 32).</w:t>
      </w:r>
      <w:proofErr w:type="gramEnd"/>
    </w:p>
    <w:p w:rsidR="006261A5" w:rsidRPr="00751FAE" w:rsidRDefault="006261A5" w:rsidP="006261A5">
      <w:pPr>
        <w:autoSpaceDE w:val="0"/>
        <w:autoSpaceDN w:val="0"/>
        <w:adjustRightInd w:val="0"/>
        <w:ind w:firstLine="709"/>
        <w:rPr>
          <w:sz w:val="24"/>
          <w:szCs w:val="24"/>
        </w:rPr>
      </w:pPr>
    </w:p>
    <w:p w:rsidR="006261A5" w:rsidRPr="00751FAE" w:rsidRDefault="006261A5" w:rsidP="006261A5">
      <w:pPr>
        <w:autoSpaceDE w:val="0"/>
        <w:autoSpaceDN w:val="0"/>
        <w:adjustRightInd w:val="0"/>
        <w:jc w:val="center"/>
        <w:rPr>
          <w:sz w:val="24"/>
          <w:szCs w:val="24"/>
        </w:rPr>
      </w:pPr>
      <w:r w:rsidRPr="00751FAE">
        <w:rPr>
          <w:noProof/>
          <w:sz w:val="24"/>
          <w:szCs w:val="24"/>
        </w:rPr>
        <w:drawing>
          <wp:inline distT="0" distB="0" distL="0" distR="0">
            <wp:extent cx="5494351" cy="2910177"/>
            <wp:effectExtent l="0" t="0" r="0" b="0"/>
            <wp:docPr id="11"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261A5" w:rsidRPr="00751FAE" w:rsidRDefault="006261A5" w:rsidP="006261A5">
      <w:pPr>
        <w:jc w:val="center"/>
        <w:rPr>
          <w:rFonts w:eastAsia="Calibri"/>
          <w:b/>
          <w:bCs/>
        </w:rPr>
      </w:pPr>
    </w:p>
    <w:p w:rsidR="006261A5" w:rsidRPr="0066151B" w:rsidRDefault="006261A5" w:rsidP="006261A5">
      <w:pPr>
        <w:jc w:val="center"/>
        <w:rPr>
          <w:sz w:val="24"/>
          <w:szCs w:val="24"/>
        </w:rPr>
      </w:pPr>
      <w:r w:rsidRPr="0066151B">
        <w:rPr>
          <w:rFonts w:eastAsia="Calibri"/>
          <w:b/>
          <w:bCs/>
          <w:sz w:val="24"/>
          <w:szCs w:val="24"/>
        </w:rPr>
        <w:t xml:space="preserve">Рис. </w:t>
      </w:r>
      <w:r w:rsidRPr="0066151B">
        <w:rPr>
          <w:rFonts w:eastAsia="Calibri"/>
          <w:b/>
          <w:bCs/>
          <w:sz w:val="24"/>
          <w:szCs w:val="24"/>
        </w:rPr>
        <w:fldChar w:fldCharType="begin"/>
      </w:r>
      <w:r w:rsidRPr="0066151B">
        <w:rPr>
          <w:rFonts w:eastAsia="Calibri"/>
          <w:b/>
          <w:bCs/>
          <w:sz w:val="24"/>
          <w:szCs w:val="24"/>
        </w:rPr>
        <w:instrText xml:space="preserve"> SEQ Рис._№ \* ARABIC </w:instrText>
      </w:r>
      <w:r w:rsidRPr="0066151B">
        <w:rPr>
          <w:rFonts w:eastAsia="Calibri"/>
          <w:b/>
          <w:bCs/>
          <w:sz w:val="24"/>
          <w:szCs w:val="24"/>
        </w:rPr>
        <w:fldChar w:fldCharType="separate"/>
      </w:r>
      <w:r w:rsidRPr="0066151B">
        <w:rPr>
          <w:rFonts w:eastAsia="Calibri"/>
          <w:b/>
          <w:bCs/>
          <w:noProof/>
          <w:sz w:val="24"/>
          <w:szCs w:val="24"/>
        </w:rPr>
        <w:t>32</w:t>
      </w:r>
      <w:r w:rsidRPr="0066151B">
        <w:rPr>
          <w:rFonts w:eastAsia="Calibri"/>
          <w:b/>
          <w:bCs/>
          <w:sz w:val="24"/>
          <w:szCs w:val="24"/>
        </w:rPr>
        <w:fldChar w:fldCharType="end"/>
      </w:r>
      <w:r w:rsidRPr="0066151B">
        <w:rPr>
          <w:rFonts w:eastAsia="Calibri"/>
          <w:b/>
          <w:bCs/>
          <w:sz w:val="24"/>
          <w:szCs w:val="24"/>
        </w:rPr>
        <w:t xml:space="preserve">. </w:t>
      </w:r>
      <w:r w:rsidRPr="0066151B">
        <w:rPr>
          <w:sz w:val="24"/>
          <w:szCs w:val="24"/>
        </w:rPr>
        <w:t>Доля проб атмосферного воздуха, превышающих ПДК, %</w:t>
      </w:r>
    </w:p>
    <w:p w:rsidR="006261A5" w:rsidRPr="00751FAE" w:rsidRDefault="006261A5" w:rsidP="006261A5">
      <w:pPr>
        <w:autoSpaceDE w:val="0"/>
        <w:autoSpaceDN w:val="0"/>
        <w:adjustRightInd w:val="0"/>
        <w:ind w:firstLine="709"/>
        <w:rPr>
          <w:sz w:val="24"/>
          <w:szCs w:val="24"/>
        </w:rPr>
      </w:pPr>
    </w:p>
    <w:p w:rsidR="006261A5" w:rsidRPr="00751FAE" w:rsidRDefault="006261A5" w:rsidP="006261A5">
      <w:pPr>
        <w:autoSpaceDE w:val="0"/>
        <w:autoSpaceDN w:val="0"/>
        <w:adjustRightInd w:val="0"/>
        <w:ind w:firstLine="709"/>
        <w:rPr>
          <w:sz w:val="24"/>
          <w:szCs w:val="24"/>
        </w:rPr>
      </w:pPr>
      <w:r w:rsidRPr="00751FAE">
        <w:rPr>
          <w:sz w:val="24"/>
          <w:szCs w:val="24"/>
        </w:rPr>
        <w:t>Превышения гигиенических нормативов в исследованных пробах воздуха в городских поселениях отмечаются только по содержанию углеводородов (100% от объёма всех несоответствий). Основанием для отбора стали мероприятия в рамках устранения последствий ЧС техногенного характера.</w:t>
      </w:r>
    </w:p>
    <w:p w:rsidR="006261A5" w:rsidRPr="00751FAE" w:rsidRDefault="006261A5" w:rsidP="006261A5">
      <w:pPr>
        <w:autoSpaceDE w:val="0"/>
        <w:autoSpaceDN w:val="0"/>
        <w:adjustRightInd w:val="0"/>
        <w:ind w:firstLine="709"/>
        <w:rPr>
          <w:sz w:val="24"/>
          <w:szCs w:val="24"/>
        </w:rPr>
      </w:pPr>
    </w:p>
    <w:p w:rsidR="006261A5" w:rsidRPr="0066151B" w:rsidRDefault="006261A5" w:rsidP="006261A5">
      <w:pPr>
        <w:ind w:firstLine="709"/>
        <w:jc w:val="right"/>
        <w:rPr>
          <w:rFonts w:eastAsia="Calibri"/>
          <w:sz w:val="24"/>
          <w:szCs w:val="24"/>
        </w:rPr>
      </w:pPr>
      <w:r w:rsidRPr="0066151B">
        <w:rPr>
          <w:rFonts w:eastAsia="Calibri"/>
          <w:sz w:val="24"/>
          <w:szCs w:val="24"/>
        </w:rPr>
        <w:t xml:space="preserve">Таблица </w:t>
      </w:r>
      <w:r w:rsidRPr="0066151B">
        <w:rPr>
          <w:rFonts w:eastAsia="Calibri"/>
          <w:sz w:val="24"/>
          <w:szCs w:val="24"/>
        </w:rPr>
        <w:fldChar w:fldCharType="begin"/>
      </w:r>
      <w:r w:rsidRPr="0066151B">
        <w:rPr>
          <w:rFonts w:eastAsia="Calibri"/>
          <w:sz w:val="24"/>
          <w:szCs w:val="24"/>
        </w:rPr>
        <w:instrText xml:space="preserve"> SEQ Таблица_№ \* ARABIC </w:instrText>
      </w:r>
      <w:r w:rsidRPr="0066151B">
        <w:rPr>
          <w:rFonts w:eastAsia="Calibri"/>
          <w:sz w:val="24"/>
          <w:szCs w:val="24"/>
        </w:rPr>
        <w:fldChar w:fldCharType="separate"/>
      </w:r>
      <w:r w:rsidRPr="0066151B">
        <w:rPr>
          <w:rFonts w:eastAsia="Calibri"/>
          <w:noProof/>
          <w:sz w:val="24"/>
          <w:szCs w:val="24"/>
        </w:rPr>
        <w:t>27</w:t>
      </w:r>
      <w:r w:rsidRPr="0066151B">
        <w:rPr>
          <w:rFonts w:eastAsia="Calibri"/>
          <w:sz w:val="24"/>
          <w:szCs w:val="24"/>
        </w:rPr>
        <w:fldChar w:fldCharType="end"/>
      </w:r>
    </w:p>
    <w:p w:rsidR="006261A5" w:rsidRPr="0066151B" w:rsidRDefault="006261A5" w:rsidP="006261A5">
      <w:pPr>
        <w:jc w:val="center"/>
        <w:rPr>
          <w:rFonts w:eastAsia="TimesNewRomanPS-BoldMT"/>
          <w:b/>
          <w:bCs/>
          <w:sz w:val="24"/>
          <w:szCs w:val="24"/>
        </w:rPr>
      </w:pPr>
      <w:r w:rsidRPr="0066151B">
        <w:rPr>
          <w:rFonts w:eastAsia="TimesNewRomanPS-BoldMT"/>
          <w:b/>
          <w:bCs/>
          <w:sz w:val="24"/>
          <w:szCs w:val="24"/>
        </w:rPr>
        <w:t>Доля проб атмосферного воздуха с превышением ПДК, %</w:t>
      </w:r>
    </w:p>
    <w:p w:rsidR="006261A5" w:rsidRPr="0066151B" w:rsidRDefault="006261A5" w:rsidP="006261A5">
      <w:pPr>
        <w:jc w:val="center"/>
        <w:rPr>
          <w:rFonts w:eastAsia="TimesNewRomanPS-BoldMT"/>
          <w:b/>
          <w:bCs/>
          <w:sz w:val="24"/>
          <w:szCs w:val="24"/>
        </w:rPr>
      </w:pPr>
    </w:p>
    <w:tbl>
      <w:tblPr>
        <w:tblpPr w:leftFromText="180" w:rightFromText="180" w:vertAnchor="text" w:horzAnchor="margin" w:tblpXSpec="center" w:tblpY="36"/>
        <w:tblW w:w="48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27"/>
        <w:gridCol w:w="937"/>
        <w:gridCol w:w="937"/>
        <w:gridCol w:w="937"/>
        <w:gridCol w:w="937"/>
        <w:gridCol w:w="939"/>
        <w:gridCol w:w="935"/>
      </w:tblGrid>
      <w:tr w:rsidR="006261A5" w:rsidRPr="0066151B" w:rsidTr="00B76745">
        <w:tc>
          <w:tcPr>
            <w:tcW w:w="1994" w:type="pct"/>
            <w:vAlign w:val="center"/>
          </w:tcPr>
          <w:p w:rsidR="006261A5" w:rsidRPr="0066151B" w:rsidRDefault="006261A5" w:rsidP="00B76745">
            <w:pPr>
              <w:spacing w:before="20" w:after="20"/>
              <w:jc w:val="center"/>
              <w:rPr>
                <w:b/>
                <w:bCs/>
                <w:i/>
                <w:iCs/>
                <w:sz w:val="24"/>
                <w:szCs w:val="24"/>
              </w:rPr>
            </w:pPr>
            <w:r w:rsidRPr="0066151B">
              <w:rPr>
                <w:b/>
                <w:bCs/>
                <w:i/>
                <w:iCs/>
                <w:sz w:val="24"/>
                <w:szCs w:val="24"/>
              </w:rPr>
              <w:t>Загрязняющие вещества</w:t>
            </w:r>
          </w:p>
        </w:tc>
        <w:tc>
          <w:tcPr>
            <w:tcW w:w="501" w:type="pct"/>
            <w:vAlign w:val="center"/>
          </w:tcPr>
          <w:p w:rsidR="006261A5" w:rsidRPr="0066151B" w:rsidRDefault="006261A5" w:rsidP="00B76745">
            <w:pPr>
              <w:spacing w:before="20" w:after="20"/>
              <w:jc w:val="center"/>
              <w:rPr>
                <w:b/>
                <w:bCs/>
                <w:i/>
                <w:iCs/>
                <w:sz w:val="24"/>
                <w:szCs w:val="24"/>
              </w:rPr>
            </w:pPr>
            <w:r w:rsidRPr="0066151B">
              <w:rPr>
                <w:b/>
                <w:bCs/>
                <w:i/>
                <w:iCs/>
                <w:sz w:val="24"/>
                <w:szCs w:val="24"/>
              </w:rPr>
              <w:t>2017</w:t>
            </w:r>
          </w:p>
        </w:tc>
        <w:tc>
          <w:tcPr>
            <w:tcW w:w="501" w:type="pct"/>
          </w:tcPr>
          <w:p w:rsidR="006261A5" w:rsidRPr="0066151B" w:rsidRDefault="006261A5" w:rsidP="00B76745">
            <w:pPr>
              <w:spacing w:before="20" w:after="20"/>
              <w:jc w:val="center"/>
              <w:rPr>
                <w:b/>
                <w:bCs/>
                <w:i/>
                <w:iCs/>
                <w:sz w:val="24"/>
                <w:szCs w:val="24"/>
              </w:rPr>
            </w:pPr>
            <w:r w:rsidRPr="0066151B">
              <w:rPr>
                <w:b/>
                <w:bCs/>
                <w:i/>
                <w:iCs/>
                <w:sz w:val="24"/>
                <w:szCs w:val="24"/>
              </w:rPr>
              <w:t>2018</w:t>
            </w:r>
          </w:p>
        </w:tc>
        <w:tc>
          <w:tcPr>
            <w:tcW w:w="501" w:type="pct"/>
          </w:tcPr>
          <w:p w:rsidR="006261A5" w:rsidRPr="0066151B" w:rsidRDefault="006261A5" w:rsidP="00B76745">
            <w:pPr>
              <w:spacing w:before="20" w:after="20"/>
              <w:jc w:val="center"/>
              <w:rPr>
                <w:b/>
                <w:bCs/>
                <w:i/>
                <w:iCs/>
                <w:sz w:val="24"/>
                <w:szCs w:val="24"/>
              </w:rPr>
            </w:pPr>
            <w:r w:rsidRPr="0066151B">
              <w:rPr>
                <w:b/>
                <w:bCs/>
                <w:i/>
                <w:iCs/>
                <w:sz w:val="24"/>
                <w:szCs w:val="24"/>
              </w:rPr>
              <w:t>2019</w:t>
            </w:r>
          </w:p>
        </w:tc>
        <w:tc>
          <w:tcPr>
            <w:tcW w:w="501" w:type="pct"/>
          </w:tcPr>
          <w:p w:rsidR="006261A5" w:rsidRPr="0066151B" w:rsidRDefault="006261A5" w:rsidP="00B76745">
            <w:pPr>
              <w:spacing w:before="20" w:after="20"/>
              <w:jc w:val="center"/>
              <w:rPr>
                <w:b/>
                <w:bCs/>
                <w:i/>
                <w:iCs/>
                <w:sz w:val="24"/>
                <w:szCs w:val="24"/>
              </w:rPr>
            </w:pPr>
            <w:r w:rsidRPr="0066151B">
              <w:rPr>
                <w:b/>
                <w:bCs/>
                <w:i/>
                <w:iCs/>
                <w:sz w:val="24"/>
                <w:szCs w:val="24"/>
              </w:rPr>
              <w:t>2020</w:t>
            </w:r>
          </w:p>
        </w:tc>
        <w:tc>
          <w:tcPr>
            <w:tcW w:w="502" w:type="pct"/>
          </w:tcPr>
          <w:p w:rsidR="006261A5" w:rsidRPr="0066151B" w:rsidRDefault="006261A5" w:rsidP="00B76745">
            <w:pPr>
              <w:spacing w:before="20" w:after="20"/>
              <w:jc w:val="center"/>
              <w:rPr>
                <w:b/>
                <w:bCs/>
                <w:i/>
                <w:iCs/>
                <w:sz w:val="24"/>
                <w:szCs w:val="24"/>
              </w:rPr>
            </w:pPr>
            <w:r w:rsidRPr="0066151B">
              <w:rPr>
                <w:b/>
                <w:bCs/>
                <w:i/>
                <w:iCs/>
                <w:sz w:val="24"/>
                <w:szCs w:val="24"/>
              </w:rPr>
              <w:t>2021</w:t>
            </w:r>
          </w:p>
        </w:tc>
        <w:tc>
          <w:tcPr>
            <w:tcW w:w="500" w:type="pct"/>
          </w:tcPr>
          <w:p w:rsidR="006261A5" w:rsidRPr="0066151B" w:rsidRDefault="006261A5" w:rsidP="00B76745">
            <w:pPr>
              <w:spacing w:before="20" w:after="20"/>
              <w:jc w:val="center"/>
              <w:rPr>
                <w:b/>
                <w:bCs/>
                <w:i/>
                <w:iCs/>
                <w:sz w:val="24"/>
                <w:szCs w:val="24"/>
              </w:rPr>
            </w:pPr>
            <w:r w:rsidRPr="0066151B">
              <w:rPr>
                <w:b/>
                <w:bCs/>
                <w:i/>
                <w:iCs/>
                <w:sz w:val="24"/>
                <w:szCs w:val="24"/>
              </w:rPr>
              <w:t>2022</w:t>
            </w:r>
          </w:p>
        </w:tc>
      </w:tr>
      <w:tr w:rsidR="006261A5" w:rsidRPr="0066151B" w:rsidTr="00B76745">
        <w:tc>
          <w:tcPr>
            <w:tcW w:w="1994" w:type="pct"/>
            <w:vAlign w:val="center"/>
          </w:tcPr>
          <w:p w:rsidR="006261A5" w:rsidRPr="0066151B" w:rsidRDefault="006261A5" w:rsidP="00B76745">
            <w:pPr>
              <w:spacing w:before="20" w:after="20"/>
              <w:ind w:left="57"/>
              <w:jc w:val="left"/>
              <w:rPr>
                <w:sz w:val="24"/>
                <w:szCs w:val="24"/>
              </w:rPr>
            </w:pPr>
            <w:r w:rsidRPr="0066151B">
              <w:rPr>
                <w:sz w:val="24"/>
                <w:szCs w:val="24"/>
              </w:rPr>
              <w:t>Углерод (сажа)</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0,06</w:t>
            </w:r>
          </w:p>
        </w:tc>
        <w:tc>
          <w:tcPr>
            <w:tcW w:w="502" w:type="pct"/>
            <w:shd w:val="clear" w:color="auto" w:fill="auto"/>
          </w:tcPr>
          <w:p w:rsidR="006261A5" w:rsidRPr="0066151B" w:rsidRDefault="006261A5" w:rsidP="00B76745">
            <w:pPr>
              <w:spacing w:before="20" w:after="20"/>
              <w:jc w:val="center"/>
              <w:rPr>
                <w:sz w:val="24"/>
                <w:szCs w:val="24"/>
              </w:rPr>
            </w:pPr>
            <w:r w:rsidRPr="0066151B">
              <w:rPr>
                <w:sz w:val="24"/>
                <w:szCs w:val="24"/>
              </w:rPr>
              <w:t>0</w:t>
            </w:r>
          </w:p>
        </w:tc>
        <w:tc>
          <w:tcPr>
            <w:tcW w:w="500" w:type="pct"/>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c>
          <w:tcPr>
            <w:tcW w:w="1994" w:type="pct"/>
            <w:vAlign w:val="center"/>
          </w:tcPr>
          <w:p w:rsidR="006261A5" w:rsidRPr="0066151B" w:rsidRDefault="006261A5" w:rsidP="00B76745">
            <w:pPr>
              <w:spacing w:before="20" w:after="20"/>
              <w:ind w:left="57"/>
              <w:jc w:val="left"/>
              <w:rPr>
                <w:sz w:val="24"/>
                <w:szCs w:val="24"/>
              </w:rPr>
            </w:pPr>
            <w:r w:rsidRPr="0066151B">
              <w:rPr>
                <w:sz w:val="24"/>
                <w:szCs w:val="24"/>
              </w:rPr>
              <w:t>Углеводороды</w:t>
            </w:r>
          </w:p>
        </w:tc>
        <w:tc>
          <w:tcPr>
            <w:tcW w:w="501" w:type="pct"/>
          </w:tcPr>
          <w:p w:rsidR="006261A5" w:rsidRPr="0066151B" w:rsidRDefault="006261A5" w:rsidP="00B76745">
            <w:pPr>
              <w:spacing w:before="20" w:after="20"/>
              <w:jc w:val="center"/>
              <w:rPr>
                <w:sz w:val="24"/>
                <w:szCs w:val="24"/>
              </w:rPr>
            </w:pPr>
            <w:r w:rsidRPr="0066151B">
              <w:rPr>
                <w:sz w:val="24"/>
                <w:szCs w:val="24"/>
              </w:rPr>
              <w:t>0,2</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2" w:type="pct"/>
            <w:shd w:val="clear" w:color="auto" w:fill="auto"/>
          </w:tcPr>
          <w:p w:rsidR="006261A5" w:rsidRPr="0066151B" w:rsidRDefault="006261A5" w:rsidP="00B76745">
            <w:pPr>
              <w:spacing w:before="20" w:after="20"/>
              <w:jc w:val="center"/>
              <w:rPr>
                <w:sz w:val="24"/>
                <w:szCs w:val="24"/>
              </w:rPr>
            </w:pPr>
            <w:r w:rsidRPr="0066151B">
              <w:rPr>
                <w:sz w:val="24"/>
                <w:szCs w:val="24"/>
              </w:rPr>
              <w:t>0,32</w:t>
            </w:r>
          </w:p>
        </w:tc>
        <w:tc>
          <w:tcPr>
            <w:tcW w:w="500" w:type="pct"/>
          </w:tcPr>
          <w:p w:rsidR="006261A5" w:rsidRPr="0066151B" w:rsidRDefault="006261A5" w:rsidP="00B76745">
            <w:pPr>
              <w:spacing w:before="20" w:after="20"/>
              <w:jc w:val="center"/>
              <w:rPr>
                <w:sz w:val="24"/>
                <w:szCs w:val="24"/>
              </w:rPr>
            </w:pPr>
            <w:r w:rsidRPr="0066151B">
              <w:rPr>
                <w:sz w:val="24"/>
                <w:szCs w:val="24"/>
              </w:rPr>
              <w:t>0,3</w:t>
            </w:r>
          </w:p>
        </w:tc>
      </w:tr>
      <w:tr w:rsidR="006261A5" w:rsidRPr="0066151B" w:rsidTr="00B76745">
        <w:tc>
          <w:tcPr>
            <w:tcW w:w="1994" w:type="pct"/>
            <w:vAlign w:val="center"/>
          </w:tcPr>
          <w:p w:rsidR="006261A5" w:rsidRPr="0066151B" w:rsidRDefault="006261A5" w:rsidP="00B76745">
            <w:pPr>
              <w:spacing w:before="20" w:after="20"/>
              <w:ind w:left="57"/>
              <w:jc w:val="left"/>
              <w:rPr>
                <w:sz w:val="24"/>
                <w:szCs w:val="24"/>
              </w:rPr>
            </w:pPr>
            <w:r w:rsidRPr="0066151B">
              <w:rPr>
                <w:sz w:val="24"/>
                <w:szCs w:val="24"/>
              </w:rPr>
              <w:t>Аммиак</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0,27</w:t>
            </w:r>
          </w:p>
        </w:tc>
        <w:tc>
          <w:tcPr>
            <w:tcW w:w="502" w:type="pct"/>
            <w:shd w:val="clear" w:color="auto" w:fill="auto"/>
          </w:tcPr>
          <w:p w:rsidR="006261A5" w:rsidRPr="0066151B" w:rsidRDefault="006261A5" w:rsidP="00B76745">
            <w:pPr>
              <w:spacing w:before="20" w:after="20"/>
              <w:jc w:val="center"/>
              <w:rPr>
                <w:sz w:val="24"/>
                <w:szCs w:val="24"/>
              </w:rPr>
            </w:pPr>
            <w:r w:rsidRPr="0066151B">
              <w:rPr>
                <w:sz w:val="24"/>
                <w:szCs w:val="24"/>
              </w:rPr>
              <w:t>0,56</w:t>
            </w:r>
          </w:p>
        </w:tc>
        <w:tc>
          <w:tcPr>
            <w:tcW w:w="500" w:type="pct"/>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c>
          <w:tcPr>
            <w:tcW w:w="1994" w:type="pct"/>
            <w:vAlign w:val="center"/>
          </w:tcPr>
          <w:p w:rsidR="006261A5" w:rsidRPr="0066151B" w:rsidRDefault="006261A5" w:rsidP="00B76745">
            <w:pPr>
              <w:spacing w:before="20" w:after="20"/>
              <w:ind w:left="57"/>
              <w:jc w:val="left"/>
              <w:rPr>
                <w:sz w:val="24"/>
                <w:szCs w:val="24"/>
              </w:rPr>
            </w:pPr>
            <w:r w:rsidRPr="0066151B">
              <w:rPr>
                <w:sz w:val="24"/>
                <w:szCs w:val="24"/>
              </w:rPr>
              <w:t>Взвешенные вещества</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0,67</w:t>
            </w:r>
          </w:p>
        </w:tc>
        <w:tc>
          <w:tcPr>
            <w:tcW w:w="501" w:type="pct"/>
          </w:tcPr>
          <w:p w:rsidR="006261A5" w:rsidRPr="0066151B" w:rsidRDefault="006261A5" w:rsidP="00B76745">
            <w:pPr>
              <w:spacing w:before="20" w:after="20"/>
              <w:jc w:val="center"/>
              <w:rPr>
                <w:sz w:val="24"/>
                <w:szCs w:val="24"/>
              </w:rPr>
            </w:pPr>
            <w:r w:rsidRPr="0066151B">
              <w:rPr>
                <w:sz w:val="24"/>
                <w:szCs w:val="24"/>
              </w:rPr>
              <w:t>0,17</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2" w:type="pct"/>
            <w:shd w:val="clear" w:color="auto" w:fill="auto"/>
          </w:tcPr>
          <w:p w:rsidR="006261A5" w:rsidRPr="0066151B" w:rsidRDefault="006261A5" w:rsidP="00B76745">
            <w:pPr>
              <w:spacing w:before="20" w:after="20"/>
              <w:jc w:val="center"/>
              <w:rPr>
                <w:sz w:val="24"/>
                <w:szCs w:val="24"/>
              </w:rPr>
            </w:pPr>
            <w:r w:rsidRPr="0066151B">
              <w:rPr>
                <w:sz w:val="24"/>
                <w:szCs w:val="24"/>
              </w:rPr>
              <w:t>0</w:t>
            </w:r>
          </w:p>
        </w:tc>
        <w:tc>
          <w:tcPr>
            <w:tcW w:w="500" w:type="pct"/>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c>
          <w:tcPr>
            <w:tcW w:w="1994" w:type="pct"/>
            <w:vAlign w:val="center"/>
          </w:tcPr>
          <w:p w:rsidR="006261A5" w:rsidRPr="0066151B" w:rsidRDefault="006261A5" w:rsidP="00B76745">
            <w:pPr>
              <w:spacing w:before="20" w:after="20"/>
              <w:ind w:left="57"/>
              <w:jc w:val="left"/>
              <w:rPr>
                <w:sz w:val="24"/>
                <w:szCs w:val="24"/>
              </w:rPr>
            </w:pPr>
            <w:proofErr w:type="spellStart"/>
            <w:r w:rsidRPr="0066151B">
              <w:rPr>
                <w:sz w:val="24"/>
                <w:szCs w:val="24"/>
              </w:rPr>
              <w:t>Дигидросульфид</w:t>
            </w:r>
            <w:proofErr w:type="spellEnd"/>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0,8</w:t>
            </w:r>
          </w:p>
        </w:tc>
        <w:tc>
          <w:tcPr>
            <w:tcW w:w="502" w:type="pct"/>
            <w:shd w:val="clear" w:color="auto" w:fill="auto"/>
          </w:tcPr>
          <w:p w:rsidR="006261A5" w:rsidRPr="0066151B" w:rsidRDefault="006261A5" w:rsidP="00B76745">
            <w:pPr>
              <w:spacing w:before="20" w:after="20"/>
              <w:jc w:val="center"/>
              <w:rPr>
                <w:sz w:val="24"/>
                <w:szCs w:val="24"/>
              </w:rPr>
            </w:pPr>
            <w:r w:rsidRPr="0066151B">
              <w:rPr>
                <w:sz w:val="24"/>
                <w:szCs w:val="24"/>
              </w:rPr>
              <w:t>0,56</w:t>
            </w:r>
          </w:p>
        </w:tc>
        <w:tc>
          <w:tcPr>
            <w:tcW w:w="500" w:type="pct"/>
          </w:tcPr>
          <w:p w:rsidR="006261A5" w:rsidRPr="0066151B" w:rsidRDefault="006261A5" w:rsidP="00B76745">
            <w:pPr>
              <w:spacing w:before="20" w:after="20"/>
              <w:jc w:val="center"/>
              <w:rPr>
                <w:sz w:val="24"/>
                <w:szCs w:val="24"/>
              </w:rPr>
            </w:pPr>
            <w:r w:rsidRPr="0066151B">
              <w:rPr>
                <w:sz w:val="24"/>
                <w:szCs w:val="24"/>
              </w:rPr>
              <w:t>0</w:t>
            </w:r>
          </w:p>
        </w:tc>
      </w:tr>
      <w:tr w:rsidR="006261A5" w:rsidRPr="0066151B" w:rsidTr="00B76745">
        <w:tc>
          <w:tcPr>
            <w:tcW w:w="1994" w:type="pct"/>
            <w:vAlign w:val="center"/>
          </w:tcPr>
          <w:p w:rsidR="006261A5" w:rsidRPr="0066151B" w:rsidRDefault="006261A5" w:rsidP="00B76745">
            <w:pPr>
              <w:spacing w:before="20" w:after="20"/>
              <w:ind w:left="57"/>
              <w:jc w:val="left"/>
              <w:rPr>
                <w:sz w:val="24"/>
                <w:szCs w:val="24"/>
              </w:rPr>
            </w:pPr>
            <w:r w:rsidRPr="0066151B">
              <w:rPr>
                <w:sz w:val="24"/>
                <w:szCs w:val="24"/>
              </w:rPr>
              <w:t>Диоксид серы</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w:t>
            </w:r>
          </w:p>
        </w:tc>
        <w:tc>
          <w:tcPr>
            <w:tcW w:w="501" w:type="pct"/>
          </w:tcPr>
          <w:p w:rsidR="006261A5" w:rsidRPr="0066151B" w:rsidRDefault="006261A5" w:rsidP="00B76745">
            <w:pPr>
              <w:spacing w:before="20" w:after="20"/>
              <w:jc w:val="center"/>
              <w:rPr>
                <w:sz w:val="24"/>
                <w:szCs w:val="24"/>
              </w:rPr>
            </w:pPr>
            <w:r w:rsidRPr="0066151B">
              <w:rPr>
                <w:sz w:val="24"/>
                <w:szCs w:val="24"/>
              </w:rPr>
              <w:t>0,06</w:t>
            </w:r>
          </w:p>
        </w:tc>
        <w:tc>
          <w:tcPr>
            <w:tcW w:w="502" w:type="pct"/>
            <w:shd w:val="clear" w:color="auto" w:fill="auto"/>
          </w:tcPr>
          <w:p w:rsidR="006261A5" w:rsidRPr="0066151B" w:rsidRDefault="006261A5" w:rsidP="00B76745">
            <w:pPr>
              <w:spacing w:before="20" w:after="20"/>
              <w:jc w:val="center"/>
              <w:rPr>
                <w:sz w:val="24"/>
                <w:szCs w:val="24"/>
              </w:rPr>
            </w:pPr>
            <w:r w:rsidRPr="0066151B">
              <w:rPr>
                <w:sz w:val="24"/>
                <w:szCs w:val="24"/>
              </w:rPr>
              <w:t>0</w:t>
            </w:r>
          </w:p>
        </w:tc>
        <w:tc>
          <w:tcPr>
            <w:tcW w:w="500" w:type="pct"/>
          </w:tcPr>
          <w:p w:rsidR="006261A5" w:rsidRPr="0066151B" w:rsidRDefault="006261A5" w:rsidP="00B76745">
            <w:pPr>
              <w:spacing w:before="20" w:after="20"/>
              <w:jc w:val="center"/>
              <w:rPr>
                <w:sz w:val="24"/>
                <w:szCs w:val="24"/>
              </w:rPr>
            </w:pPr>
            <w:r w:rsidRPr="0066151B">
              <w:rPr>
                <w:sz w:val="24"/>
                <w:szCs w:val="24"/>
              </w:rPr>
              <w:t>0</w:t>
            </w:r>
          </w:p>
        </w:tc>
      </w:tr>
    </w:tbl>
    <w:p w:rsidR="006261A5" w:rsidRPr="0066151B" w:rsidRDefault="006261A5" w:rsidP="006261A5">
      <w:pPr>
        <w:autoSpaceDE w:val="0"/>
        <w:autoSpaceDN w:val="0"/>
        <w:adjustRightInd w:val="0"/>
        <w:ind w:firstLine="709"/>
        <w:rPr>
          <w:sz w:val="24"/>
          <w:szCs w:val="24"/>
        </w:rPr>
      </w:pPr>
    </w:p>
    <w:p w:rsidR="006261A5" w:rsidRPr="00751FAE" w:rsidRDefault="006261A5" w:rsidP="006261A5">
      <w:pPr>
        <w:autoSpaceDE w:val="0"/>
        <w:autoSpaceDN w:val="0"/>
        <w:adjustRightInd w:val="0"/>
        <w:ind w:firstLine="709"/>
        <w:rPr>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Состояние почвы</w:t>
      </w:r>
    </w:p>
    <w:p w:rsidR="006261A5" w:rsidRPr="00751FAE" w:rsidRDefault="006261A5" w:rsidP="006261A5">
      <w:pPr>
        <w:ind w:firstLine="709"/>
        <w:rPr>
          <w:sz w:val="24"/>
          <w:szCs w:val="24"/>
        </w:rPr>
      </w:pPr>
      <w:r w:rsidRPr="00751FAE">
        <w:rPr>
          <w:sz w:val="24"/>
          <w:szCs w:val="24"/>
        </w:rPr>
        <w:t>В 2022 году контроль состояния почвы осуществлялся в 118 мониторинговых точках на территории Брянской области.</w:t>
      </w:r>
    </w:p>
    <w:p w:rsidR="006261A5" w:rsidRPr="00751FAE" w:rsidRDefault="006261A5" w:rsidP="006261A5">
      <w:pPr>
        <w:ind w:firstLine="709"/>
        <w:rPr>
          <w:sz w:val="24"/>
          <w:szCs w:val="24"/>
        </w:rPr>
      </w:pPr>
      <w:r w:rsidRPr="00751FAE">
        <w:rPr>
          <w:sz w:val="24"/>
          <w:szCs w:val="24"/>
        </w:rPr>
        <w:t>Всего в 2022 году отобрано и проанализировано 1 836 проб почвы:</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455 проб почвы на санитарно-химические показатели, из них 7 проб не соответствовал</w:t>
      </w:r>
      <w:r>
        <w:rPr>
          <w:sz w:val="24"/>
          <w:szCs w:val="24"/>
        </w:rPr>
        <w:t>и</w:t>
      </w:r>
      <w:r w:rsidRPr="00751FAE">
        <w:rPr>
          <w:sz w:val="24"/>
          <w:szCs w:val="24"/>
        </w:rPr>
        <w:t xml:space="preserve"> гигиеническим нормативам, что составило 1,5% (2021 – 0,2%; 2020 – 3,4%; 2019 – 0,8%; РФ 2021 – 4,4%);</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716 проб почвы на микробиологические показатели, из них 7 проб не соответствовали гигиеническим нормативам, что составило 1,0% (2021 – 4,5%; 2020 – 6,5%; 2019 – 8,5%; РФ 2021 – 4,5%);</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665 проб почвы на </w:t>
      </w:r>
      <w:proofErr w:type="spellStart"/>
      <w:r w:rsidRPr="00751FAE">
        <w:rPr>
          <w:sz w:val="24"/>
          <w:szCs w:val="24"/>
        </w:rPr>
        <w:t>паразитологические</w:t>
      </w:r>
      <w:proofErr w:type="spellEnd"/>
      <w:r w:rsidRPr="00751FAE">
        <w:rPr>
          <w:sz w:val="24"/>
          <w:szCs w:val="24"/>
        </w:rPr>
        <w:t xml:space="preserve"> показатели, из них 16 проб не соответствовали гигиеническим нормативам, что составило 2,4% (2021 – 1,2%; 2020 – 0,6%; 2019 – 3,1%; РФ 2021 – 0,9%) (табл. 28).</w:t>
      </w:r>
    </w:p>
    <w:p w:rsidR="006261A5" w:rsidRPr="00751FAE" w:rsidRDefault="006261A5" w:rsidP="006261A5">
      <w:pPr>
        <w:ind w:firstLine="709"/>
        <w:rPr>
          <w:sz w:val="24"/>
          <w:szCs w:val="24"/>
        </w:rPr>
      </w:pPr>
    </w:p>
    <w:p w:rsidR="006261A5" w:rsidRPr="00CA7EB6" w:rsidRDefault="006261A5" w:rsidP="006261A5">
      <w:pPr>
        <w:ind w:firstLine="709"/>
        <w:jc w:val="right"/>
        <w:rPr>
          <w:rFonts w:eastAsia="TimesNewRomanPS-BoldMT"/>
          <w:bCs/>
          <w:sz w:val="24"/>
          <w:szCs w:val="24"/>
        </w:rPr>
      </w:pPr>
      <w:r w:rsidRPr="00CA7EB6">
        <w:rPr>
          <w:rFonts w:eastAsia="Calibri"/>
          <w:sz w:val="24"/>
          <w:szCs w:val="24"/>
        </w:rPr>
        <w:t xml:space="preserve">Таблица </w:t>
      </w:r>
      <w:r w:rsidRPr="00CA7EB6">
        <w:rPr>
          <w:rFonts w:eastAsia="Calibri"/>
          <w:sz w:val="24"/>
          <w:szCs w:val="24"/>
        </w:rPr>
        <w:fldChar w:fldCharType="begin"/>
      </w:r>
      <w:r w:rsidRPr="00CA7EB6">
        <w:rPr>
          <w:rFonts w:eastAsia="Calibri"/>
          <w:sz w:val="24"/>
          <w:szCs w:val="24"/>
        </w:rPr>
        <w:instrText xml:space="preserve"> SEQ Таблица_№ \* ARABIC </w:instrText>
      </w:r>
      <w:r w:rsidRPr="00CA7EB6">
        <w:rPr>
          <w:rFonts w:eastAsia="Calibri"/>
          <w:sz w:val="24"/>
          <w:szCs w:val="24"/>
        </w:rPr>
        <w:fldChar w:fldCharType="separate"/>
      </w:r>
      <w:r w:rsidRPr="00CA7EB6">
        <w:rPr>
          <w:rFonts w:eastAsia="Calibri"/>
          <w:noProof/>
          <w:sz w:val="24"/>
          <w:szCs w:val="24"/>
        </w:rPr>
        <w:t>28</w:t>
      </w:r>
      <w:r w:rsidRPr="00CA7EB6">
        <w:rPr>
          <w:rFonts w:eastAsia="Calibri"/>
          <w:sz w:val="24"/>
          <w:szCs w:val="24"/>
        </w:rPr>
        <w:fldChar w:fldCharType="end"/>
      </w:r>
    </w:p>
    <w:p w:rsidR="006261A5" w:rsidRPr="00CA7EB6" w:rsidRDefault="006261A5" w:rsidP="006261A5">
      <w:pPr>
        <w:jc w:val="center"/>
        <w:rPr>
          <w:rFonts w:eastAsia="TimesNewRomanPS-BoldMT"/>
          <w:b/>
          <w:bCs/>
          <w:sz w:val="24"/>
          <w:szCs w:val="24"/>
        </w:rPr>
      </w:pPr>
      <w:r w:rsidRPr="00CA7EB6">
        <w:rPr>
          <w:rFonts w:eastAsia="TimesNewRomanPS-BoldMT"/>
          <w:b/>
          <w:bCs/>
          <w:sz w:val="24"/>
          <w:szCs w:val="24"/>
        </w:rPr>
        <w:t>Доля проб почвы, не отвечающих гигиеническим нормативам, %</w:t>
      </w:r>
    </w:p>
    <w:p w:rsidR="006261A5" w:rsidRPr="00CA7EB6" w:rsidRDefault="006261A5" w:rsidP="006261A5">
      <w:pPr>
        <w:jc w:val="center"/>
        <w:rPr>
          <w:rFonts w:eastAsia="TimesNewRomanPS-BoldMT"/>
          <w:b/>
          <w:bCs/>
          <w:sz w:val="24"/>
          <w:szCs w:val="24"/>
        </w:rPr>
      </w:pP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13"/>
        <w:gridCol w:w="890"/>
        <w:gridCol w:w="892"/>
        <w:gridCol w:w="892"/>
        <w:gridCol w:w="892"/>
        <w:gridCol w:w="2772"/>
      </w:tblGrid>
      <w:tr w:rsidR="006261A5" w:rsidRPr="00CA7EB6" w:rsidTr="00B76745">
        <w:trPr>
          <w:trHeight w:val="279"/>
        </w:trPr>
        <w:tc>
          <w:tcPr>
            <w:tcW w:w="1611" w:type="pct"/>
            <w:vAlign w:val="center"/>
          </w:tcPr>
          <w:p w:rsidR="006261A5" w:rsidRPr="00CA7EB6" w:rsidRDefault="006261A5" w:rsidP="00B76745">
            <w:pPr>
              <w:spacing w:before="20" w:after="20"/>
              <w:jc w:val="center"/>
              <w:rPr>
                <w:rFonts w:eastAsia="TimesNewRomanPSMT"/>
                <w:b/>
                <w:i/>
                <w:sz w:val="24"/>
                <w:szCs w:val="24"/>
              </w:rPr>
            </w:pPr>
            <w:r w:rsidRPr="00CA7EB6">
              <w:rPr>
                <w:rFonts w:eastAsia="TimesNewRomanPSMT"/>
                <w:b/>
                <w:i/>
                <w:sz w:val="24"/>
                <w:szCs w:val="24"/>
              </w:rPr>
              <w:t>Исследуемые показатели</w:t>
            </w:r>
          </w:p>
        </w:tc>
        <w:tc>
          <w:tcPr>
            <w:tcW w:w="476" w:type="pct"/>
            <w:vAlign w:val="center"/>
          </w:tcPr>
          <w:p w:rsidR="006261A5" w:rsidRPr="00CA7EB6" w:rsidRDefault="006261A5" w:rsidP="00B76745">
            <w:pPr>
              <w:spacing w:before="20" w:after="20"/>
              <w:jc w:val="center"/>
              <w:rPr>
                <w:rFonts w:eastAsia="TimesNewRomanPSMT"/>
                <w:b/>
                <w:i/>
                <w:sz w:val="24"/>
                <w:szCs w:val="24"/>
              </w:rPr>
            </w:pPr>
            <w:r w:rsidRPr="00CA7EB6">
              <w:rPr>
                <w:rFonts w:eastAsia="TimesNewRomanPSMT"/>
                <w:b/>
                <w:i/>
                <w:sz w:val="24"/>
                <w:szCs w:val="24"/>
              </w:rPr>
              <w:t>2019</w:t>
            </w:r>
          </w:p>
        </w:tc>
        <w:tc>
          <w:tcPr>
            <w:tcW w:w="477" w:type="pct"/>
            <w:vAlign w:val="center"/>
          </w:tcPr>
          <w:p w:rsidR="006261A5" w:rsidRPr="00CA7EB6" w:rsidRDefault="006261A5" w:rsidP="00B76745">
            <w:pPr>
              <w:spacing w:before="20" w:after="20"/>
              <w:jc w:val="center"/>
              <w:rPr>
                <w:rFonts w:eastAsia="TimesNewRomanPSMT"/>
                <w:b/>
                <w:i/>
                <w:sz w:val="24"/>
                <w:szCs w:val="24"/>
              </w:rPr>
            </w:pPr>
            <w:r w:rsidRPr="00CA7EB6">
              <w:rPr>
                <w:rFonts w:eastAsia="TimesNewRomanPSMT"/>
                <w:b/>
                <w:i/>
                <w:sz w:val="24"/>
                <w:szCs w:val="24"/>
              </w:rPr>
              <w:t>2020</w:t>
            </w:r>
          </w:p>
        </w:tc>
        <w:tc>
          <w:tcPr>
            <w:tcW w:w="477" w:type="pct"/>
            <w:vAlign w:val="center"/>
          </w:tcPr>
          <w:p w:rsidR="006261A5" w:rsidRPr="00CA7EB6" w:rsidRDefault="006261A5" w:rsidP="00B76745">
            <w:pPr>
              <w:spacing w:before="20" w:after="20"/>
              <w:jc w:val="center"/>
              <w:rPr>
                <w:rFonts w:eastAsia="TimesNewRomanPSMT"/>
                <w:b/>
                <w:i/>
                <w:sz w:val="24"/>
                <w:szCs w:val="24"/>
              </w:rPr>
            </w:pPr>
            <w:r w:rsidRPr="00CA7EB6">
              <w:rPr>
                <w:rFonts w:eastAsia="TimesNewRomanPSMT"/>
                <w:b/>
                <w:i/>
                <w:sz w:val="24"/>
                <w:szCs w:val="24"/>
              </w:rPr>
              <w:t>2021</w:t>
            </w:r>
          </w:p>
        </w:tc>
        <w:tc>
          <w:tcPr>
            <w:tcW w:w="477" w:type="pct"/>
            <w:vAlign w:val="center"/>
          </w:tcPr>
          <w:p w:rsidR="006261A5" w:rsidRPr="00CA7EB6" w:rsidRDefault="006261A5" w:rsidP="00B76745">
            <w:pPr>
              <w:spacing w:before="20" w:after="20"/>
              <w:jc w:val="center"/>
              <w:rPr>
                <w:rFonts w:eastAsia="TimesNewRomanPSMT"/>
                <w:b/>
                <w:i/>
                <w:sz w:val="24"/>
                <w:szCs w:val="24"/>
              </w:rPr>
            </w:pPr>
            <w:r w:rsidRPr="00CA7EB6">
              <w:rPr>
                <w:rFonts w:eastAsia="TimesNewRomanPSMT"/>
                <w:b/>
                <w:i/>
                <w:sz w:val="24"/>
                <w:szCs w:val="24"/>
              </w:rPr>
              <w:t>2022</w:t>
            </w:r>
          </w:p>
        </w:tc>
        <w:tc>
          <w:tcPr>
            <w:tcW w:w="1483" w:type="pct"/>
          </w:tcPr>
          <w:p w:rsidR="006261A5" w:rsidRPr="00CA7EB6" w:rsidRDefault="006261A5" w:rsidP="00B76745">
            <w:pPr>
              <w:spacing w:before="20" w:after="20"/>
              <w:jc w:val="center"/>
              <w:rPr>
                <w:rFonts w:eastAsia="TimesNewRomanPSMT"/>
                <w:b/>
                <w:i/>
                <w:sz w:val="24"/>
                <w:szCs w:val="24"/>
              </w:rPr>
            </w:pPr>
            <w:r w:rsidRPr="00CA7EB6">
              <w:rPr>
                <w:rFonts w:eastAsia="TimesNewRomanPSMT"/>
                <w:b/>
                <w:i/>
                <w:sz w:val="24"/>
                <w:szCs w:val="24"/>
              </w:rPr>
              <w:t>Темп прироста к 2019</w:t>
            </w:r>
            <w:r w:rsidRPr="00CA7EB6">
              <w:rPr>
                <w:b/>
                <w:i/>
                <w:sz w:val="24"/>
                <w:szCs w:val="24"/>
              </w:rPr>
              <w:t>, %</w:t>
            </w:r>
          </w:p>
        </w:tc>
      </w:tr>
      <w:tr w:rsidR="006261A5" w:rsidRPr="00CA7EB6" w:rsidTr="00B76745">
        <w:tc>
          <w:tcPr>
            <w:tcW w:w="1611" w:type="pct"/>
            <w:vAlign w:val="center"/>
          </w:tcPr>
          <w:p w:rsidR="006261A5" w:rsidRPr="00CA7EB6" w:rsidRDefault="006261A5" w:rsidP="00B76745">
            <w:pPr>
              <w:spacing w:before="20" w:after="20"/>
              <w:ind w:left="57"/>
              <w:jc w:val="left"/>
              <w:rPr>
                <w:rFonts w:eastAsia="TimesNewRomanPSMT"/>
                <w:sz w:val="24"/>
                <w:szCs w:val="24"/>
              </w:rPr>
            </w:pPr>
            <w:r w:rsidRPr="00CA7EB6">
              <w:rPr>
                <w:rFonts w:eastAsia="TimesNewRomanPSMT"/>
                <w:sz w:val="24"/>
                <w:szCs w:val="24"/>
              </w:rPr>
              <w:t>Санитарно-химические</w:t>
            </w:r>
          </w:p>
        </w:tc>
        <w:tc>
          <w:tcPr>
            <w:tcW w:w="476" w:type="pct"/>
            <w:vAlign w:val="center"/>
          </w:tcPr>
          <w:p w:rsidR="006261A5" w:rsidRPr="00CA7EB6" w:rsidRDefault="006261A5" w:rsidP="00B76745">
            <w:pPr>
              <w:spacing w:before="20" w:after="20"/>
              <w:jc w:val="center"/>
              <w:rPr>
                <w:sz w:val="24"/>
                <w:szCs w:val="24"/>
              </w:rPr>
            </w:pPr>
            <w:r w:rsidRPr="00CA7EB6">
              <w:rPr>
                <w:sz w:val="24"/>
                <w:szCs w:val="24"/>
              </w:rPr>
              <w:t>0,8</w:t>
            </w:r>
          </w:p>
        </w:tc>
        <w:tc>
          <w:tcPr>
            <w:tcW w:w="477" w:type="pct"/>
            <w:vAlign w:val="center"/>
          </w:tcPr>
          <w:p w:rsidR="006261A5" w:rsidRPr="00CA7EB6" w:rsidRDefault="006261A5" w:rsidP="00B76745">
            <w:pPr>
              <w:spacing w:before="20" w:after="20"/>
              <w:jc w:val="center"/>
              <w:rPr>
                <w:sz w:val="24"/>
                <w:szCs w:val="24"/>
              </w:rPr>
            </w:pPr>
            <w:r w:rsidRPr="00CA7EB6">
              <w:rPr>
                <w:sz w:val="24"/>
                <w:szCs w:val="24"/>
              </w:rPr>
              <w:t>3,4</w:t>
            </w:r>
          </w:p>
        </w:tc>
        <w:tc>
          <w:tcPr>
            <w:tcW w:w="477" w:type="pct"/>
            <w:vAlign w:val="center"/>
          </w:tcPr>
          <w:p w:rsidR="006261A5" w:rsidRPr="00CA7EB6" w:rsidRDefault="006261A5" w:rsidP="00B76745">
            <w:pPr>
              <w:spacing w:before="20" w:after="20"/>
              <w:jc w:val="center"/>
              <w:rPr>
                <w:sz w:val="24"/>
                <w:szCs w:val="24"/>
              </w:rPr>
            </w:pPr>
            <w:r w:rsidRPr="00CA7EB6">
              <w:rPr>
                <w:sz w:val="24"/>
                <w:szCs w:val="24"/>
              </w:rPr>
              <w:t>0,2</w:t>
            </w:r>
          </w:p>
        </w:tc>
        <w:tc>
          <w:tcPr>
            <w:tcW w:w="477" w:type="pct"/>
            <w:vAlign w:val="center"/>
          </w:tcPr>
          <w:p w:rsidR="006261A5" w:rsidRPr="00CA7EB6" w:rsidRDefault="006261A5" w:rsidP="00B76745">
            <w:pPr>
              <w:spacing w:before="20" w:after="20"/>
              <w:jc w:val="center"/>
              <w:rPr>
                <w:sz w:val="24"/>
                <w:szCs w:val="24"/>
              </w:rPr>
            </w:pPr>
            <w:r w:rsidRPr="00CA7EB6">
              <w:rPr>
                <w:sz w:val="24"/>
                <w:szCs w:val="24"/>
              </w:rPr>
              <w:t>1,5</w:t>
            </w:r>
          </w:p>
        </w:tc>
        <w:tc>
          <w:tcPr>
            <w:tcW w:w="1483" w:type="pct"/>
            <w:shd w:val="clear" w:color="auto" w:fill="auto"/>
            <w:vAlign w:val="center"/>
          </w:tcPr>
          <w:p w:rsidR="006261A5" w:rsidRPr="00CA7EB6" w:rsidRDefault="006261A5" w:rsidP="00B76745">
            <w:pPr>
              <w:spacing w:before="20" w:after="20"/>
              <w:jc w:val="center"/>
              <w:rPr>
                <w:sz w:val="24"/>
                <w:szCs w:val="24"/>
              </w:rPr>
            </w:pPr>
            <w:r w:rsidRPr="00CA7EB6">
              <w:rPr>
                <w:sz w:val="24"/>
                <w:szCs w:val="24"/>
              </w:rPr>
              <w:t>87,5</w:t>
            </w:r>
          </w:p>
        </w:tc>
      </w:tr>
      <w:tr w:rsidR="006261A5" w:rsidRPr="00CA7EB6" w:rsidTr="00B76745">
        <w:tc>
          <w:tcPr>
            <w:tcW w:w="1611" w:type="pct"/>
          </w:tcPr>
          <w:p w:rsidR="006261A5" w:rsidRPr="00CA7EB6" w:rsidRDefault="006261A5" w:rsidP="00B76745">
            <w:pPr>
              <w:spacing w:before="20" w:after="20"/>
              <w:ind w:left="57"/>
              <w:jc w:val="left"/>
              <w:rPr>
                <w:rFonts w:eastAsia="TimesNewRomanPSMT"/>
                <w:sz w:val="24"/>
                <w:szCs w:val="24"/>
              </w:rPr>
            </w:pPr>
            <w:r w:rsidRPr="00CA7EB6">
              <w:rPr>
                <w:rFonts w:eastAsia="TimesNewRomanPSMT"/>
                <w:sz w:val="24"/>
                <w:szCs w:val="24"/>
              </w:rPr>
              <w:t>Микробиологические</w:t>
            </w:r>
          </w:p>
        </w:tc>
        <w:tc>
          <w:tcPr>
            <w:tcW w:w="476" w:type="pct"/>
            <w:vAlign w:val="center"/>
          </w:tcPr>
          <w:p w:rsidR="006261A5" w:rsidRPr="00CA7EB6" w:rsidRDefault="006261A5" w:rsidP="00B76745">
            <w:pPr>
              <w:spacing w:before="20" w:after="20"/>
              <w:jc w:val="center"/>
              <w:rPr>
                <w:sz w:val="24"/>
                <w:szCs w:val="24"/>
              </w:rPr>
            </w:pPr>
            <w:r w:rsidRPr="00CA7EB6">
              <w:rPr>
                <w:sz w:val="24"/>
                <w:szCs w:val="24"/>
              </w:rPr>
              <w:t>8,5</w:t>
            </w:r>
          </w:p>
        </w:tc>
        <w:tc>
          <w:tcPr>
            <w:tcW w:w="477" w:type="pct"/>
            <w:vAlign w:val="center"/>
          </w:tcPr>
          <w:p w:rsidR="006261A5" w:rsidRPr="00CA7EB6" w:rsidRDefault="006261A5" w:rsidP="00B76745">
            <w:pPr>
              <w:spacing w:before="20" w:after="20"/>
              <w:jc w:val="center"/>
              <w:rPr>
                <w:sz w:val="24"/>
                <w:szCs w:val="24"/>
              </w:rPr>
            </w:pPr>
            <w:r w:rsidRPr="00CA7EB6">
              <w:rPr>
                <w:sz w:val="24"/>
                <w:szCs w:val="24"/>
              </w:rPr>
              <w:t>6,5</w:t>
            </w:r>
          </w:p>
        </w:tc>
        <w:tc>
          <w:tcPr>
            <w:tcW w:w="477" w:type="pct"/>
            <w:vAlign w:val="center"/>
          </w:tcPr>
          <w:p w:rsidR="006261A5" w:rsidRPr="00CA7EB6" w:rsidRDefault="006261A5" w:rsidP="00B76745">
            <w:pPr>
              <w:spacing w:before="20" w:after="20"/>
              <w:jc w:val="center"/>
              <w:rPr>
                <w:sz w:val="24"/>
                <w:szCs w:val="24"/>
              </w:rPr>
            </w:pPr>
            <w:r w:rsidRPr="00CA7EB6">
              <w:rPr>
                <w:sz w:val="24"/>
                <w:szCs w:val="24"/>
              </w:rPr>
              <w:t>4,5</w:t>
            </w:r>
          </w:p>
        </w:tc>
        <w:tc>
          <w:tcPr>
            <w:tcW w:w="477" w:type="pct"/>
            <w:vAlign w:val="center"/>
          </w:tcPr>
          <w:p w:rsidR="006261A5" w:rsidRPr="00CA7EB6" w:rsidRDefault="006261A5" w:rsidP="00B76745">
            <w:pPr>
              <w:spacing w:before="20" w:after="20"/>
              <w:jc w:val="center"/>
              <w:rPr>
                <w:sz w:val="24"/>
                <w:szCs w:val="24"/>
              </w:rPr>
            </w:pPr>
            <w:r w:rsidRPr="00CA7EB6">
              <w:rPr>
                <w:sz w:val="24"/>
                <w:szCs w:val="24"/>
              </w:rPr>
              <w:t>1,0</w:t>
            </w:r>
          </w:p>
        </w:tc>
        <w:tc>
          <w:tcPr>
            <w:tcW w:w="1483" w:type="pct"/>
            <w:shd w:val="clear" w:color="auto" w:fill="auto"/>
            <w:vAlign w:val="center"/>
          </w:tcPr>
          <w:p w:rsidR="006261A5" w:rsidRPr="00CA7EB6" w:rsidRDefault="006261A5" w:rsidP="00B76745">
            <w:pPr>
              <w:spacing w:before="20" w:after="20"/>
              <w:jc w:val="center"/>
              <w:rPr>
                <w:sz w:val="24"/>
                <w:szCs w:val="24"/>
              </w:rPr>
            </w:pPr>
            <w:r w:rsidRPr="00CA7EB6">
              <w:rPr>
                <w:sz w:val="24"/>
                <w:szCs w:val="24"/>
              </w:rPr>
              <w:t>-88,2</w:t>
            </w:r>
          </w:p>
        </w:tc>
      </w:tr>
      <w:tr w:rsidR="006261A5" w:rsidRPr="00CA7EB6" w:rsidTr="00B76745">
        <w:tc>
          <w:tcPr>
            <w:tcW w:w="1611" w:type="pct"/>
          </w:tcPr>
          <w:p w:rsidR="006261A5" w:rsidRPr="00CA7EB6" w:rsidRDefault="006261A5" w:rsidP="00B76745">
            <w:pPr>
              <w:spacing w:before="20" w:after="20"/>
              <w:ind w:left="57"/>
              <w:jc w:val="left"/>
              <w:rPr>
                <w:rFonts w:eastAsia="TimesNewRomanPSMT"/>
                <w:sz w:val="24"/>
                <w:szCs w:val="24"/>
              </w:rPr>
            </w:pPr>
            <w:proofErr w:type="spellStart"/>
            <w:r w:rsidRPr="00CA7EB6">
              <w:rPr>
                <w:rFonts w:eastAsia="TimesNewRomanPSMT"/>
                <w:sz w:val="24"/>
                <w:szCs w:val="24"/>
              </w:rPr>
              <w:t>Паразитологические</w:t>
            </w:r>
            <w:proofErr w:type="spellEnd"/>
          </w:p>
        </w:tc>
        <w:tc>
          <w:tcPr>
            <w:tcW w:w="476" w:type="pct"/>
            <w:vAlign w:val="center"/>
          </w:tcPr>
          <w:p w:rsidR="006261A5" w:rsidRPr="00CA7EB6" w:rsidRDefault="006261A5" w:rsidP="00B76745">
            <w:pPr>
              <w:spacing w:before="20" w:after="20"/>
              <w:jc w:val="center"/>
              <w:rPr>
                <w:sz w:val="24"/>
                <w:szCs w:val="24"/>
              </w:rPr>
            </w:pPr>
            <w:r w:rsidRPr="00CA7EB6">
              <w:rPr>
                <w:sz w:val="24"/>
                <w:szCs w:val="24"/>
              </w:rPr>
              <w:t>3,1</w:t>
            </w:r>
          </w:p>
        </w:tc>
        <w:tc>
          <w:tcPr>
            <w:tcW w:w="477" w:type="pct"/>
            <w:vAlign w:val="center"/>
          </w:tcPr>
          <w:p w:rsidR="006261A5" w:rsidRPr="00CA7EB6" w:rsidRDefault="006261A5" w:rsidP="00B76745">
            <w:pPr>
              <w:spacing w:before="20" w:after="20"/>
              <w:jc w:val="center"/>
              <w:rPr>
                <w:sz w:val="24"/>
                <w:szCs w:val="24"/>
              </w:rPr>
            </w:pPr>
            <w:r w:rsidRPr="00CA7EB6">
              <w:rPr>
                <w:sz w:val="24"/>
                <w:szCs w:val="24"/>
              </w:rPr>
              <w:t>0,6</w:t>
            </w:r>
          </w:p>
        </w:tc>
        <w:tc>
          <w:tcPr>
            <w:tcW w:w="477" w:type="pct"/>
            <w:vAlign w:val="center"/>
          </w:tcPr>
          <w:p w:rsidR="006261A5" w:rsidRPr="00CA7EB6" w:rsidRDefault="006261A5" w:rsidP="00B76745">
            <w:pPr>
              <w:spacing w:before="20" w:after="20"/>
              <w:jc w:val="center"/>
              <w:rPr>
                <w:sz w:val="24"/>
                <w:szCs w:val="24"/>
              </w:rPr>
            </w:pPr>
            <w:r w:rsidRPr="00CA7EB6">
              <w:rPr>
                <w:sz w:val="24"/>
                <w:szCs w:val="24"/>
              </w:rPr>
              <w:t>1,2</w:t>
            </w:r>
          </w:p>
        </w:tc>
        <w:tc>
          <w:tcPr>
            <w:tcW w:w="477" w:type="pct"/>
            <w:vAlign w:val="center"/>
          </w:tcPr>
          <w:p w:rsidR="006261A5" w:rsidRPr="00CA7EB6" w:rsidRDefault="006261A5" w:rsidP="00B76745">
            <w:pPr>
              <w:spacing w:before="20" w:after="20"/>
              <w:jc w:val="center"/>
              <w:rPr>
                <w:sz w:val="24"/>
                <w:szCs w:val="24"/>
              </w:rPr>
            </w:pPr>
            <w:r w:rsidRPr="00CA7EB6">
              <w:rPr>
                <w:sz w:val="24"/>
                <w:szCs w:val="24"/>
              </w:rPr>
              <w:t>2,4</w:t>
            </w:r>
          </w:p>
        </w:tc>
        <w:tc>
          <w:tcPr>
            <w:tcW w:w="1483" w:type="pct"/>
            <w:shd w:val="clear" w:color="auto" w:fill="auto"/>
            <w:vAlign w:val="center"/>
          </w:tcPr>
          <w:p w:rsidR="006261A5" w:rsidRPr="00CA7EB6" w:rsidRDefault="006261A5" w:rsidP="00B76745">
            <w:pPr>
              <w:spacing w:before="20" w:after="20"/>
              <w:jc w:val="center"/>
              <w:rPr>
                <w:sz w:val="24"/>
                <w:szCs w:val="24"/>
              </w:rPr>
            </w:pPr>
            <w:r w:rsidRPr="00CA7EB6">
              <w:rPr>
                <w:sz w:val="24"/>
                <w:szCs w:val="24"/>
              </w:rPr>
              <w:t>-22,5</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Default="006261A5" w:rsidP="006261A5">
      <w:pPr>
        <w:ind w:firstLine="709"/>
        <w:rPr>
          <w:sz w:val="24"/>
          <w:szCs w:val="24"/>
        </w:rPr>
      </w:pPr>
      <w:r w:rsidRPr="00751FAE">
        <w:rPr>
          <w:sz w:val="24"/>
          <w:szCs w:val="24"/>
        </w:rPr>
        <w:t xml:space="preserve">Таким образом, отмечается ухудшение качества почвы по санитарно-химическим показателям и </w:t>
      </w:r>
      <w:proofErr w:type="spellStart"/>
      <w:r w:rsidRPr="00751FAE">
        <w:rPr>
          <w:sz w:val="24"/>
          <w:szCs w:val="24"/>
        </w:rPr>
        <w:t>паразитологическим</w:t>
      </w:r>
      <w:proofErr w:type="spellEnd"/>
      <w:r w:rsidRPr="00751FAE">
        <w:rPr>
          <w:sz w:val="24"/>
          <w:szCs w:val="24"/>
        </w:rPr>
        <w:t xml:space="preserve"> показателям в сравнении с 2021 годом. Вместе с тем, по микробиологическим показателям – значительное улучшение.</w:t>
      </w:r>
    </w:p>
    <w:p w:rsidR="00CA7EB6" w:rsidRPr="00751FAE" w:rsidRDefault="00CA7EB6" w:rsidP="006261A5">
      <w:pPr>
        <w:ind w:firstLine="709"/>
        <w:rPr>
          <w:sz w:val="24"/>
          <w:szCs w:val="24"/>
        </w:rPr>
      </w:pPr>
    </w:p>
    <w:p w:rsidR="006261A5" w:rsidRPr="00751FAE" w:rsidRDefault="006261A5" w:rsidP="006261A5">
      <w:pPr>
        <w:jc w:val="center"/>
        <w:rPr>
          <w:bCs/>
          <w:sz w:val="24"/>
          <w:szCs w:val="24"/>
        </w:rPr>
      </w:pPr>
      <w:r w:rsidRPr="00751FAE">
        <w:rPr>
          <w:bCs/>
          <w:noProof/>
          <w:sz w:val="24"/>
          <w:szCs w:val="24"/>
        </w:rPr>
        <w:drawing>
          <wp:inline distT="0" distB="0" distL="0" distR="0">
            <wp:extent cx="5759450" cy="3299826"/>
            <wp:effectExtent l="0" t="0" r="0" b="0"/>
            <wp:docPr id="2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261A5" w:rsidRPr="00751FAE" w:rsidRDefault="006261A5" w:rsidP="006261A5">
      <w:pPr>
        <w:jc w:val="center"/>
        <w:rPr>
          <w:rFonts w:eastAsia="Calibri"/>
          <w:b/>
          <w:bCs/>
        </w:rPr>
      </w:pPr>
    </w:p>
    <w:p w:rsidR="006261A5" w:rsidRPr="00CA7EB6" w:rsidRDefault="006261A5" w:rsidP="006261A5">
      <w:pPr>
        <w:jc w:val="center"/>
        <w:rPr>
          <w:sz w:val="24"/>
          <w:szCs w:val="24"/>
        </w:rPr>
      </w:pPr>
      <w:r w:rsidRPr="00CA7EB6">
        <w:rPr>
          <w:rFonts w:eastAsia="Calibri"/>
          <w:b/>
          <w:bCs/>
          <w:sz w:val="24"/>
          <w:szCs w:val="24"/>
        </w:rPr>
        <w:t xml:space="preserve">Рис. </w:t>
      </w:r>
      <w:r w:rsidRPr="00CA7EB6">
        <w:rPr>
          <w:rFonts w:eastAsia="Calibri"/>
          <w:b/>
          <w:bCs/>
          <w:sz w:val="24"/>
          <w:szCs w:val="24"/>
        </w:rPr>
        <w:fldChar w:fldCharType="begin"/>
      </w:r>
      <w:r w:rsidRPr="00CA7EB6">
        <w:rPr>
          <w:rFonts w:eastAsia="Calibri"/>
          <w:b/>
          <w:bCs/>
          <w:sz w:val="24"/>
          <w:szCs w:val="24"/>
        </w:rPr>
        <w:instrText xml:space="preserve"> SEQ Рис._№ \* ARABIC </w:instrText>
      </w:r>
      <w:r w:rsidRPr="00CA7EB6">
        <w:rPr>
          <w:rFonts w:eastAsia="Calibri"/>
          <w:b/>
          <w:bCs/>
          <w:sz w:val="24"/>
          <w:szCs w:val="24"/>
        </w:rPr>
        <w:fldChar w:fldCharType="separate"/>
      </w:r>
      <w:r w:rsidRPr="00CA7EB6">
        <w:rPr>
          <w:rFonts w:eastAsia="Calibri"/>
          <w:b/>
          <w:bCs/>
          <w:noProof/>
          <w:sz w:val="24"/>
          <w:szCs w:val="24"/>
        </w:rPr>
        <w:t>33</w:t>
      </w:r>
      <w:r w:rsidRPr="00CA7EB6">
        <w:rPr>
          <w:rFonts w:eastAsia="Calibri"/>
          <w:b/>
          <w:bCs/>
          <w:sz w:val="24"/>
          <w:szCs w:val="24"/>
        </w:rPr>
        <w:fldChar w:fldCharType="end"/>
      </w:r>
      <w:r w:rsidRPr="00CA7EB6">
        <w:rPr>
          <w:rFonts w:eastAsia="Calibri"/>
          <w:b/>
          <w:bCs/>
          <w:sz w:val="24"/>
          <w:szCs w:val="24"/>
        </w:rPr>
        <w:t xml:space="preserve">. </w:t>
      </w:r>
      <w:r w:rsidRPr="00CA7EB6">
        <w:rPr>
          <w:sz w:val="24"/>
          <w:szCs w:val="24"/>
        </w:rPr>
        <w:t>Доля проб почвы не соответствующих гигиеническим нормативам, %</w:t>
      </w:r>
    </w:p>
    <w:p w:rsidR="006261A5" w:rsidRPr="00751FAE" w:rsidRDefault="006261A5" w:rsidP="006261A5">
      <w:pPr>
        <w:ind w:firstLine="709"/>
        <w:rPr>
          <w:bCs/>
          <w:sz w:val="24"/>
          <w:szCs w:val="24"/>
        </w:rPr>
      </w:pPr>
    </w:p>
    <w:p w:rsidR="006261A5" w:rsidRPr="00751FAE" w:rsidRDefault="006261A5" w:rsidP="006261A5">
      <w:pPr>
        <w:ind w:firstLine="709"/>
        <w:rPr>
          <w:sz w:val="24"/>
          <w:szCs w:val="24"/>
        </w:rPr>
      </w:pPr>
      <w:r w:rsidRPr="00751FAE">
        <w:rPr>
          <w:sz w:val="24"/>
          <w:szCs w:val="24"/>
        </w:rPr>
        <w:t xml:space="preserve">В ходе проведённого анализа результатов исследований по административным территориям Брянской области установлено, что в 2022 году пробы почвы, не соответствующие гигиеническим нормативам по санитарно-химическим показателям, отмечаются в </w:t>
      </w:r>
      <w:proofErr w:type="gramStart"/>
      <w:r w:rsidRPr="00751FAE">
        <w:rPr>
          <w:sz w:val="24"/>
          <w:szCs w:val="24"/>
        </w:rPr>
        <w:t>г</w:t>
      </w:r>
      <w:proofErr w:type="gramEnd"/>
      <w:r w:rsidRPr="00751FAE">
        <w:rPr>
          <w:sz w:val="24"/>
          <w:szCs w:val="24"/>
        </w:rPr>
        <w:t xml:space="preserve">. Брянске (2,9%) и Брянском районе (10,3%); по микробиологическим показателям – на территориях Дубровского (12,5%), Жуковского (40,0%) и </w:t>
      </w:r>
      <w:proofErr w:type="spellStart"/>
      <w:r w:rsidRPr="00751FAE">
        <w:rPr>
          <w:sz w:val="24"/>
          <w:szCs w:val="24"/>
        </w:rPr>
        <w:t>Клетнянского</w:t>
      </w:r>
      <w:proofErr w:type="spellEnd"/>
      <w:r w:rsidRPr="00751FAE">
        <w:rPr>
          <w:sz w:val="24"/>
          <w:szCs w:val="24"/>
        </w:rPr>
        <w:t xml:space="preserve"> (28,6%) районов; по </w:t>
      </w:r>
      <w:proofErr w:type="spellStart"/>
      <w:r w:rsidRPr="00751FAE">
        <w:rPr>
          <w:sz w:val="24"/>
          <w:szCs w:val="24"/>
        </w:rPr>
        <w:t>паразитологическим</w:t>
      </w:r>
      <w:proofErr w:type="spellEnd"/>
      <w:r w:rsidRPr="00751FAE">
        <w:rPr>
          <w:sz w:val="24"/>
          <w:szCs w:val="24"/>
        </w:rPr>
        <w:t xml:space="preserve"> показателям – на территориях </w:t>
      </w:r>
      <w:proofErr w:type="gramStart"/>
      <w:r w:rsidRPr="00751FAE">
        <w:rPr>
          <w:sz w:val="24"/>
          <w:szCs w:val="24"/>
        </w:rPr>
        <w:t>г</w:t>
      </w:r>
      <w:proofErr w:type="gramEnd"/>
      <w:r w:rsidRPr="00751FAE">
        <w:rPr>
          <w:sz w:val="24"/>
          <w:szCs w:val="24"/>
        </w:rPr>
        <w:t xml:space="preserve">. Брянска (8,6%), </w:t>
      </w:r>
      <w:proofErr w:type="spellStart"/>
      <w:r w:rsidRPr="00751FAE">
        <w:rPr>
          <w:sz w:val="24"/>
          <w:szCs w:val="24"/>
        </w:rPr>
        <w:t>Клетнянского</w:t>
      </w:r>
      <w:proofErr w:type="spellEnd"/>
      <w:r w:rsidRPr="00751FAE">
        <w:rPr>
          <w:sz w:val="24"/>
          <w:szCs w:val="24"/>
        </w:rPr>
        <w:t xml:space="preserve"> (40,0%) и </w:t>
      </w:r>
      <w:proofErr w:type="spellStart"/>
      <w:r w:rsidRPr="00751FAE">
        <w:rPr>
          <w:sz w:val="24"/>
          <w:szCs w:val="24"/>
        </w:rPr>
        <w:t>Навлинского</w:t>
      </w:r>
      <w:proofErr w:type="spellEnd"/>
      <w:r w:rsidRPr="00751FAE">
        <w:rPr>
          <w:sz w:val="24"/>
          <w:szCs w:val="24"/>
        </w:rPr>
        <w:t xml:space="preserve"> (2,6%) районов.</w:t>
      </w:r>
    </w:p>
    <w:p w:rsidR="006261A5" w:rsidRPr="00751FAE" w:rsidRDefault="006261A5" w:rsidP="006261A5">
      <w:pPr>
        <w:ind w:firstLine="708"/>
        <w:rPr>
          <w:bCs/>
          <w:sz w:val="24"/>
          <w:szCs w:val="24"/>
        </w:rPr>
      </w:pPr>
    </w:p>
    <w:p w:rsidR="006261A5" w:rsidRPr="00751FAE" w:rsidRDefault="006261A5" w:rsidP="006261A5">
      <w:pPr>
        <w:ind w:left="709"/>
        <w:rPr>
          <w:i/>
          <w:sz w:val="24"/>
          <w:szCs w:val="24"/>
          <w:u w:val="single"/>
        </w:rPr>
      </w:pPr>
      <w:r w:rsidRPr="00751FAE">
        <w:rPr>
          <w:i/>
          <w:sz w:val="24"/>
          <w:szCs w:val="24"/>
          <w:u w:val="single"/>
        </w:rPr>
        <w:t>Гигиеническая характеристика почвы в селитебной зоне</w:t>
      </w:r>
    </w:p>
    <w:p w:rsidR="006261A5" w:rsidRPr="00751FAE" w:rsidRDefault="006261A5" w:rsidP="006261A5">
      <w:pPr>
        <w:ind w:firstLine="708"/>
        <w:rPr>
          <w:bCs/>
          <w:sz w:val="24"/>
          <w:szCs w:val="24"/>
        </w:rPr>
      </w:pPr>
      <w:r w:rsidRPr="00751FAE">
        <w:rPr>
          <w:bCs/>
          <w:sz w:val="24"/>
          <w:szCs w:val="24"/>
        </w:rPr>
        <w:t>В 2022 году мониторинг качества почвы ведётся более детально в зависимости от конкретной зоны (детские организации, рекреационные зоны, зоны промышленных предприятий и т.д.), кроме того, расширен перечень исследуемых показателей (тяжёлые металлы, виды микроорганизмов).</w:t>
      </w:r>
    </w:p>
    <w:p w:rsidR="006261A5" w:rsidRPr="00751FAE" w:rsidRDefault="006261A5" w:rsidP="006261A5">
      <w:pPr>
        <w:ind w:firstLine="708"/>
        <w:rPr>
          <w:bCs/>
          <w:sz w:val="24"/>
          <w:szCs w:val="24"/>
        </w:rPr>
      </w:pPr>
      <w:r w:rsidRPr="00751FAE">
        <w:rPr>
          <w:bCs/>
          <w:sz w:val="24"/>
          <w:szCs w:val="24"/>
        </w:rPr>
        <w:lastRenderedPageBreak/>
        <w:t xml:space="preserve">Так, в 2022 году в рекреационных зонах отобрано 554 пробы на санитарно-химические, микробиологические и </w:t>
      </w:r>
      <w:proofErr w:type="spellStart"/>
      <w:r w:rsidRPr="00751FAE">
        <w:rPr>
          <w:bCs/>
          <w:sz w:val="24"/>
          <w:szCs w:val="24"/>
        </w:rPr>
        <w:t>паразитологические</w:t>
      </w:r>
      <w:proofErr w:type="spellEnd"/>
      <w:r w:rsidRPr="00751FAE">
        <w:rPr>
          <w:bCs/>
          <w:sz w:val="24"/>
          <w:szCs w:val="24"/>
        </w:rPr>
        <w:t xml:space="preserve"> показатели. Проб, не соответствующих гигиеническим нормативам, не установлено.</w:t>
      </w:r>
    </w:p>
    <w:p w:rsidR="006261A5" w:rsidRPr="00751FAE" w:rsidRDefault="006261A5" w:rsidP="006261A5">
      <w:pPr>
        <w:ind w:firstLine="708"/>
        <w:rPr>
          <w:bCs/>
          <w:sz w:val="24"/>
          <w:szCs w:val="24"/>
        </w:rPr>
      </w:pPr>
      <w:r w:rsidRPr="00751FAE">
        <w:rPr>
          <w:bCs/>
          <w:sz w:val="24"/>
          <w:szCs w:val="24"/>
        </w:rPr>
        <w:t>В жилой зоне отобрано и исследовано:</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на санитарно-химические показатели – 80 проб, из них 1 проба не соответствовала гигиеническим нормативам, что составило 1,25%;</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на микробиологические показатели – 105 проб, из них 3 пробы не соответствовали гигиеническим нормативам, что составило 2,8%;</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на </w:t>
      </w:r>
      <w:proofErr w:type="spellStart"/>
      <w:r w:rsidRPr="00751FAE">
        <w:rPr>
          <w:sz w:val="24"/>
          <w:szCs w:val="24"/>
        </w:rPr>
        <w:t>паразитологические</w:t>
      </w:r>
      <w:proofErr w:type="spellEnd"/>
      <w:r w:rsidRPr="00751FAE">
        <w:rPr>
          <w:sz w:val="24"/>
          <w:szCs w:val="24"/>
        </w:rPr>
        <w:t xml:space="preserve"> показатели – 143 пробы, из них 8 проб не соответствовали гигиеническим нормативам, что составило 5,6%.</w:t>
      </w:r>
    </w:p>
    <w:p w:rsidR="006261A5" w:rsidRPr="00751FAE" w:rsidRDefault="006261A5" w:rsidP="006261A5">
      <w:pPr>
        <w:ind w:firstLine="709"/>
        <w:rPr>
          <w:sz w:val="24"/>
          <w:szCs w:val="24"/>
        </w:rPr>
      </w:pPr>
    </w:p>
    <w:p w:rsidR="006261A5" w:rsidRPr="00751FAE" w:rsidRDefault="006261A5" w:rsidP="006261A5">
      <w:pPr>
        <w:rPr>
          <w:i/>
          <w:sz w:val="24"/>
          <w:szCs w:val="24"/>
          <w:u w:val="single"/>
        </w:rPr>
      </w:pPr>
      <w:r w:rsidRPr="00751FAE">
        <w:rPr>
          <w:i/>
          <w:sz w:val="24"/>
          <w:szCs w:val="24"/>
          <w:u w:val="single"/>
        </w:rPr>
        <w:br w:type="page"/>
      </w:r>
    </w:p>
    <w:p w:rsidR="006261A5" w:rsidRPr="00751FAE" w:rsidRDefault="006261A5" w:rsidP="006261A5">
      <w:pPr>
        <w:ind w:left="709"/>
        <w:rPr>
          <w:i/>
          <w:sz w:val="24"/>
          <w:szCs w:val="24"/>
          <w:u w:val="single"/>
        </w:rPr>
      </w:pPr>
      <w:r w:rsidRPr="00751FAE">
        <w:rPr>
          <w:i/>
          <w:sz w:val="24"/>
          <w:szCs w:val="24"/>
          <w:u w:val="single"/>
        </w:rPr>
        <w:lastRenderedPageBreak/>
        <w:t>Гигиеническая характеристика почвы на территории детских</w:t>
      </w:r>
    </w:p>
    <w:p w:rsidR="006261A5" w:rsidRPr="00751FAE" w:rsidRDefault="006261A5" w:rsidP="006261A5">
      <w:pPr>
        <w:ind w:left="709"/>
        <w:rPr>
          <w:i/>
          <w:sz w:val="24"/>
          <w:szCs w:val="24"/>
          <w:u w:val="single"/>
        </w:rPr>
      </w:pPr>
      <w:r w:rsidRPr="00751FAE">
        <w:rPr>
          <w:i/>
          <w:sz w:val="24"/>
          <w:szCs w:val="24"/>
          <w:u w:val="single"/>
        </w:rPr>
        <w:t>учреждений и детских площадок</w:t>
      </w:r>
    </w:p>
    <w:p w:rsidR="006261A5" w:rsidRPr="00751FAE" w:rsidRDefault="006261A5" w:rsidP="006261A5">
      <w:pPr>
        <w:ind w:firstLine="709"/>
        <w:rPr>
          <w:bCs/>
          <w:sz w:val="24"/>
          <w:szCs w:val="24"/>
        </w:rPr>
      </w:pPr>
      <w:r w:rsidRPr="00751FAE">
        <w:rPr>
          <w:bCs/>
          <w:sz w:val="24"/>
          <w:szCs w:val="24"/>
        </w:rPr>
        <w:t>В 2022 году всего отобрано и исследовано 989 проб почвы на территории детских организаций и детских площадок:</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на санитарно-химические показатели – 265 проб, из них 4 пробы не соответствовали гигиеническим нормативам, что составило 1,5% (2021 – 0%; 2020 – 1,3%; 2019 – 1,1%; РФ 2021 – 2,88%);</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на микробиологические показатели – 350 проб, из них 2 пробы не соответствовали гигиеническим нормативам, что составило 0,6% (2021 – 1,7%, 2020 – 0,9%; 2019 – 2,4%; РФ 2021 – 3,79%);</w:t>
      </w:r>
    </w:p>
    <w:p w:rsidR="006261A5" w:rsidRPr="00751FAE" w:rsidRDefault="006261A5" w:rsidP="00AF5F57">
      <w:pPr>
        <w:numPr>
          <w:ilvl w:val="0"/>
          <w:numId w:val="12"/>
        </w:numPr>
        <w:autoSpaceDE w:val="0"/>
        <w:autoSpaceDN w:val="0"/>
        <w:adjustRightInd w:val="0"/>
        <w:ind w:left="993" w:hanging="142"/>
        <w:contextualSpacing/>
        <w:rPr>
          <w:sz w:val="24"/>
          <w:szCs w:val="24"/>
        </w:rPr>
      </w:pPr>
      <w:r w:rsidRPr="00751FAE">
        <w:rPr>
          <w:sz w:val="24"/>
          <w:szCs w:val="24"/>
        </w:rPr>
        <w:t xml:space="preserve">на </w:t>
      </w:r>
      <w:proofErr w:type="spellStart"/>
      <w:r w:rsidRPr="00751FAE">
        <w:rPr>
          <w:sz w:val="24"/>
          <w:szCs w:val="24"/>
        </w:rPr>
        <w:t>паразитологические</w:t>
      </w:r>
      <w:proofErr w:type="spellEnd"/>
      <w:r w:rsidRPr="00751FAE">
        <w:rPr>
          <w:sz w:val="24"/>
          <w:szCs w:val="24"/>
        </w:rPr>
        <w:t xml:space="preserve"> показатели – 374 пробы, из них 8 проб не соответствовали гигиеническим нормативам, что составило 2,1% (2019-2021 г.г. – все пробы соответствовали; РФ 2021 – 0,41%) (табл. 29).</w:t>
      </w:r>
    </w:p>
    <w:p w:rsidR="006261A5" w:rsidRPr="00751FAE" w:rsidRDefault="006261A5" w:rsidP="006261A5">
      <w:pPr>
        <w:ind w:firstLine="709"/>
        <w:rPr>
          <w:bCs/>
          <w:sz w:val="24"/>
          <w:szCs w:val="24"/>
        </w:rPr>
      </w:pPr>
    </w:p>
    <w:p w:rsidR="006261A5" w:rsidRPr="00D23691" w:rsidRDefault="006261A5" w:rsidP="006261A5">
      <w:pPr>
        <w:ind w:firstLine="709"/>
        <w:jc w:val="right"/>
        <w:rPr>
          <w:rFonts w:eastAsia="TimesNewRomanPS-BoldMT"/>
          <w:bCs/>
          <w:sz w:val="24"/>
          <w:szCs w:val="24"/>
        </w:rPr>
      </w:pPr>
      <w:r w:rsidRPr="00D23691">
        <w:rPr>
          <w:rFonts w:eastAsia="Calibri"/>
          <w:sz w:val="24"/>
          <w:szCs w:val="24"/>
        </w:rPr>
        <w:t xml:space="preserve">Таблица </w:t>
      </w:r>
      <w:r w:rsidRPr="00D23691">
        <w:rPr>
          <w:rFonts w:eastAsia="Calibri"/>
          <w:sz w:val="24"/>
          <w:szCs w:val="24"/>
        </w:rPr>
        <w:fldChar w:fldCharType="begin"/>
      </w:r>
      <w:r w:rsidRPr="00D23691">
        <w:rPr>
          <w:rFonts w:eastAsia="Calibri"/>
          <w:sz w:val="24"/>
          <w:szCs w:val="24"/>
        </w:rPr>
        <w:instrText xml:space="preserve"> SEQ Таблица_№ \* ARABIC </w:instrText>
      </w:r>
      <w:r w:rsidRPr="00D23691">
        <w:rPr>
          <w:rFonts w:eastAsia="Calibri"/>
          <w:sz w:val="24"/>
          <w:szCs w:val="24"/>
        </w:rPr>
        <w:fldChar w:fldCharType="separate"/>
      </w:r>
      <w:r w:rsidRPr="00D23691">
        <w:rPr>
          <w:rFonts w:eastAsia="Calibri"/>
          <w:noProof/>
          <w:sz w:val="24"/>
          <w:szCs w:val="24"/>
        </w:rPr>
        <w:t>29</w:t>
      </w:r>
      <w:r w:rsidRPr="00D23691">
        <w:rPr>
          <w:rFonts w:eastAsia="Calibri"/>
          <w:sz w:val="24"/>
          <w:szCs w:val="24"/>
        </w:rPr>
        <w:fldChar w:fldCharType="end"/>
      </w:r>
    </w:p>
    <w:p w:rsidR="006261A5" w:rsidRPr="00D23691" w:rsidRDefault="006261A5" w:rsidP="006261A5">
      <w:pPr>
        <w:jc w:val="center"/>
        <w:rPr>
          <w:rFonts w:eastAsia="TimesNewRomanPS-BoldMT"/>
          <w:b/>
          <w:bCs/>
          <w:sz w:val="24"/>
          <w:szCs w:val="24"/>
        </w:rPr>
      </w:pPr>
      <w:r w:rsidRPr="00D23691">
        <w:rPr>
          <w:rFonts w:eastAsia="TimesNewRomanPS-BoldMT"/>
          <w:b/>
          <w:bCs/>
          <w:sz w:val="24"/>
          <w:szCs w:val="24"/>
        </w:rPr>
        <w:t>Доля проб почвы на территории детских организаций и детских площадок,</w:t>
      </w:r>
      <w:r w:rsidRPr="00D23691">
        <w:rPr>
          <w:rFonts w:eastAsia="TimesNewRomanPS-BoldMT"/>
          <w:b/>
          <w:bCs/>
          <w:sz w:val="24"/>
          <w:szCs w:val="24"/>
        </w:rPr>
        <w:br/>
        <w:t>не соответствующих гигиеническим нормативам, %</w:t>
      </w:r>
    </w:p>
    <w:p w:rsidR="006261A5" w:rsidRPr="00D23691" w:rsidRDefault="006261A5" w:rsidP="006261A5">
      <w:pPr>
        <w:jc w:val="center"/>
        <w:rPr>
          <w:rFonts w:eastAsia="TimesNewRomanPS-BoldMT"/>
          <w:b/>
          <w:bCs/>
          <w:sz w:val="24"/>
          <w:szCs w:val="24"/>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1"/>
        <w:gridCol w:w="914"/>
        <w:gridCol w:w="914"/>
        <w:gridCol w:w="914"/>
        <w:gridCol w:w="914"/>
        <w:gridCol w:w="2883"/>
      </w:tblGrid>
      <w:tr w:rsidR="006261A5" w:rsidRPr="00D23691" w:rsidTr="00B76745">
        <w:trPr>
          <w:trHeight w:val="279"/>
        </w:trPr>
        <w:tc>
          <w:tcPr>
            <w:tcW w:w="1544" w:type="pct"/>
            <w:vAlign w:val="center"/>
          </w:tcPr>
          <w:p w:rsidR="006261A5" w:rsidRPr="00D23691" w:rsidRDefault="006261A5" w:rsidP="00B76745">
            <w:pPr>
              <w:spacing w:before="20" w:after="20"/>
              <w:jc w:val="center"/>
              <w:rPr>
                <w:rFonts w:eastAsia="TimesNewRomanPSMT"/>
                <w:b/>
                <w:i/>
                <w:sz w:val="24"/>
                <w:szCs w:val="24"/>
              </w:rPr>
            </w:pPr>
            <w:r w:rsidRPr="00D23691">
              <w:rPr>
                <w:rFonts w:eastAsia="TimesNewRomanPSMT"/>
                <w:b/>
                <w:i/>
                <w:sz w:val="24"/>
                <w:szCs w:val="24"/>
              </w:rPr>
              <w:t>Исследуемые показатели</w:t>
            </w:r>
          </w:p>
        </w:tc>
        <w:tc>
          <w:tcPr>
            <w:tcW w:w="483" w:type="pct"/>
            <w:vAlign w:val="center"/>
          </w:tcPr>
          <w:p w:rsidR="006261A5" w:rsidRPr="00D23691" w:rsidRDefault="006261A5" w:rsidP="00B76745">
            <w:pPr>
              <w:spacing w:before="20" w:after="20"/>
              <w:jc w:val="center"/>
              <w:rPr>
                <w:rFonts w:eastAsia="TimesNewRomanPSMT"/>
                <w:b/>
                <w:i/>
                <w:sz w:val="24"/>
                <w:szCs w:val="24"/>
              </w:rPr>
            </w:pPr>
            <w:r w:rsidRPr="00D23691">
              <w:rPr>
                <w:rFonts w:eastAsia="TimesNewRomanPSMT"/>
                <w:b/>
                <w:i/>
                <w:sz w:val="24"/>
                <w:szCs w:val="24"/>
              </w:rPr>
              <w:t>2019</w:t>
            </w:r>
          </w:p>
        </w:tc>
        <w:tc>
          <w:tcPr>
            <w:tcW w:w="483" w:type="pct"/>
            <w:vAlign w:val="center"/>
          </w:tcPr>
          <w:p w:rsidR="006261A5" w:rsidRPr="00D23691" w:rsidRDefault="006261A5" w:rsidP="00B76745">
            <w:pPr>
              <w:spacing w:before="20" w:after="20"/>
              <w:jc w:val="center"/>
              <w:rPr>
                <w:rFonts w:eastAsia="TimesNewRomanPSMT"/>
                <w:b/>
                <w:i/>
                <w:sz w:val="24"/>
                <w:szCs w:val="24"/>
              </w:rPr>
            </w:pPr>
            <w:r w:rsidRPr="00D23691">
              <w:rPr>
                <w:rFonts w:eastAsia="TimesNewRomanPSMT"/>
                <w:b/>
                <w:i/>
                <w:sz w:val="24"/>
                <w:szCs w:val="24"/>
              </w:rPr>
              <w:t>2020</w:t>
            </w:r>
          </w:p>
        </w:tc>
        <w:tc>
          <w:tcPr>
            <w:tcW w:w="483" w:type="pct"/>
            <w:vAlign w:val="center"/>
          </w:tcPr>
          <w:p w:rsidR="006261A5" w:rsidRPr="00D23691" w:rsidRDefault="006261A5" w:rsidP="00B76745">
            <w:pPr>
              <w:spacing w:before="20" w:after="20"/>
              <w:jc w:val="center"/>
              <w:rPr>
                <w:rFonts w:eastAsia="TimesNewRomanPSMT"/>
                <w:b/>
                <w:i/>
                <w:sz w:val="24"/>
                <w:szCs w:val="24"/>
              </w:rPr>
            </w:pPr>
            <w:r w:rsidRPr="00D23691">
              <w:rPr>
                <w:rFonts w:eastAsia="TimesNewRomanPSMT"/>
                <w:b/>
                <w:i/>
                <w:sz w:val="24"/>
                <w:szCs w:val="24"/>
              </w:rPr>
              <w:t>2021</w:t>
            </w:r>
          </w:p>
        </w:tc>
        <w:tc>
          <w:tcPr>
            <w:tcW w:w="483" w:type="pct"/>
            <w:vAlign w:val="center"/>
          </w:tcPr>
          <w:p w:rsidR="006261A5" w:rsidRPr="00D23691" w:rsidRDefault="006261A5" w:rsidP="00B76745">
            <w:pPr>
              <w:spacing w:before="20" w:after="20"/>
              <w:jc w:val="center"/>
              <w:rPr>
                <w:rFonts w:eastAsia="TimesNewRomanPSMT"/>
                <w:b/>
                <w:i/>
                <w:sz w:val="24"/>
                <w:szCs w:val="24"/>
              </w:rPr>
            </w:pPr>
            <w:r w:rsidRPr="00D23691">
              <w:rPr>
                <w:rFonts w:eastAsia="TimesNewRomanPSMT"/>
                <w:b/>
                <w:i/>
                <w:sz w:val="24"/>
                <w:szCs w:val="24"/>
              </w:rPr>
              <w:t>2022</w:t>
            </w:r>
          </w:p>
        </w:tc>
        <w:tc>
          <w:tcPr>
            <w:tcW w:w="1525" w:type="pct"/>
          </w:tcPr>
          <w:p w:rsidR="006261A5" w:rsidRPr="00D23691" w:rsidRDefault="006261A5" w:rsidP="00B76745">
            <w:pPr>
              <w:spacing w:before="20" w:after="20"/>
              <w:jc w:val="center"/>
              <w:rPr>
                <w:rFonts w:eastAsia="TimesNewRomanPSMT"/>
                <w:b/>
                <w:i/>
                <w:sz w:val="24"/>
                <w:szCs w:val="24"/>
              </w:rPr>
            </w:pPr>
            <w:r w:rsidRPr="00D23691">
              <w:rPr>
                <w:rFonts w:eastAsia="TimesNewRomanPSMT"/>
                <w:b/>
                <w:i/>
                <w:sz w:val="24"/>
                <w:szCs w:val="24"/>
              </w:rPr>
              <w:t>Темп прироста к 2019</w:t>
            </w:r>
            <w:r w:rsidRPr="00D23691">
              <w:rPr>
                <w:b/>
                <w:i/>
                <w:sz w:val="24"/>
                <w:szCs w:val="24"/>
              </w:rPr>
              <w:t>, %</w:t>
            </w:r>
          </w:p>
        </w:tc>
      </w:tr>
      <w:tr w:rsidR="006261A5" w:rsidRPr="00D23691" w:rsidTr="00B76745">
        <w:tc>
          <w:tcPr>
            <w:tcW w:w="1544" w:type="pct"/>
            <w:vAlign w:val="center"/>
          </w:tcPr>
          <w:p w:rsidR="006261A5" w:rsidRPr="00D23691" w:rsidRDefault="006261A5" w:rsidP="00B76745">
            <w:pPr>
              <w:spacing w:before="20" w:after="20"/>
              <w:ind w:left="57"/>
              <w:jc w:val="left"/>
              <w:rPr>
                <w:rFonts w:eastAsia="TimesNewRomanPSMT"/>
                <w:sz w:val="24"/>
                <w:szCs w:val="24"/>
              </w:rPr>
            </w:pPr>
            <w:r w:rsidRPr="00D23691">
              <w:rPr>
                <w:rFonts w:eastAsia="TimesNewRomanPSMT"/>
                <w:sz w:val="24"/>
                <w:szCs w:val="24"/>
              </w:rPr>
              <w:t>Санитарно-химические</w:t>
            </w:r>
          </w:p>
        </w:tc>
        <w:tc>
          <w:tcPr>
            <w:tcW w:w="483" w:type="pct"/>
            <w:vAlign w:val="center"/>
          </w:tcPr>
          <w:p w:rsidR="006261A5" w:rsidRPr="00D23691" w:rsidRDefault="006261A5" w:rsidP="00B76745">
            <w:pPr>
              <w:spacing w:before="20" w:after="20"/>
              <w:jc w:val="center"/>
              <w:rPr>
                <w:sz w:val="24"/>
                <w:szCs w:val="24"/>
              </w:rPr>
            </w:pPr>
            <w:r w:rsidRPr="00D23691">
              <w:rPr>
                <w:sz w:val="24"/>
                <w:szCs w:val="24"/>
              </w:rPr>
              <w:t>1,1</w:t>
            </w:r>
          </w:p>
        </w:tc>
        <w:tc>
          <w:tcPr>
            <w:tcW w:w="483" w:type="pct"/>
            <w:vAlign w:val="center"/>
          </w:tcPr>
          <w:p w:rsidR="006261A5" w:rsidRPr="00D23691" w:rsidRDefault="006261A5" w:rsidP="00B76745">
            <w:pPr>
              <w:spacing w:before="20" w:after="20"/>
              <w:jc w:val="center"/>
              <w:rPr>
                <w:sz w:val="24"/>
                <w:szCs w:val="24"/>
              </w:rPr>
            </w:pPr>
            <w:r w:rsidRPr="00D23691">
              <w:rPr>
                <w:sz w:val="24"/>
                <w:szCs w:val="24"/>
              </w:rPr>
              <w:t>1,3</w:t>
            </w:r>
          </w:p>
        </w:tc>
        <w:tc>
          <w:tcPr>
            <w:tcW w:w="483" w:type="pct"/>
            <w:vAlign w:val="center"/>
          </w:tcPr>
          <w:p w:rsidR="006261A5" w:rsidRPr="00D23691" w:rsidRDefault="006261A5" w:rsidP="00B76745">
            <w:pPr>
              <w:spacing w:before="20" w:after="20"/>
              <w:jc w:val="center"/>
              <w:rPr>
                <w:sz w:val="24"/>
                <w:szCs w:val="24"/>
              </w:rPr>
            </w:pPr>
            <w:r w:rsidRPr="00D23691">
              <w:rPr>
                <w:sz w:val="24"/>
                <w:szCs w:val="24"/>
              </w:rPr>
              <w:t>0</w:t>
            </w:r>
          </w:p>
        </w:tc>
        <w:tc>
          <w:tcPr>
            <w:tcW w:w="483" w:type="pct"/>
          </w:tcPr>
          <w:p w:rsidR="006261A5" w:rsidRPr="00D23691" w:rsidRDefault="006261A5" w:rsidP="00B76745">
            <w:pPr>
              <w:spacing w:before="20" w:after="20"/>
              <w:jc w:val="center"/>
              <w:rPr>
                <w:sz w:val="24"/>
                <w:szCs w:val="24"/>
              </w:rPr>
            </w:pPr>
            <w:r w:rsidRPr="00D23691">
              <w:rPr>
                <w:sz w:val="24"/>
                <w:szCs w:val="24"/>
              </w:rPr>
              <w:t>1,5</w:t>
            </w:r>
          </w:p>
        </w:tc>
        <w:tc>
          <w:tcPr>
            <w:tcW w:w="1525" w:type="pct"/>
            <w:shd w:val="clear" w:color="auto" w:fill="auto"/>
            <w:vAlign w:val="center"/>
          </w:tcPr>
          <w:p w:rsidR="006261A5" w:rsidRPr="00D23691" w:rsidRDefault="006261A5" w:rsidP="00B76745">
            <w:pPr>
              <w:spacing w:before="20" w:after="20"/>
              <w:jc w:val="center"/>
              <w:rPr>
                <w:sz w:val="24"/>
                <w:szCs w:val="24"/>
              </w:rPr>
            </w:pPr>
            <w:r w:rsidRPr="00D23691">
              <w:rPr>
                <w:sz w:val="24"/>
                <w:szCs w:val="24"/>
              </w:rPr>
              <w:t>36,6</w:t>
            </w:r>
          </w:p>
        </w:tc>
      </w:tr>
      <w:tr w:rsidR="006261A5" w:rsidRPr="00D23691" w:rsidTr="00B76745">
        <w:tc>
          <w:tcPr>
            <w:tcW w:w="1544" w:type="pct"/>
          </w:tcPr>
          <w:p w:rsidR="006261A5" w:rsidRPr="00D23691" w:rsidRDefault="006261A5" w:rsidP="00B76745">
            <w:pPr>
              <w:spacing w:before="20" w:after="20"/>
              <w:ind w:left="57"/>
              <w:jc w:val="left"/>
              <w:rPr>
                <w:rFonts w:eastAsia="TimesNewRomanPSMT"/>
                <w:sz w:val="24"/>
                <w:szCs w:val="24"/>
              </w:rPr>
            </w:pPr>
            <w:r w:rsidRPr="00D23691">
              <w:rPr>
                <w:rFonts w:eastAsia="TimesNewRomanPSMT"/>
                <w:sz w:val="24"/>
                <w:szCs w:val="24"/>
              </w:rPr>
              <w:t>Микробиологические</w:t>
            </w:r>
          </w:p>
        </w:tc>
        <w:tc>
          <w:tcPr>
            <w:tcW w:w="483" w:type="pct"/>
            <w:vAlign w:val="center"/>
          </w:tcPr>
          <w:p w:rsidR="006261A5" w:rsidRPr="00D23691" w:rsidRDefault="006261A5" w:rsidP="00B76745">
            <w:pPr>
              <w:spacing w:before="20" w:after="20"/>
              <w:jc w:val="center"/>
              <w:rPr>
                <w:sz w:val="24"/>
                <w:szCs w:val="24"/>
              </w:rPr>
            </w:pPr>
            <w:r w:rsidRPr="00D23691">
              <w:rPr>
                <w:sz w:val="24"/>
                <w:szCs w:val="24"/>
              </w:rPr>
              <w:t>2,4</w:t>
            </w:r>
          </w:p>
        </w:tc>
        <w:tc>
          <w:tcPr>
            <w:tcW w:w="483" w:type="pct"/>
            <w:vAlign w:val="center"/>
          </w:tcPr>
          <w:p w:rsidR="006261A5" w:rsidRPr="00D23691" w:rsidRDefault="006261A5" w:rsidP="00B76745">
            <w:pPr>
              <w:spacing w:before="20" w:after="20"/>
              <w:jc w:val="center"/>
              <w:rPr>
                <w:sz w:val="24"/>
                <w:szCs w:val="24"/>
              </w:rPr>
            </w:pPr>
            <w:r w:rsidRPr="00D23691">
              <w:rPr>
                <w:sz w:val="24"/>
                <w:szCs w:val="24"/>
              </w:rPr>
              <w:t>0,9</w:t>
            </w:r>
          </w:p>
        </w:tc>
        <w:tc>
          <w:tcPr>
            <w:tcW w:w="483" w:type="pct"/>
            <w:vAlign w:val="center"/>
          </w:tcPr>
          <w:p w:rsidR="006261A5" w:rsidRPr="00D23691" w:rsidRDefault="006261A5" w:rsidP="00B76745">
            <w:pPr>
              <w:spacing w:before="20" w:after="20"/>
              <w:jc w:val="center"/>
              <w:rPr>
                <w:sz w:val="24"/>
                <w:szCs w:val="24"/>
              </w:rPr>
            </w:pPr>
            <w:r w:rsidRPr="00D23691">
              <w:rPr>
                <w:sz w:val="24"/>
                <w:szCs w:val="24"/>
              </w:rPr>
              <w:t>1,7</w:t>
            </w:r>
          </w:p>
        </w:tc>
        <w:tc>
          <w:tcPr>
            <w:tcW w:w="483" w:type="pct"/>
          </w:tcPr>
          <w:p w:rsidR="006261A5" w:rsidRPr="00D23691" w:rsidRDefault="006261A5" w:rsidP="00B76745">
            <w:pPr>
              <w:spacing w:before="20" w:after="20"/>
              <w:jc w:val="center"/>
              <w:rPr>
                <w:sz w:val="24"/>
                <w:szCs w:val="24"/>
              </w:rPr>
            </w:pPr>
            <w:r w:rsidRPr="00D23691">
              <w:rPr>
                <w:sz w:val="24"/>
                <w:szCs w:val="24"/>
              </w:rPr>
              <w:t>0,6</w:t>
            </w:r>
          </w:p>
        </w:tc>
        <w:tc>
          <w:tcPr>
            <w:tcW w:w="1525" w:type="pct"/>
            <w:shd w:val="clear" w:color="auto" w:fill="auto"/>
            <w:vAlign w:val="center"/>
          </w:tcPr>
          <w:p w:rsidR="006261A5" w:rsidRPr="00D23691" w:rsidRDefault="006261A5" w:rsidP="00B76745">
            <w:pPr>
              <w:spacing w:before="20" w:after="20"/>
              <w:jc w:val="center"/>
              <w:rPr>
                <w:sz w:val="24"/>
                <w:szCs w:val="24"/>
              </w:rPr>
            </w:pPr>
            <w:r w:rsidRPr="00D23691">
              <w:rPr>
                <w:sz w:val="24"/>
                <w:szCs w:val="24"/>
              </w:rPr>
              <w:t>-75</w:t>
            </w:r>
          </w:p>
        </w:tc>
      </w:tr>
      <w:tr w:rsidR="006261A5" w:rsidRPr="00D23691" w:rsidTr="00B76745">
        <w:tc>
          <w:tcPr>
            <w:tcW w:w="1544" w:type="pct"/>
          </w:tcPr>
          <w:p w:rsidR="006261A5" w:rsidRPr="00D23691" w:rsidRDefault="006261A5" w:rsidP="00B76745">
            <w:pPr>
              <w:spacing w:before="20" w:after="20"/>
              <w:ind w:left="57"/>
              <w:jc w:val="left"/>
              <w:rPr>
                <w:rFonts w:eastAsia="TimesNewRomanPSMT"/>
                <w:sz w:val="24"/>
                <w:szCs w:val="24"/>
              </w:rPr>
            </w:pPr>
            <w:proofErr w:type="spellStart"/>
            <w:r w:rsidRPr="00D23691">
              <w:rPr>
                <w:rFonts w:eastAsia="TimesNewRomanPSMT"/>
                <w:sz w:val="24"/>
                <w:szCs w:val="24"/>
              </w:rPr>
              <w:t>Паразитологические</w:t>
            </w:r>
            <w:proofErr w:type="spellEnd"/>
          </w:p>
        </w:tc>
        <w:tc>
          <w:tcPr>
            <w:tcW w:w="483" w:type="pct"/>
            <w:vAlign w:val="center"/>
          </w:tcPr>
          <w:p w:rsidR="006261A5" w:rsidRPr="00D23691" w:rsidRDefault="006261A5" w:rsidP="00B76745">
            <w:pPr>
              <w:spacing w:before="20" w:after="20"/>
              <w:jc w:val="center"/>
              <w:rPr>
                <w:sz w:val="24"/>
                <w:szCs w:val="24"/>
              </w:rPr>
            </w:pPr>
            <w:r w:rsidRPr="00D23691">
              <w:rPr>
                <w:sz w:val="24"/>
                <w:szCs w:val="24"/>
              </w:rPr>
              <w:t>0</w:t>
            </w:r>
          </w:p>
        </w:tc>
        <w:tc>
          <w:tcPr>
            <w:tcW w:w="483" w:type="pct"/>
            <w:vAlign w:val="center"/>
          </w:tcPr>
          <w:p w:rsidR="006261A5" w:rsidRPr="00D23691" w:rsidRDefault="006261A5" w:rsidP="00B76745">
            <w:pPr>
              <w:spacing w:before="20" w:after="20"/>
              <w:jc w:val="center"/>
              <w:rPr>
                <w:sz w:val="24"/>
                <w:szCs w:val="24"/>
              </w:rPr>
            </w:pPr>
            <w:r w:rsidRPr="00D23691">
              <w:rPr>
                <w:sz w:val="24"/>
                <w:szCs w:val="24"/>
              </w:rPr>
              <w:t>0</w:t>
            </w:r>
          </w:p>
        </w:tc>
        <w:tc>
          <w:tcPr>
            <w:tcW w:w="483" w:type="pct"/>
            <w:vAlign w:val="center"/>
          </w:tcPr>
          <w:p w:rsidR="006261A5" w:rsidRPr="00D23691" w:rsidRDefault="006261A5" w:rsidP="00B76745">
            <w:pPr>
              <w:spacing w:before="20" w:after="20"/>
              <w:jc w:val="center"/>
              <w:rPr>
                <w:sz w:val="24"/>
                <w:szCs w:val="24"/>
              </w:rPr>
            </w:pPr>
            <w:r w:rsidRPr="00D23691">
              <w:rPr>
                <w:sz w:val="24"/>
                <w:szCs w:val="24"/>
              </w:rPr>
              <w:t>0</w:t>
            </w:r>
          </w:p>
        </w:tc>
        <w:tc>
          <w:tcPr>
            <w:tcW w:w="483" w:type="pct"/>
          </w:tcPr>
          <w:p w:rsidR="006261A5" w:rsidRPr="00D23691" w:rsidRDefault="006261A5" w:rsidP="00B76745">
            <w:pPr>
              <w:spacing w:before="20" w:after="20"/>
              <w:jc w:val="center"/>
              <w:rPr>
                <w:sz w:val="24"/>
                <w:szCs w:val="24"/>
              </w:rPr>
            </w:pPr>
            <w:r w:rsidRPr="00D23691">
              <w:rPr>
                <w:sz w:val="24"/>
                <w:szCs w:val="24"/>
              </w:rPr>
              <w:t>2,1</w:t>
            </w:r>
          </w:p>
        </w:tc>
        <w:tc>
          <w:tcPr>
            <w:tcW w:w="1525" w:type="pct"/>
            <w:shd w:val="clear" w:color="auto" w:fill="auto"/>
            <w:vAlign w:val="center"/>
          </w:tcPr>
          <w:p w:rsidR="006261A5" w:rsidRPr="00D23691" w:rsidRDefault="006261A5" w:rsidP="00B76745">
            <w:pPr>
              <w:spacing w:before="20" w:after="20"/>
              <w:jc w:val="center"/>
              <w:rPr>
                <w:sz w:val="24"/>
                <w:szCs w:val="24"/>
              </w:rPr>
            </w:pPr>
            <w:r w:rsidRPr="00D23691">
              <w:rPr>
                <w:sz w:val="24"/>
                <w:szCs w:val="24"/>
              </w:rPr>
              <w:t>100</w:t>
            </w:r>
          </w:p>
        </w:tc>
      </w:tr>
    </w:tbl>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726723" cy="2426677"/>
            <wp:effectExtent l="0" t="0" r="0" b="0"/>
            <wp:docPr id="13"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6261A5" w:rsidRPr="00751FAE" w:rsidRDefault="006261A5" w:rsidP="006261A5">
      <w:pPr>
        <w:jc w:val="center"/>
        <w:rPr>
          <w:rFonts w:eastAsia="Calibri"/>
          <w:b/>
          <w:bCs/>
        </w:rPr>
      </w:pPr>
    </w:p>
    <w:p w:rsidR="006261A5" w:rsidRPr="00D23691" w:rsidRDefault="006261A5" w:rsidP="006261A5">
      <w:pPr>
        <w:jc w:val="center"/>
        <w:rPr>
          <w:rFonts w:eastAsia="TimesNewRomanPS-BoldMT"/>
          <w:bCs/>
          <w:sz w:val="24"/>
          <w:szCs w:val="24"/>
        </w:rPr>
      </w:pPr>
      <w:r w:rsidRPr="00D23691">
        <w:rPr>
          <w:rFonts w:eastAsia="Calibri"/>
          <w:b/>
          <w:bCs/>
          <w:sz w:val="24"/>
          <w:szCs w:val="24"/>
        </w:rPr>
        <w:t xml:space="preserve">Рис. </w:t>
      </w:r>
      <w:r w:rsidRPr="00D23691">
        <w:rPr>
          <w:rFonts w:eastAsia="Calibri"/>
          <w:b/>
          <w:bCs/>
          <w:sz w:val="24"/>
          <w:szCs w:val="24"/>
        </w:rPr>
        <w:fldChar w:fldCharType="begin"/>
      </w:r>
      <w:r w:rsidRPr="00D23691">
        <w:rPr>
          <w:rFonts w:eastAsia="Calibri"/>
          <w:b/>
          <w:bCs/>
          <w:sz w:val="24"/>
          <w:szCs w:val="24"/>
        </w:rPr>
        <w:instrText xml:space="preserve"> SEQ Рис._№ \* ARABIC </w:instrText>
      </w:r>
      <w:r w:rsidRPr="00D23691">
        <w:rPr>
          <w:rFonts w:eastAsia="Calibri"/>
          <w:b/>
          <w:bCs/>
          <w:sz w:val="24"/>
          <w:szCs w:val="24"/>
        </w:rPr>
        <w:fldChar w:fldCharType="separate"/>
      </w:r>
      <w:r w:rsidRPr="00D23691">
        <w:rPr>
          <w:rFonts w:eastAsia="Calibri"/>
          <w:b/>
          <w:bCs/>
          <w:noProof/>
          <w:sz w:val="24"/>
          <w:szCs w:val="24"/>
        </w:rPr>
        <w:t>34</w:t>
      </w:r>
      <w:r w:rsidRPr="00D23691">
        <w:rPr>
          <w:rFonts w:eastAsia="Calibri"/>
          <w:b/>
          <w:bCs/>
          <w:sz w:val="24"/>
          <w:szCs w:val="24"/>
        </w:rPr>
        <w:fldChar w:fldCharType="end"/>
      </w:r>
      <w:r w:rsidRPr="00D23691">
        <w:rPr>
          <w:rFonts w:eastAsia="Calibri"/>
          <w:b/>
          <w:bCs/>
          <w:sz w:val="24"/>
          <w:szCs w:val="24"/>
        </w:rPr>
        <w:t xml:space="preserve">. </w:t>
      </w:r>
      <w:r w:rsidRPr="00D23691">
        <w:rPr>
          <w:rFonts w:eastAsia="TimesNewRomanPS-BoldMT"/>
          <w:bCs/>
          <w:sz w:val="24"/>
          <w:szCs w:val="24"/>
        </w:rPr>
        <w:t>Доля проб почвы территорий детских организаций и детских площадок</w:t>
      </w:r>
      <w:r w:rsidRPr="00D23691">
        <w:rPr>
          <w:rFonts w:eastAsia="TimesNewRomanPS-BoldMT"/>
          <w:bCs/>
          <w:sz w:val="24"/>
          <w:szCs w:val="24"/>
        </w:rPr>
        <w:br/>
        <w:t>с превышением гигиенических нормативов, %</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Необходимо отметить, что впервые с 2019 года были получены отрицательные результаты исследований проб почвы на </w:t>
      </w:r>
      <w:proofErr w:type="spellStart"/>
      <w:r w:rsidRPr="00751FAE">
        <w:rPr>
          <w:sz w:val="24"/>
          <w:szCs w:val="24"/>
        </w:rPr>
        <w:t>паразитологические</w:t>
      </w:r>
      <w:proofErr w:type="spellEnd"/>
      <w:r w:rsidRPr="00751FAE">
        <w:rPr>
          <w:sz w:val="24"/>
          <w:szCs w:val="24"/>
        </w:rPr>
        <w:t xml:space="preserve"> показатели на территории детских организаций и детских площадок. В тоже время отмечается увеличение аналогичных проб почвы по микробиологическим показателям.</w:t>
      </w:r>
    </w:p>
    <w:p w:rsidR="006261A5" w:rsidRPr="00751FAE" w:rsidRDefault="006261A5" w:rsidP="006261A5">
      <w:pPr>
        <w:ind w:firstLine="709"/>
        <w:rPr>
          <w:sz w:val="24"/>
          <w:szCs w:val="24"/>
        </w:rPr>
      </w:pPr>
      <w:proofErr w:type="gramStart"/>
      <w:r w:rsidRPr="00751FAE">
        <w:rPr>
          <w:sz w:val="24"/>
          <w:szCs w:val="24"/>
        </w:rPr>
        <w:t xml:space="preserve">В ходе проведённого анализа результатов исследований за 2022 год по административным территориям Брянской области установлено, что пробы почвы, не соответствующие гигиеническим нормативам на территории детских организаций и детских площадок по микробиологическим показателям отмечаются на территории </w:t>
      </w:r>
      <w:r w:rsidRPr="00751FAE">
        <w:rPr>
          <w:sz w:val="24"/>
          <w:szCs w:val="24"/>
        </w:rPr>
        <w:lastRenderedPageBreak/>
        <w:t xml:space="preserve">Жуковского района; по санитарно-химическим – на территориях г. Брянска и Брянского района; по </w:t>
      </w:r>
      <w:proofErr w:type="spellStart"/>
      <w:r w:rsidRPr="00751FAE">
        <w:rPr>
          <w:sz w:val="24"/>
          <w:szCs w:val="24"/>
        </w:rPr>
        <w:t>паразитологическим</w:t>
      </w:r>
      <w:proofErr w:type="spellEnd"/>
      <w:r w:rsidRPr="00751FAE">
        <w:rPr>
          <w:sz w:val="24"/>
          <w:szCs w:val="24"/>
        </w:rPr>
        <w:t xml:space="preserve"> – на территориях г. Брянска и </w:t>
      </w:r>
      <w:proofErr w:type="spellStart"/>
      <w:r w:rsidRPr="00751FAE">
        <w:rPr>
          <w:sz w:val="24"/>
          <w:szCs w:val="24"/>
        </w:rPr>
        <w:t>Навлинского</w:t>
      </w:r>
      <w:proofErr w:type="spellEnd"/>
      <w:r w:rsidRPr="00751FAE">
        <w:rPr>
          <w:sz w:val="24"/>
          <w:szCs w:val="24"/>
        </w:rPr>
        <w:t xml:space="preserve"> района.</w:t>
      </w:r>
      <w:proofErr w:type="gramEnd"/>
    </w:p>
    <w:p w:rsidR="006261A5" w:rsidRPr="00751FAE" w:rsidRDefault="006261A5" w:rsidP="006261A5">
      <w:pPr>
        <w:ind w:firstLine="709"/>
        <w:rPr>
          <w:rFonts w:eastAsia="TimesNewRomanPSMT"/>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Показатели химического загрязнения, неблагоприятных физических факторов</w:t>
      </w:r>
      <w:r w:rsidRPr="00751FAE">
        <w:rPr>
          <w:rFonts w:eastAsia="TimesNewRomanPS-BoldMT"/>
          <w:bCs/>
          <w:i/>
          <w:sz w:val="24"/>
          <w:szCs w:val="24"/>
        </w:rPr>
        <w:br/>
        <w:t>и ионизирующих излучений</w:t>
      </w:r>
    </w:p>
    <w:p w:rsidR="006261A5" w:rsidRPr="00751FAE" w:rsidRDefault="006261A5" w:rsidP="006261A5">
      <w:pPr>
        <w:ind w:firstLine="709"/>
        <w:rPr>
          <w:sz w:val="24"/>
          <w:szCs w:val="24"/>
        </w:rPr>
      </w:pPr>
      <w:r w:rsidRPr="00751FAE">
        <w:rPr>
          <w:rFonts w:hint="eastAsia"/>
          <w:sz w:val="24"/>
          <w:szCs w:val="24"/>
        </w:rPr>
        <w:t>Основное</w:t>
      </w:r>
      <w:r w:rsidRPr="00751FAE">
        <w:rPr>
          <w:sz w:val="24"/>
          <w:szCs w:val="24"/>
        </w:rPr>
        <w:t xml:space="preserve"> </w:t>
      </w:r>
      <w:r w:rsidRPr="00751FAE">
        <w:rPr>
          <w:rFonts w:hint="eastAsia"/>
          <w:sz w:val="24"/>
          <w:szCs w:val="24"/>
        </w:rPr>
        <w:t>влияние</w:t>
      </w:r>
      <w:r w:rsidRPr="00751FAE">
        <w:rPr>
          <w:sz w:val="24"/>
          <w:szCs w:val="24"/>
        </w:rPr>
        <w:t xml:space="preserve"> </w:t>
      </w:r>
      <w:r w:rsidRPr="00751FAE">
        <w:rPr>
          <w:rFonts w:hint="eastAsia"/>
          <w:sz w:val="24"/>
          <w:szCs w:val="24"/>
        </w:rPr>
        <w:t>на</w:t>
      </w:r>
      <w:r w:rsidRPr="00751FAE">
        <w:rPr>
          <w:sz w:val="24"/>
          <w:szCs w:val="24"/>
        </w:rPr>
        <w:t xml:space="preserve"> </w:t>
      </w:r>
      <w:r w:rsidRPr="00751FAE">
        <w:rPr>
          <w:rFonts w:hint="eastAsia"/>
          <w:sz w:val="24"/>
          <w:szCs w:val="24"/>
        </w:rPr>
        <w:t>санитарно</w:t>
      </w:r>
      <w:r w:rsidRPr="00751FAE">
        <w:rPr>
          <w:sz w:val="24"/>
          <w:szCs w:val="24"/>
        </w:rPr>
        <w:t>-</w:t>
      </w:r>
      <w:r w:rsidRPr="00751FAE">
        <w:rPr>
          <w:rFonts w:hint="eastAsia"/>
          <w:sz w:val="24"/>
          <w:szCs w:val="24"/>
        </w:rPr>
        <w:t>эпидемиологическую</w:t>
      </w:r>
      <w:r w:rsidRPr="00751FAE">
        <w:rPr>
          <w:sz w:val="24"/>
          <w:szCs w:val="24"/>
        </w:rPr>
        <w:t xml:space="preserve"> </w:t>
      </w:r>
      <w:r w:rsidRPr="00751FAE">
        <w:rPr>
          <w:rFonts w:hint="eastAsia"/>
          <w:sz w:val="24"/>
          <w:szCs w:val="24"/>
        </w:rPr>
        <w:t>обстановку</w:t>
      </w:r>
      <w:r w:rsidRPr="00751FAE">
        <w:rPr>
          <w:sz w:val="24"/>
          <w:szCs w:val="24"/>
        </w:rPr>
        <w:t xml:space="preserve"> </w:t>
      </w:r>
      <w:r w:rsidRPr="00751FAE">
        <w:rPr>
          <w:rFonts w:hint="eastAsia"/>
          <w:sz w:val="24"/>
          <w:szCs w:val="24"/>
        </w:rPr>
        <w:t>при</w:t>
      </w:r>
      <w:r w:rsidRPr="00751FAE">
        <w:rPr>
          <w:sz w:val="24"/>
          <w:szCs w:val="24"/>
        </w:rPr>
        <w:t xml:space="preserve"> </w:t>
      </w:r>
      <w:r w:rsidRPr="00751FAE">
        <w:rPr>
          <w:rFonts w:hint="eastAsia"/>
          <w:sz w:val="24"/>
          <w:szCs w:val="24"/>
        </w:rPr>
        <w:t>эксплуатации</w:t>
      </w:r>
      <w:r w:rsidRPr="00751FAE">
        <w:rPr>
          <w:sz w:val="24"/>
          <w:szCs w:val="24"/>
        </w:rPr>
        <w:t xml:space="preserve"> </w:t>
      </w:r>
      <w:r w:rsidRPr="00751FAE">
        <w:rPr>
          <w:rFonts w:hint="eastAsia"/>
          <w:sz w:val="24"/>
          <w:szCs w:val="24"/>
        </w:rPr>
        <w:t>источников</w:t>
      </w:r>
      <w:r w:rsidRPr="00751FAE">
        <w:rPr>
          <w:sz w:val="24"/>
          <w:szCs w:val="24"/>
        </w:rPr>
        <w:t xml:space="preserve"> </w:t>
      </w:r>
      <w:r w:rsidRPr="00751FAE">
        <w:rPr>
          <w:rFonts w:hint="eastAsia"/>
          <w:sz w:val="24"/>
          <w:szCs w:val="24"/>
        </w:rPr>
        <w:t>потенциально</w:t>
      </w:r>
      <w:r w:rsidRPr="00751FAE">
        <w:rPr>
          <w:sz w:val="24"/>
          <w:szCs w:val="24"/>
        </w:rPr>
        <w:t xml:space="preserve"> </w:t>
      </w:r>
      <w:r w:rsidRPr="00751FAE">
        <w:rPr>
          <w:rFonts w:hint="eastAsia"/>
          <w:sz w:val="24"/>
          <w:szCs w:val="24"/>
        </w:rPr>
        <w:t>опасных</w:t>
      </w:r>
      <w:r w:rsidRPr="00751FAE">
        <w:rPr>
          <w:sz w:val="24"/>
          <w:szCs w:val="24"/>
        </w:rPr>
        <w:t xml:space="preserve"> </w:t>
      </w:r>
      <w:r w:rsidRPr="00751FAE">
        <w:rPr>
          <w:rFonts w:hint="eastAsia"/>
          <w:sz w:val="24"/>
          <w:szCs w:val="24"/>
        </w:rPr>
        <w:t>физических</w:t>
      </w:r>
      <w:r w:rsidRPr="00751FAE">
        <w:rPr>
          <w:sz w:val="24"/>
          <w:szCs w:val="24"/>
        </w:rPr>
        <w:t xml:space="preserve"> </w:t>
      </w:r>
      <w:r w:rsidRPr="00751FAE">
        <w:rPr>
          <w:rFonts w:hint="eastAsia"/>
          <w:sz w:val="24"/>
          <w:szCs w:val="24"/>
        </w:rPr>
        <w:t>факторов</w:t>
      </w:r>
      <w:r w:rsidRPr="00751FAE">
        <w:rPr>
          <w:sz w:val="24"/>
          <w:szCs w:val="24"/>
        </w:rPr>
        <w:t xml:space="preserve"> </w:t>
      </w:r>
      <w:r w:rsidRPr="00751FAE">
        <w:rPr>
          <w:rFonts w:hint="eastAsia"/>
          <w:sz w:val="24"/>
          <w:szCs w:val="24"/>
        </w:rPr>
        <w:t>неионизирующей</w:t>
      </w:r>
      <w:r w:rsidRPr="00751FAE">
        <w:rPr>
          <w:sz w:val="24"/>
          <w:szCs w:val="24"/>
        </w:rPr>
        <w:t xml:space="preserve"> </w:t>
      </w:r>
      <w:r w:rsidRPr="00751FAE">
        <w:rPr>
          <w:rFonts w:hint="eastAsia"/>
          <w:sz w:val="24"/>
          <w:szCs w:val="24"/>
        </w:rPr>
        <w:t>природы</w:t>
      </w:r>
      <w:r w:rsidRPr="00751FAE">
        <w:rPr>
          <w:sz w:val="24"/>
          <w:szCs w:val="24"/>
        </w:rPr>
        <w:t xml:space="preserve"> </w:t>
      </w:r>
      <w:r w:rsidRPr="00751FAE">
        <w:rPr>
          <w:rFonts w:hint="eastAsia"/>
          <w:sz w:val="24"/>
          <w:szCs w:val="24"/>
        </w:rPr>
        <w:t>оказывается</w:t>
      </w:r>
      <w:r w:rsidRPr="00751FAE">
        <w:rPr>
          <w:sz w:val="24"/>
          <w:szCs w:val="24"/>
        </w:rPr>
        <w:t xml:space="preserve"> </w:t>
      </w:r>
      <w:r w:rsidRPr="00751FAE">
        <w:rPr>
          <w:rFonts w:hint="eastAsia"/>
          <w:sz w:val="24"/>
          <w:szCs w:val="24"/>
        </w:rPr>
        <w:t>на</w:t>
      </w:r>
      <w:r w:rsidRPr="00751FAE">
        <w:rPr>
          <w:sz w:val="24"/>
          <w:szCs w:val="24"/>
        </w:rPr>
        <w:t xml:space="preserve"> </w:t>
      </w:r>
      <w:r w:rsidRPr="00751FAE">
        <w:rPr>
          <w:rFonts w:hint="eastAsia"/>
          <w:sz w:val="24"/>
          <w:szCs w:val="24"/>
        </w:rPr>
        <w:t>промышленных</w:t>
      </w:r>
      <w:r w:rsidRPr="00751FAE">
        <w:rPr>
          <w:sz w:val="24"/>
          <w:szCs w:val="24"/>
        </w:rPr>
        <w:t xml:space="preserve"> </w:t>
      </w:r>
      <w:r w:rsidRPr="00751FAE">
        <w:rPr>
          <w:rFonts w:hint="eastAsia"/>
          <w:sz w:val="24"/>
          <w:szCs w:val="24"/>
        </w:rPr>
        <w:t>объектах</w:t>
      </w:r>
      <w:r w:rsidRPr="00751FAE">
        <w:rPr>
          <w:sz w:val="24"/>
          <w:szCs w:val="24"/>
        </w:rPr>
        <w:t xml:space="preserve">, </w:t>
      </w:r>
      <w:r w:rsidRPr="00751FAE">
        <w:rPr>
          <w:rFonts w:hint="eastAsia"/>
          <w:sz w:val="24"/>
          <w:szCs w:val="24"/>
        </w:rPr>
        <w:t>территории</w:t>
      </w:r>
      <w:r w:rsidRPr="00751FAE">
        <w:rPr>
          <w:sz w:val="24"/>
          <w:szCs w:val="24"/>
        </w:rPr>
        <w:t xml:space="preserve"> </w:t>
      </w:r>
      <w:r w:rsidRPr="00751FAE">
        <w:rPr>
          <w:rFonts w:hint="eastAsia"/>
          <w:sz w:val="24"/>
          <w:szCs w:val="24"/>
        </w:rPr>
        <w:t>жилой</w:t>
      </w:r>
      <w:r w:rsidRPr="00751FAE">
        <w:rPr>
          <w:sz w:val="24"/>
          <w:szCs w:val="24"/>
        </w:rPr>
        <w:t xml:space="preserve"> </w:t>
      </w:r>
      <w:r w:rsidRPr="00751FAE">
        <w:rPr>
          <w:rFonts w:hint="eastAsia"/>
          <w:sz w:val="24"/>
          <w:szCs w:val="24"/>
        </w:rPr>
        <w:t>застройки</w:t>
      </w:r>
      <w:r w:rsidRPr="00751FAE">
        <w:rPr>
          <w:sz w:val="24"/>
          <w:szCs w:val="24"/>
        </w:rPr>
        <w:t xml:space="preserve"> </w:t>
      </w:r>
      <w:r w:rsidRPr="00751FAE">
        <w:rPr>
          <w:rFonts w:hint="eastAsia"/>
          <w:sz w:val="24"/>
          <w:szCs w:val="24"/>
        </w:rPr>
        <w:t>в</w:t>
      </w:r>
      <w:r w:rsidRPr="00751FAE">
        <w:rPr>
          <w:sz w:val="24"/>
          <w:szCs w:val="24"/>
        </w:rPr>
        <w:t xml:space="preserve"> </w:t>
      </w:r>
      <w:r w:rsidRPr="00751FAE">
        <w:rPr>
          <w:rFonts w:hint="eastAsia"/>
          <w:sz w:val="24"/>
          <w:szCs w:val="24"/>
        </w:rPr>
        <w:t>жилых</w:t>
      </w:r>
      <w:r w:rsidRPr="00751FAE">
        <w:rPr>
          <w:sz w:val="24"/>
          <w:szCs w:val="24"/>
        </w:rPr>
        <w:t xml:space="preserve"> </w:t>
      </w:r>
      <w:r w:rsidRPr="00751FAE">
        <w:rPr>
          <w:rFonts w:hint="eastAsia"/>
          <w:sz w:val="24"/>
          <w:szCs w:val="24"/>
        </w:rPr>
        <w:t>и</w:t>
      </w:r>
      <w:r w:rsidRPr="00751FAE">
        <w:rPr>
          <w:sz w:val="24"/>
          <w:szCs w:val="24"/>
        </w:rPr>
        <w:t xml:space="preserve"> </w:t>
      </w:r>
      <w:r w:rsidRPr="00751FAE">
        <w:rPr>
          <w:rFonts w:hint="eastAsia"/>
          <w:sz w:val="24"/>
          <w:szCs w:val="24"/>
        </w:rPr>
        <w:t>общественных</w:t>
      </w:r>
      <w:r w:rsidRPr="00751FAE">
        <w:rPr>
          <w:sz w:val="24"/>
          <w:szCs w:val="24"/>
        </w:rPr>
        <w:t xml:space="preserve"> </w:t>
      </w:r>
      <w:r w:rsidRPr="00751FAE">
        <w:rPr>
          <w:rFonts w:hint="eastAsia"/>
          <w:sz w:val="24"/>
          <w:szCs w:val="24"/>
        </w:rPr>
        <w:t>зданиях</w:t>
      </w:r>
      <w:r w:rsidRPr="00751FAE">
        <w:rPr>
          <w:sz w:val="24"/>
          <w:szCs w:val="24"/>
        </w:rPr>
        <w:t xml:space="preserve"> (</w:t>
      </w:r>
      <w:r w:rsidRPr="00751FAE">
        <w:rPr>
          <w:rFonts w:hint="eastAsia"/>
          <w:sz w:val="24"/>
          <w:szCs w:val="24"/>
        </w:rPr>
        <w:t>в</w:t>
      </w:r>
      <w:r w:rsidRPr="00751FAE">
        <w:rPr>
          <w:sz w:val="24"/>
          <w:szCs w:val="24"/>
        </w:rPr>
        <w:t xml:space="preserve"> </w:t>
      </w:r>
      <w:r w:rsidRPr="00751FAE">
        <w:rPr>
          <w:rFonts w:hint="eastAsia"/>
          <w:sz w:val="24"/>
          <w:szCs w:val="24"/>
        </w:rPr>
        <w:t>учебных</w:t>
      </w:r>
      <w:r w:rsidRPr="00751FAE">
        <w:rPr>
          <w:sz w:val="24"/>
          <w:szCs w:val="24"/>
        </w:rPr>
        <w:t xml:space="preserve"> </w:t>
      </w:r>
      <w:r w:rsidRPr="00751FAE">
        <w:rPr>
          <w:rFonts w:hint="eastAsia"/>
          <w:sz w:val="24"/>
          <w:szCs w:val="24"/>
        </w:rPr>
        <w:t>заведениях</w:t>
      </w:r>
      <w:r w:rsidRPr="00751FAE">
        <w:rPr>
          <w:sz w:val="24"/>
          <w:szCs w:val="24"/>
        </w:rPr>
        <w:t xml:space="preserve">, </w:t>
      </w:r>
      <w:r w:rsidRPr="00751FAE">
        <w:rPr>
          <w:rFonts w:hint="eastAsia"/>
          <w:sz w:val="24"/>
          <w:szCs w:val="24"/>
        </w:rPr>
        <w:t>детских</w:t>
      </w:r>
      <w:r w:rsidRPr="00751FAE">
        <w:rPr>
          <w:sz w:val="24"/>
          <w:szCs w:val="24"/>
        </w:rPr>
        <w:t xml:space="preserve"> </w:t>
      </w:r>
      <w:r w:rsidRPr="00751FAE">
        <w:rPr>
          <w:rFonts w:hint="eastAsia"/>
          <w:sz w:val="24"/>
          <w:szCs w:val="24"/>
        </w:rPr>
        <w:t>и</w:t>
      </w:r>
      <w:r w:rsidRPr="00751FAE">
        <w:rPr>
          <w:sz w:val="24"/>
          <w:szCs w:val="24"/>
        </w:rPr>
        <w:t xml:space="preserve"> </w:t>
      </w:r>
      <w:r w:rsidRPr="00751FAE">
        <w:rPr>
          <w:rFonts w:hint="eastAsia"/>
          <w:sz w:val="24"/>
          <w:szCs w:val="24"/>
        </w:rPr>
        <w:t>лечебно</w:t>
      </w:r>
      <w:r w:rsidRPr="00751FAE">
        <w:rPr>
          <w:sz w:val="24"/>
          <w:szCs w:val="24"/>
        </w:rPr>
        <w:t>-</w:t>
      </w:r>
      <w:r w:rsidRPr="00751FAE">
        <w:rPr>
          <w:rFonts w:hint="eastAsia"/>
          <w:sz w:val="24"/>
          <w:szCs w:val="24"/>
        </w:rPr>
        <w:t>профилактических</w:t>
      </w:r>
      <w:r w:rsidRPr="00751FAE">
        <w:rPr>
          <w:sz w:val="24"/>
          <w:szCs w:val="24"/>
        </w:rPr>
        <w:t xml:space="preserve"> </w:t>
      </w:r>
      <w:r w:rsidRPr="00751FAE">
        <w:rPr>
          <w:rFonts w:hint="eastAsia"/>
          <w:sz w:val="24"/>
          <w:szCs w:val="24"/>
        </w:rPr>
        <w:t>учреждениях</w:t>
      </w:r>
      <w:r w:rsidRPr="00751FAE">
        <w:rPr>
          <w:sz w:val="24"/>
          <w:szCs w:val="24"/>
        </w:rPr>
        <w:t xml:space="preserve">) </w:t>
      </w:r>
      <w:r w:rsidRPr="00751FAE">
        <w:rPr>
          <w:rFonts w:hint="eastAsia"/>
          <w:sz w:val="24"/>
          <w:szCs w:val="24"/>
        </w:rPr>
        <w:t>и</w:t>
      </w:r>
      <w:r w:rsidRPr="00751FAE">
        <w:rPr>
          <w:sz w:val="24"/>
          <w:szCs w:val="24"/>
        </w:rPr>
        <w:t xml:space="preserve"> </w:t>
      </w:r>
      <w:r w:rsidRPr="00751FAE">
        <w:rPr>
          <w:rFonts w:hint="eastAsia"/>
          <w:sz w:val="24"/>
          <w:szCs w:val="24"/>
        </w:rPr>
        <w:t>на</w:t>
      </w:r>
      <w:r w:rsidRPr="00751FAE">
        <w:rPr>
          <w:sz w:val="24"/>
          <w:szCs w:val="24"/>
        </w:rPr>
        <w:t xml:space="preserve"> </w:t>
      </w:r>
      <w:r w:rsidRPr="00751FAE">
        <w:rPr>
          <w:rFonts w:hint="eastAsia"/>
          <w:sz w:val="24"/>
          <w:szCs w:val="24"/>
        </w:rPr>
        <w:t>транспорте</w:t>
      </w:r>
      <w:r w:rsidRPr="00751FAE">
        <w:rPr>
          <w:sz w:val="24"/>
          <w:szCs w:val="24"/>
        </w:rPr>
        <w:t>.</w:t>
      </w:r>
    </w:p>
    <w:p w:rsidR="006261A5" w:rsidRPr="00751FAE" w:rsidRDefault="006261A5" w:rsidP="006261A5">
      <w:pPr>
        <w:ind w:firstLine="709"/>
        <w:rPr>
          <w:sz w:val="24"/>
          <w:szCs w:val="24"/>
        </w:rPr>
      </w:pPr>
      <w:r w:rsidRPr="00751FAE">
        <w:rPr>
          <w:sz w:val="24"/>
          <w:szCs w:val="24"/>
        </w:rPr>
        <w:t>Наиболее значимым из физических факторов, оказывающих влияние на среду обитания человека, является шум, воздействие которого на людей в условии плотной застройки населенных пунктов продолжает возрастать.</w:t>
      </w:r>
    </w:p>
    <w:p w:rsidR="006261A5" w:rsidRPr="00751FAE" w:rsidRDefault="006261A5" w:rsidP="006261A5">
      <w:pPr>
        <w:ind w:firstLine="709"/>
        <w:rPr>
          <w:sz w:val="24"/>
          <w:szCs w:val="24"/>
        </w:rPr>
      </w:pPr>
      <w:r w:rsidRPr="00751FAE">
        <w:rPr>
          <w:sz w:val="24"/>
          <w:szCs w:val="24"/>
        </w:rPr>
        <w:t>В 2022 году обследование объектов, являющихся потенциальными источниками шума, проводилось в рамках социально-гигиенического мониторинга, а также при рассмотрении жалоб и обращений граждан на ухудшение условий проживания в связи с превышением шума в жилых помещениях и на территории жилой застройки.</w:t>
      </w:r>
    </w:p>
    <w:p w:rsidR="006261A5" w:rsidRPr="00751FAE" w:rsidRDefault="006261A5" w:rsidP="006261A5">
      <w:pPr>
        <w:ind w:firstLine="709"/>
        <w:rPr>
          <w:sz w:val="24"/>
          <w:szCs w:val="24"/>
        </w:rPr>
      </w:pPr>
      <w:r w:rsidRPr="00751FAE">
        <w:rPr>
          <w:sz w:val="24"/>
          <w:szCs w:val="24"/>
        </w:rPr>
        <w:t>В Брянской области в течение многолетнего анализируемого периода (2017-2022 г.г.) наибольшее число измерений акустического шума, не соответствующих гигиеническим нормативам, приходится на шум от автомагистралей, улиц с интенсивным движением в городских и сельских поселениях.</w:t>
      </w:r>
    </w:p>
    <w:p w:rsidR="006261A5" w:rsidRPr="00751FAE" w:rsidRDefault="006261A5" w:rsidP="006261A5">
      <w:pPr>
        <w:ind w:firstLine="709"/>
        <w:rPr>
          <w:sz w:val="24"/>
          <w:szCs w:val="24"/>
        </w:rPr>
      </w:pPr>
      <w:r w:rsidRPr="00751FAE">
        <w:rPr>
          <w:sz w:val="24"/>
          <w:szCs w:val="24"/>
        </w:rPr>
        <w:t xml:space="preserve">В 2022 году проведено </w:t>
      </w:r>
      <w:r w:rsidRPr="00751FAE">
        <w:rPr>
          <w:bCs/>
          <w:sz w:val="24"/>
          <w:szCs w:val="24"/>
        </w:rPr>
        <w:t xml:space="preserve">116 измерений уровня шума на автомагистралях, улицах с интенсивным движением в городских и сельских поселениях, из них 110 измерений не соответствовали гигиеническим нормативам, что составило 94,8% (2021 – 78,8%; 2020 – 68,7%; 2019 </w:t>
      </w:r>
      <w:r w:rsidRPr="00751FAE">
        <w:rPr>
          <w:sz w:val="24"/>
          <w:szCs w:val="24"/>
        </w:rPr>
        <w:t>– 82%;</w:t>
      </w:r>
      <w:r w:rsidRPr="00751FAE">
        <w:rPr>
          <w:bCs/>
          <w:sz w:val="24"/>
          <w:szCs w:val="24"/>
        </w:rPr>
        <w:t xml:space="preserve"> РФ 2021 – 35,9%)</w:t>
      </w:r>
      <w:r w:rsidRPr="00751FAE">
        <w:rPr>
          <w:sz w:val="24"/>
          <w:szCs w:val="24"/>
        </w:rPr>
        <w:t>.</w:t>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rPr>
        <w:drawing>
          <wp:inline distT="0" distB="0" distL="0" distR="0">
            <wp:extent cx="5318151" cy="2516429"/>
            <wp:effectExtent l="0" t="0" r="0" b="0"/>
            <wp:docPr id="14"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6261A5" w:rsidRPr="00751FAE" w:rsidRDefault="006261A5" w:rsidP="006261A5">
      <w:pPr>
        <w:jc w:val="center"/>
        <w:rPr>
          <w:b/>
          <w:bCs/>
        </w:rPr>
      </w:pPr>
    </w:p>
    <w:p w:rsidR="006261A5" w:rsidRPr="00D23691" w:rsidRDefault="006261A5" w:rsidP="006261A5">
      <w:pPr>
        <w:jc w:val="center"/>
        <w:rPr>
          <w:bCs/>
          <w:sz w:val="24"/>
          <w:szCs w:val="24"/>
        </w:rPr>
      </w:pPr>
      <w:r w:rsidRPr="00D23691">
        <w:rPr>
          <w:b/>
          <w:bCs/>
          <w:sz w:val="24"/>
          <w:szCs w:val="24"/>
        </w:rPr>
        <w:t xml:space="preserve">Рис. </w:t>
      </w:r>
      <w:r w:rsidRPr="00D23691">
        <w:rPr>
          <w:b/>
          <w:bCs/>
          <w:sz w:val="24"/>
          <w:szCs w:val="24"/>
        </w:rPr>
        <w:fldChar w:fldCharType="begin"/>
      </w:r>
      <w:r w:rsidRPr="00D23691">
        <w:rPr>
          <w:b/>
          <w:bCs/>
          <w:sz w:val="24"/>
          <w:szCs w:val="24"/>
        </w:rPr>
        <w:instrText xml:space="preserve"> SEQ Рис._№ \* ARABIC </w:instrText>
      </w:r>
      <w:r w:rsidRPr="00D23691">
        <w:rPr>
          <w:b/>
          <w:bCs/>
          <w:sz w:val="24"/>
          <w:szCs w:val="24"/>
        </w:rPr>
        <w:fldChar w:fldCharType="separate"/>
      </w:r>
      <w:r w:rsidRPr="00D23691">
        <w:rPr>
          <w:b/>
          <w:bCs/>
          <w:noProof/>
          <w:sz w:val="24"/>
          <w:szCs w:val="24"/>
        </w:rPr>
        <w:t>35</w:t>
      </w:r>
      <w:r w:rsidRPr="00D23691">
        <w:rPr>
          <w:b/>
          <w:bCs/>
          <w:sz w:val="24"/>
          <w:szCs w:val="24"/>
        </w:rPr>
        <w:fldChar w:fldCharType="end"/>
      </w:r>
      <w:r w:rsidRPr="00D23691">
        <w:rPr>
          <w:b/>
          <w:bCs/>
          <w:sz w:val="24"/>
          <w:szCs w:val="24"/>
        </w:rPr>
        <w:t xml:space="preserve">. </w:t>
      </w:r>
      <w:r w:rsidRPr="00D23691">
        <w:rPr>
          <w:bCs/>
          <w:sz w:val="24"/>
          <w:szCs w:val="24"/>
        </w:rPr>
        <w:t>Доля уровня шума, не соответствующего гигиеническим нормативам из точек измерения на эксплуатируемых жилых зданиях в городских и сельских поселениях, %</w:t>
      </w:r>
    </w:p>
    <w:p w:rsidR="006261A5" w:rsidRPr="00751FAE" w:rsidRDefault="006261A5" w:rsidP="006261A5">
      <w:pPr>
        <w:ind w:firstLine="709"/>
        <w:rPr>
          <w:sz w:val="24"/>
          <w:szCs w:val="24"/>
        </w:rPr>
      </w:pPr>
    </w:p>
    <w:p w:rsidR="006261A5" w:rsidRPr="00751FAE" w:rsidRDefault="006261A5" w:rsidP="006261A5">
      <w:pPr>
        <w:rPr>
          <w:sz w:val="24"/>
          <w:szCs w:val="24"/>
        </w:rPr>
      </w:pPr>
      <w:r w:rsidRPr="00751FAE">
        <w:rPr>
          <w:sz w:val="24"/>
          <w:szCs w:val="24"/>
        </w:rPr>
        <w:br w:type="page"/>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object w:dxaOrig="7125" w:dyaOrig="5354">
          <v:shape id="_x0000_i1037" type="#_x0000_t75" style="width:382.05pt;height:288.65pt" o:ole="">
            <v:imagedata r:id="rId52" o:title=""/>
          </v:shape>
          <o:OLEObject Type="Embed" ProgID="PowerPoint.Slide.12" ShapeID="_x0000_i1037" DrawAspect="Content" ObjectID="_1739347910" r:id="rId53"/>
        </w:object>
      </w:r>
    </w:p>
    <w:p w:rsidR="006261A5" w:rsidRPr="00D23691" w:rsidRDefault="006261A5" w:rsidP="006261A5">
      <w:pPr>
        <w:jc w:val="center"/>
        <w:rPr>
          <w:sz w:val="24"/>
          <w:szCs w:val="24"/>
        </w:rPr>
      </w:pPr>
      <w:r w:rsidRPr="00D23691">
        <w:rPr>
          <w:rFonts w:eastAsia="Calibri"/>
          <w:b/>
          <w:bCs/>
          <w:sz w:val="24"/>
          <w:szCs w:val="24"/>
        </w:rPr>
        <w:t xml:space="preserve">Рис. </w:t>
      </w:r>
      <w:r w:rsidRPr="00D23691">
        <w:rPr>
          <w:rFonts w:eastAsia="Calibri"/>
          <w:b/>
          <w:bCs/>
          <w:sz w:val="24"/>
          <w:szCs w:val="24"/>
        </w:rPr>
        <w:fldChar w:fldCharType="begin"/>
      </w:r>
      <w:r w:rsidRPr="00D23691">
        <w:rPr>
          <w:rFonts w:eastAsia="Calibri"/>
          <w:b/>
          <w:bCs/>
          <w:sz w:val="24"/>
          <w:szCs w:val="24"/>
        </w:rPr>
        <w:instrText xml:space="preserve"> SEQ Рис._№ \* ARABIC </w:instrText>
      </w:r>
      <w:r w:rsidRPr="00D23691">
        <w:rPr>
          <w:rFonts w:eastAsia="Calibri"/>
          <w:b/>
          <w:bCs/>
          <w:sz w:val="24"/>
          <w:szCs w:val="24"/>
        </w:rPr>
        <w:fldChar w:fldCharType="separate"/>
      </w:r>
      <w:r w:rsidRPr="00D23691">
        <w:rPr>
          <w:rFonts w:eastAsia="Calibri"/>
          <w:b/>
          <w:bCs/>
          <w:noProof/>
          <w:sz w:val="24"/>
          <w:szCs w:val="24"/>
        </w:rPr>
        <w:t>36</w:t>
      </w:r>
      <w:r w:rsidRPr="00D23691">
        <w:rPr>
          <w:rFonts w:eastAsia="Calibri"/>
          <w:b/>
          <w:bCs/>
          <w:sz w:val="24"/>
          <w:szCs w:val="24"/>
        </w:rPr>
        <w:fldChar w:fldCharType="end"/>
      </w:r>
      <w:r w:rsidRPr="00D23691">
        <w:rPr>
          <w:rFonts w:eastAsia="Calibri"/>
          <w:b/>
          <w:bCs/>
          <w:sz w:val="24"/>
          <w:szCs w:val="24"/>
        </w:rPr>
        <w:t xml:space="preserve">. </w:t>
      </w:r>
      <w:r w:rsidRPr="00D23691">
        <w:rPr>
          <w:sz w:val="24"/>
          <w:szCs w:val="24"/>
        </w:rPr>
        <w:t>Территориальное распределение по доле уровня шума, не соответствующего</w:t>
      </w:r>
      <w:r w:rsidRPr="00D23691">
        <w:rPr>
          <w:sz w:val="24"/>
          <w:szCs w:val="24"/>
        </w:rPr>
        <w:br/>
        <w:t>гигиеническим нормативам из точек измерения на автомагистралях, улицах с интенсивным движением в городских и сельских поселениях в 2022 г.</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roofErr w:type="gramStart"/>
      <w:r w:rsidRPr="00751FAE">
        <w:rPr>
          <w:sz w:val="24"/>
          <w:szCs w:val="24"/>
        </w:rPr>
        <w:t xml:space="preserve">В ходе проведённого анализа результатов исследований по административным территориям Брянской области установлено, что, как и в 2020-2021 г.г., в 2022 году наибольшая доля измерений уровня шума, не соответствующих гигиеническим нормативам из точек измерения на автомагистралях, улицах с интенсивным движением в городских и сельских поселениях, и превышающая </w:t>
      </w:r>
      <w:proofErr w:type="spellStart"/>
      <w:r w:rsidRPr="00751FAE">
        <w:rPr>
          <w:sz w:val="24"/>
          <w:szCs w:val="24"/>
        </w:rPr>
        <w:t>среднеобластной</w:t>
      </w:r>
      <w:proofErr w:type="spellEnd"/>
      <w:r w:rsidRPr="00751FAE">
        <w:rPr>
          <w:sz w:val="24"/>
          <w:szCs w:val="24"/>
        </w:rPr>
        <w:t xml:space="preserve"> показатель (94,8%) на территориях: г. Брянска, Брянского, </w:t>
      </w:r>
      <w:proofErr w:type="spellStart"/>
      <w:r w:rsidRPr="00751FAE">
        <w:rPr>
          <w:sz w:val="24"/>
          <w:szCs w:val="24"/>
        </w:rPr>
        <w:t>Выгоничского</w:t>
      </w:r>
      <w:proofErr w:type="spellEnd"/>
      <w:r w:rsidRPr="00751FAE">
        <w:rPr>
          <w:sz w:val="24"/>
          <w:szCs w:val="24"/>
        </w:rPr>
        <w:t xml:space="preserve"> и </w:t>
      </w:r>
      <w:proofErr w:type="spellStart"/>
      <w:r w:rsidRPr="00751FAE">
        <w:rPr>
          <w:sz w:val="24"/>
          <w:szCs w:val="24"/>
        </w:rPr>
        <w:t>Карачевского</w:t>
      </w:r>
      <w:proofErr w:type="spellEnd"/>
      <w:r w:rsidRPr="00751FAE">
        <w:rPr>
          <w:sz w:val="24"/>
          <w:szCs w:val="24"/>
        </w:rPr>
        <w:t xml:space="preserve"> районов выявлена.</w:t>
      </w:r>
      <w:proofErr w:type="gramEnd"/>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Не менее значимым источником акустического шума, воздействующего на население, остаются различные внутридомовые источники встроенных в эксплуатируемые жилые здания предприятий и инженерно-технологическое оборудование (вентиляционное, холодильное оборудование, наружные блоки систем кондиционирования, звуковоспроизводящая и </w:t>
      </w:r>
      <w:proofErr w:type="spellStart"/>
      <w:r w:rsidRPr="00751FAE">
        <w:rPr>
          <w:sz w:val="24"/>
          <w:szCs w:val="24"/>
        </w:rPr>
        <w:t>звукоусилительная</w:t>
      </w:r>
      <w:proofErr w:type="spellEnd"/>
      <w:r w:rsidRPr="00751FAE">
        <w:rPr>
          <w:sz w:val="24"/>
          <w:szCs w:val="24"/>
        </w:rPr>
        <w:t xml:space="preserve"> аппаратура, лифты, </w:t>
      </w:r>
      <w:proofErr w:type="spellStart"/>
      <w:r w:rsidRPr="00751FAE">
        <w:rPr>
          <w:sz w:val="24"/>
          <w:szCs w:val="24"/>
        </w:rPr>
        <w:t>крышные</w:t>
      </w:r>
      <w:proofErr w:type="spellEnd"/>
      <w:r w:rsidRPr="00751FAE">
        <w:rPr>
          <w:sz w:val="24"/>
          <w:szCs w:val="24"/>
        </w:rPr>
        <w:t xml:space="preserve"> котельные, насосные и др.).</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проведено 85 измерений уровня шума из точек измерения на эксплуатируемых жилых зданиях в городских и сельских поселениях, из них в 34 точках измерения не соответствовали санитарным нормам, что составило 40,0% (2021 – 27,5%; 2020 – 37,5%; 2019 – 27,2%; РФ 2021 – 17,5%) (рис. 3</w:t>
      </w:r>
      <w:r>
        <w:rPr>
          <w:sz w:val="24"/>
          <w:szCs w:val="24"/>
        </w:rPr>
        <w:t>7</w:t>
      </w:r>
      <w:r w:rsidRPr="00751FAE">
        <w:rPr>
          <w:sz w:val="24"/>
          <w:szCs w:val="24"/>
        </w:rPr>
        <w:t>).</w:t>
      </w:r>
    </w:p>
    <w:p w:rsidR="006261A5" w:rsidRPr="00751FAE" w:rsidRDefault="006261A5" w:rsidP="006261A5">
      <w:pPr>
        <w:ind w:firstLine="709"/>
        <w:rPr>
          <w:sz w:val="24"/>
          <w:szCs w:val="24"/>
        </w:rPr>
      </w:pPr>
    </w:p>
    <w:p w:rsidR="006261A5" w:rsidRPr="00751FAE" w:rsidRDefault="006261A5" w:rsidP="006261A5">
      <w:pPr>
        <w:rPr>
          <w:sz w:val="24"/>
          <w:szCs w:val="24"/>
        </w:rPr>
      </w:pPr>
      <w:r w:rsidRPr="00751FAE">
        <w:rPr>
          <w:sz w:val="24"/>
          <w:szCs w:val="24"/>
        </w:rPr>
        <w:br w:type="page"/>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rPr>
        <w:drawing>
          <wp:inline distT="0" distB="0" distL="0" distR="0">
            <wp:extent cx="5318151" cy="2516429"/>
            <wp:effectExtent l="0" t="0" r="0" b="0"/>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261A5" w:rsidRPr="00751FAE" w:rsidRDefault="006261A5" w:rsidP="006261A5">
      <w:pPr>
        <w:jc w:val="center"/>
        <w:rPr>
          <w:b/>
          <w:bCs/>
        </w:rPr>
      </w:pPr>
    </w:p>
    <w:p w:rsidR="006261A5" w:rsidRPr="00D23691" w:rsidRDefault="006261A5" w:rsidP="006261A5">
      <w:pPr>
        <w:jc w:val="center"/>
        <w:rPr>
          <w:bCs/>
          <w:sz w:val="24"/>
          <w:szCs w:val="24"/>
        </w:rPr>
      </w:pPr>
      <w:r w:rsidRPr="00D23691">
        <w:rPr>
          <w:b/>
          <w:bCs/>
          <w:sz w:val="24"/>
          <w:szCs w:val="24"/>
        </w:rPr>
        <w:t xml:space="preserve">Рис. </w:t>
      </w:r>
      <w:r w:rsidRPr="00D23691">
        <w:rPr>
          <w:b/>
          <w:bCs/>
          <w:sz w:val="24"/>
          <w:szCs w:val="24"/>
        </w:rPr>
        <w:fldChar w:fldCharType="begin"/>
      </w:r>
      <w:r w:rsidRPr="00D23691">
        <w:rPr>
          <w:b/>
          <w:bCs/>
          <w:sz w:val="24"/>
          <w:szCs w:val="24"/>
        </w:rPr>
        <w:instrText xml:space="preserve"> SEQ Рис._№ \* ARABIC </w:instrText>
      </w:r>
      <w:r w:rsidRPr="00D23691">
        <w:rPr>
          <w:b/>
          <w:bCs/>
          <w:sz w:val="24"/>
          <w:szCs w:val="24"/>
        </w:rPr>
        <w:fldChar w:fldCharType="separate"/>
      </w:r>
      <w:r w:rsidRPr="00D23691">
        <w:rPr>
          <w:b/>
          <w:bCs/>
          <w:noProof/>
          <w:sz w:val="24"/>
          <w:szCs w:val="24"/>
        </w:rPr>
        <w:t>37</w:t>
      </w:r>
      <w:r w:rsidRPr="00D23691">
        <w:rPr>
          <w:b/>
          <w:bCs/>
          <w:sz w:val="24"/>
          <w:szCs w:val="24"/>
        </w:rPr>
        <w:fldChar w:fldCharType="end"/>
      </w:r>
      <w:r w:rsidRPr="00D23691">
        <w:rPr>
          <w:b/>
          <w:bCs/>
          <w:sz w:val="24"/>
          <w:szCs w:val="24"/>
        </w:rPr>
        <w:t xml:space="preserve">. </w:t>
      </w:r>
      <w:r w:rsidRPr="00D23691">
        <w:rPr>
          <w:bCs/>
          <w:sz w:val="24"/>
          <w:szCs w:val="24"/>
        </w:rPr>
        <w:t>Доля уровня шума, не соответствующего гигиеническим нормативам из точек измерения на эксплуатируемых жилых зданиях в городских и сельских поселениях, %</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2022 году средний областной уровень шума, не соответствующий санитарным нормам из точек измерения на эксплуатируемых жилых зданиях, превышает </w:t>
      </w:r>
      <w:proofErr w:type="spellStart"/>
      <w:r w:rsidRPr="00751FAE">
        <w:rPr>
          <w:sz w:val="24"/>
          <w:szCs w:val="24"/>
        </w:rPr>
        <w:t>среднероссийские</w:t>
      </w:r>
      <w:proofErr w:type="spellEnd"/>
      <w:r w:rsidRPr="00751FAE">
        <w:rPr>
          <w:sz w:val="24"/>
          <w:szCs w:val="24"/>
        </w:rPr>
        <w:t xml:space="preserve"> показатели 2021 года.</w:t>
      </w:r>
    </w:p>
    <w:p w:rsidR="006261A5" w:rsidRPr="00751FAE" w:rsidRDefault="006261A5" w:rsidP="006261A5">
      <w:pPr>
        <w:ind w:firstLine="709"/>
        <w:rPr>
          <w:sz w:val="24"/>
          <w:szCs w:val="24"/>
        </w:rPr>
      </w:pPr>
      <w:r w:rsidRPr="00751FAE">
        <w:rPr>
          <w:sz w:val="24"/>
          <w:szCs w:val="24"/>
        </w:rPr>
        <w:t xml:space="preserve">В 2022 году наибольшая доля уровня шума, не соответствующего гигиеническим нормативам из точек измерения на эксплуатируемых жилых зданиях в городских и сельских поселениях, и превышающая </w:t>
      </w:r>
      <w:proofErr w:type="spellStart"/>
      <w:r w:rsidRPr="00751FAE">
        <w:rPr>
          <w:sz w:val="24"/>
          <w:szCs w:val="24"/>
        </w:rPr>
        <w:t>среднеобластной</w:t>
      </w:r>
      <w:proofErr w:type="spellEnd"/>
      <w:r w:rsidRPr="00751FAE">
        <w:rPr>
          <w:sz w:val="24"/>
          <w:szCs w:val="24"/>
        </w:rPr>
        <w:t xml:space="preserve"> показатель (40,0%) установлена на территории </w:t>
      </w:r>
      <w:proofErr w:type="gramStart"/>
      <w:r w:rsidRPr="00751FAE">
        <w:rPr>
          <w:sz w:val="24"/>
          <w:szCs w:val="24"/>
        </w:rPr>
        <w:t>г</w:t>
      </w:r>
      <w:proofErr w:type="gramEnd"/>
      <w:r w:rsidRPr="00751FAE">
        <w:rPr>
          <w:sz w:val="24"/>
          <w:szCs w:val="24"/>
        </w:rPr>
        <w:t>. Брянска.</w:t>
      </w:r>
    </w:p>
    <w:p w:rsidR="006261A5" w:rsidRPr="00751FAE" w:rsidRDefault="006261A5" w:rsidP="006261A5">
      <w:pPr>
        <w:ind w:firstLine="709"/>
        <w:rPr>
          <w:sz w:val="24"/>
          <w:szCs w:val="24"/>
        </w:rPr>
      </w:pPr>
      <w:r w:rsidRPr="00751FAE">
        <w:rPr>
          <w:sz w:val="24"/>
          <w:szCs w:val="24"/>
        </w:rPr>
        <w:t>В течение 2022 года проведено 45 измерений уровня электромагнитных излучений (далее – ЭМИ) в точках измерения на эксплуатируемых жилых зданиях в городских и сельских поселениях, при этом в 1 точке измерения не соответствовали гигиеническим нормативам (2020-2021 г.г. – несоответствий не обнаружено; 2019 – 5%).</w:t>
      </w:r>
    </w:p>
    <w:p w:rsidR="006261A5" w:rsidRPr="00751FAE" w:rsidRDefault="006261A5" w:rsidP="006261A5">
      <w:pPr>
        <w:ind w:firstLine="709"/>
        <w:rPr>
          <w:sz w:val="24"/>
          <w:szCs w:val="24"/>
        </w:rPr>
      </w:pPr>
    </w:p>
    <w:p w:rsidR="006261A5" w:rsidRPr="00751FAE" w:rsidRDefault="006261A5" w:rsidP="006261A5">
      <w:pPr>
        <w:suppressAutoHyphens/>
        <w:jc w:val="center"/>
        <w:rPr>
          <w:sz w:val="24"/>
          <w:szCs w:val="24"/>
        </w:rPr>
      </w:pPr>
      <w:r w:rsidRPr="00751FAE">
        <w:rPr>
          <w:noProof/>
          <w:sz w:val="24"/>
          <w:szCs w:val="24"/>
        </w:rPr>
        <w:drawing>
          <wp:inline distT="0" distB="0" distL="0" distR="0">
            <wp:extent cx="5634395" cy="2167075"/>
            <wp:effectExtent l="0" t="0" r="0" b="0"/>
            <wp:docPr id="16"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6261A5" w:rsidRPr="00751FAE" w:rsidRDefault="006261A5" w:rsidP="006261A5">
      <w:pPr>
        <w:jc w:val="center"/>
        <w:rPr>
          <w:b/>
          <w:bCs/>
        </w:rPr>
      </w:pPr>
    </w:p>
    <w:p w:rsidR="006261A5" w:rsidRPr="00D23691" w:rsidRDefault="006261A5" w:rsidP="006261A5">
      <w:pPr>
        <w:jc w:val="center"/>
        <w:rPr>
          <w:bCs/>
          <w:sz w:val="24"/>
          <w:szCs w:val="24"/>
        </w:rPr>
      </w:pPr>
      <w:r w:rsidRPr="00D23691">
        <w:rPr>
          <w:b/>
          <w:bCs/>
          <w:sz w:val="24"/>
          <w:szCs w:val="24"/>
        </w:rPr>
        <w:t xml:space="preserve">Рис. </w:t>
      </w:r>
      <w:r w:rsidRPr="00D23691">
        <w:rPr>
          <w:b/>
          <w:bCs/>
          <w:sz w:val="24"/>
          <w:szCs w:val="24"/>
        </w:rPr>
        <w:fldChar w:fldCharType="begin"/>
      </w:r>
      <w:r w:rsidRPr="00D23691">
        <w:rPr>
          <w:b/>
          <w:bCs/>
          <w:sz w:val="24"/>
          <w:szCs w:val="24"/>
        </w:rPr>
        <w:instrText xml:space="preserve"> SEQ Рис._№ \* ARABIC </w:instrText>
      </w:r>
      <w:r w:rsidRPr="00D23691">
        <w:rPr>
          <w:b/>
          <w:bCs/>
          <w:sz w:val="24"/>
          <w:szCs w:val="24"/>
        </w:rPr>
        <w:fldChar w:fldCharType="separate"/>
      </w:r>
      <w:r w:rsidRPr="00D23691">
        <w:rPr>
          <w:b/>
          <w:bCs/>
          <w:noProof/>
          <w:sz w:val="24"/>
          <w:szCs w:val="24"/>
        </w:rPr>
        <w:t>38</w:t>
      </w:r>
      <w:r w:rsidRPr="00D23691">
        <w:rPr>
          <w:b/>
          <w:bCs/>
          <w:sz w:val="24"/>
          <w:szCs w:val="24"/>
        </w:rPr>
        <w:fldChar w:fldCharType="end"/>
      </w:r>
      <w:r w:rsidRPr="00D23691">
        <w:rPr>
          <w:b/>
          <w:bCs/>
          <w:sz w:val="24"/>
          <w:szCs w:val="24"/>
        </w:rPr>
        <w:t xml:space="preserve">. </w:t>
      </w:r>
      <w:r w:rsidRPr="00D23691">
        <w:rPr>
          <w:bCs/>
          <w:sz w:val="24"/>
          <w:szCs w:val="24"/>
        </w:rPr>
        <w:t>Доля уровня электромагнитных излучений, не соответствующих гигиеническим нормативам из точек измерения на эксплуатируемых жилых зданиях</w:t>
      </w:r>
      <w:r w:rsidRPr="00D23691">
        <w:rPr>
          <w:bCs/>
          <w:sz w:val="24"/>
          <w:szCs w:val="24"/>
        </w:rPr>
        <w:br/>
        <w:t>в городских и сельских поселениях, %</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структуре жалоб населения, связанных с воздействием физических факторов неионизирующей природы, занимает акустический шум – 81,8% (2021 – 80,8%; 2020 – </w:t>
      </w:r>
      <w:r w:rsidRPr="00751FAE">
        <w:rPr>
          <w:sz w:val="24"/>
          <w:szCs w:val="24"/>
        </w:rPr>
        <w:lastRenderedPageBreak/>
        <w:t xml:space="preserve">54,5%; 2019 – 82,2%), вибрация – 6,0% (2021 – 5,7%; 2020 – 27,3%; 2019 – 13,1%) и ЭМИ – 12,2% (2021 – 13,5%; 2020 – 18,2%; 2019 – 4,7%) (рис. </w:t>
      </w:r>
      <w:r>
        <w:rPr>
          <w:sz w:val="24"/>
          <w:szCs w:val="24"/>
        </w:rPr>
        <w:t>39</w:t>
      </w:r>
      <w:r w:rsidRPr="00751FAE">
        <w:rPr>
          <w:sz w:val="24"/>
          <w:szCs w:val="24"/>
        </w:rPr>
        <w:t>).</w:t>
      </w:r>
    </w:p>
    <w:p w:rsidR="006261A5" w:rsidRPr="00751FAE" w:rsidRDefault="006261A5" w:rsidP="006261A5">
      <w:pPr>
        <w:ind w:firstLine="709"/>
        <w:rPr>
          <w:sz w:val="24"/>
          <w:szCs w:val="24"/>
        </w:rPr>
      </w:pPr>
    </w:p>
    <w:tbl>
      <w:tblPr>
        <w:tblStyle w:val="af3"/>
        <w:tblW w:w="1017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821"/>
        <w:gridCol w:w="5353"/>
      </w:tblGrid>
      <w:tr w:rsidR="006261A5" w:rsidRPr="00751FAE" w:rsidTr="00B76745">
        <w:trPr>
          <w:trHeight w:val="2672"/>
        </w:trPr>
        <w:tc>
          <w:tcPr>
            <w:tcW w:w="4821" w:type="dxa"/>
          </w:tcPr>
          <w:p w:rsidR="006261A5" w:rsidRPr="00751FAE" w:rsidRDefault="006261A5" w:rsidP="00B76745">
            <w:pPr>
              <w:jc w:val="center"/>
              <w:rPr>
                <w:sz w:val="24"/>
                <w:szCs w:val="24"/>
              </w:rPr>
            </w:pPr>
            <w:r w:rsidRPr="00751FAE">
              <w:rPr>
                <w:noProof/>
                <w:sz w:val="24"/>
                <w:szCs w:val="24"/>
              </w:rPr>
              <w:drawing>
                <wp:inline distT="0" distB="0" distL="0" distR="0">
                  <wp:extent cx="3371850" cy="1714500"/>
                  <wp:effectExtent l="19050" t="0" r="0" b="0"/>
                  <wp:docPr id="20" name="Диаграмма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5353" w:type="dxa"/>
          </w:tcPr>
          <w:p w:rsidR="006261A5" w:rsidRPr="00751FAE" w:rsidRDefault="006261A5" w:rsidP="00B76745">
            <w:pPr>
              <w:jc w:val="center"/>
              <w:rPr>
                <w:sz w:val="24"/>
                <w:szCs w:val="24"/>
              </w:rPr>
            </w:pPr>
            <w:r w:rsidRPr="00751FAE">
              <w:rPr>
                <w:noProof/>
                <w:sz w:val="24"/>
                <w:szCs w:val="24"/>
              </w:rPr>
              <w:drawing>
                <wp:inline distT="0" distB="0" distL="0" distR="0">
                  <wp:extent cx="3371850" cy="1714500"/>
                  <wp:effectExtent l="19050" t="0" r="0" b="0"/>
                  <wp:docPr id="21" name="Диаграмма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6261A5" w:rsidRPr="00D23691" w:rsidTr="00B76745">
        <w:trPr>
          <w:trHeight w:val="371"/>
        </w:trPr>
        <w:tc>
          <w:tcPr>
            <w:tcW w:w="4821" w:type="dxa"/>
          </w:tcPr>
          <w:p w:rsidR="006261A5" w:rsidRPr="00D23691" w:rsidRDefault="006261A5" w:rsidP="00B76745">
            <w:pPr>
              <w:jc w:val="center"/>
              <w:rPr>
                <w:rFonts w:ascii="Arial" w:hAnsi="Arial" w:cs="Arial"/>
                <w:b/>
                <w:sz w:val="24"/>
                <w:szCs w:val="24"/>
              </w:rPr>
            </w:pPr>
            <w:r w:rsidRPr="00D23691">
              <w:rPr>
                <w:rFonts w:ascii="Arial" w:hAnsi="Arial" w:cs="Arial"/>
                <w:b/>
                <w:sz w:val="24"/>
                <w:szCs w:val="24"/>
              </w:rPr>
              <w:t>2021</w:t>
            </w:r>
          </w:p>
        </w:tc>
        <w:tc>
          <w:tcPr>
            <w:tcW w:w="5353" w:type="dxa"/>
          </w:tcPr>
          <w:p w:rsidR="006261A5" w:rsidRPr="00D23691" w:rsidRDefault="006261A5" w:rsidP="00B76745">
            <w:pPr>
              <w:jc w:val="center"/>
              <w:rPr>
                <w:rFonts w:ascii="Arial" w:hAnsi="Arial" w:cs="Arial"/>
                <w:b/>
                <w:sz w:val="24"/>
                <w:szCs w:val="24"/>
              </w:rPr>
            </w:pPr>
            <w:r w:rsidRPr="00D23691">
              <w:rPr>
                <w:rFonts w:ascii="Arial" w:hAnsi="Arial" w:cs="Arial"/>
                <w:b/>
                <w:sz w:val="24"/>
                <w:szCs w:val="24"/>
              </w:rPr>
              <w:t>2022</w:t>
            </w:r>
          </w:p>
        </w:tc>
      </w:tr>
    </w:tbl>
    <w:p w:rsidR="006261A5" w:rsidRPr="00D23691" w:rsidRDefault="006261A5" w:rsidP="006261A5">
      <w:pPr>
        <w:jc w:val="center"/>
        <w:rPr>
          <w:rFonts w:eastAsia="Calibri"/>
          <w:bCs/>
          <w:sz w:val="24"/>
          <w:szCs w:val="24"/>
        </w:rPr>
      </w:pPr>
      <w:r w:rsidRPr="00D23691">
        <w:rPr>
          <w:rFonts w:eastAsia="Calibri"/>
          <w:b/>
          <w:bCs/>
          <w:sz w:val="24"/>
          <w:szCs w:val="24"/>
        </w:rPr>
        <w:t xml:space="preserve">Рис. </w:t>
      </w:r>
      <w:r w:rsidRPr="00D23691">
        <w:rPr>
          <w:rFonts w:eastAsia="Calibri"/>
          <w:b/>
          <w:bCs/>
          <w:sz w:val="24"/>
          <w:szCs w:val="24"/>
        </w:rPr>
        <w:fldChar w:fldCharType="begin"/>
      </w:r>
      <w:r w:rsidRPr="00D23691">
        <w:rPr>
          <w:rFonts w:eastAsia="Calibri"/>
          <w:b/>
          <w:bCs/>
          <w:sz w:val="24"/>
          <w:szCs w:val="24"/>
        </w:rPr>
        <w:instrText xml:space="preserve"> SEQ Рис._№ \* ARABIC </w:instrText>
      </w:r>
      <w:r w:rsidRPr="00D23691">
        <w:rPr>
          <w:rFonts w:eastAsia="Calibri"/>
          <w:b/>
          <w:bCs/>
          <w:sz w:val="24"/>
          <w:szCs w:val="24"/>
        </w:rPr>
        <w:fldChar w:fldCharType="separate"/>
      </w:r>
      <w:r w:rsidRPr="00D23691">
        <w:rPr>
          <w:rFonts w:eastAsia="Calibri"/>
          <w:b/>
          <w:bCs/>
          <w:noProof/>
          <w:sz w:val="24"/>
          <w:szCs w:val="24"/>
        </w:rPr>
        <w:t>39</w:t>
      </w:r>
      <w:r w:rsidRPr="00D23691">
        <w:rPr>
          <w:rFonts w:eastAsia="Calibri"/>
          <w:b/>
          <w:bCs/>
          <w:sz w:val="24"/>
          <w:szCs w:val="24"/>
        </w:rPr>
        <w:fldChar w:fldCharType="end"/>
      </w:r>
      <w:r w:rsidRPr="00D23691">
        <w:rPr>
          <w:rFonts w:eastAsia="Calibri"/>
          <w:b/>
          <w:bCs/>
          <w:sz w:val="24"/>
          <w:szCs w:val="24"/>
        </w:rPr>
        <w:t xml:space="preserve">. </w:t>
      </w:r>
      <w:r w:rsidRPr="00D23691">
        <w:rPr>
          <w:rFonts w:eastAsia="Calibri"/>
          <w:bCs/>
          <w:sz w:val="24"/>
          <w:szCs w:val="24"/>
        </w:rPr>
        <w:t>Структура рассмотренных жалоб населения на неблагоприятное действие</w:t>
      </w:r>
      <w:r w:rsidRPr="00D23691">
        <w:rPr>
          <w:rFonts w:eastAsia="Calibri"/>
          <w:bCs/>
          <w:sz w:val="24"/>
          <w:szCs w:val="24"/>
        </w:rPr>
        <w:br/>
        <w:t>физических факторов, %</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Основными источниками шума, оказывающими негативное воздействие на акустическую обстановку в жилых помещениях, как и в прошлые годы, является разнообразное оборудование встроенных объектов. Первое место среди таких объектов, как и в 2018-2020 г.г. занимает инженерно-технологическое и санитарное оборудование зданий.</w:t>
      </w:r>
    </w:p>
    <w:p w:rsidR="006261A5" w:rsidRPr="00751FAE" w:rsidRDefault="006261A5" w:rsidP="006261A5">
      <w:pPr>
        <w:ind w:firstLine="709"/>
        <w:rPr>
          <w:sz w:val="24"/>
          <w:szCs w:val="24"/>
        </w:rPr>
      </w:pPr>
      <w:r w:rsidRPr="00751FAE">
        <w:rPr>
          <w:sz w:val="24"/>
          <w:szCs w:val="24"/>
        </w:rPr>
        <w:t>На втором месте стоят предприятия общественного питания и торговли, имеющие значительное количество вентиляционного, холодильного оборудования, наружные блоки системы кондиционирования и охлаждения.</w:t>
      </w:r>
    </w:p>
    <w:p w:rsidR="006261A5" w:rsidRPr="00751FAE" w:rsidRDefault="006261A5" w:rsidP="006261A5">
      <w:pPr>
        <w:ind w:firstLine="709"/>
        <w:rPr>
          <w:sz w:val="24"/>
          <w:szCs w:val="24"/>
        </w:rPr>
      </w:pPr>
      <w:r w:rsidRPr="00751FAE">
        <w:rPr>
          <w:sz w:val="24"/>
          <w:szCs w:val="24"/>
        </w:rPr>
        <w:t>Значительную долю обращений занимают жалобы на шум, вызванный жизнедеятельностью людей, административным нарушением общественного порядка.</w:t>
      </w:r>
    </w:p>
    <w:p w:rsidR="006261A5" w:rsidRPr="00751FAE" w:rsidRDefault="006261A5" w:rsidP="006261A5">
      <w:pPr>
        <w:ind w:firstLine="709"/>
        <w:rPr>
          <w:sz w:val="24"/>
          <w:szCs w:val="24"/>
        </w:rPr>
      </w:pPr>
      <w:proofErr w:type="gramStart"/>
      <w:r w:rsidRPr="00751FAE">
        <w:rPr>
          <w:sz w:val="24"/>
          <w:szCs w:val="24"/>
        </w:rPr>
        <w:t xml:space="preserve">Причинами повышенного уровня шума, создаваемого указанными источниками, служит недостаточность </w:t>
      </w:r>
      <w:proofErr w:type="spellStart"/>
      <w:r w:rsidRPr="00751FAE">
        <w:rPr>
          <w:sz w:val="24"/>
          <w:szCs w:val="24"/>
        </w:rPr>
        <w:t>шумо</w:t>
      </w:r>
      <w:proofErr w:type="spellEnd"/>
      <w:r w:rsidRPr="00751FAE">
        <w:rPr>
          <w:sz w:val="24"/>
          <w:szCs w:val="24"/>
        </w:rPr>
        <w:t xml:space="preserve">- и звукоизолирующих мероприятий в жилых зданиях, предусмотренных на стадии проектирования, монтаж оборудования, произведенный с несоблюдением проектных решений без оценки генерируемых уровней шума и вибрации, неудовлетворительная реализация </w:t>
      </w:r>
      <w:proofErr w:type="spellStart"/>
      <w:r w:rsidRPr="00751FAE">
        <w:rPr>
          <w:sz w:val="24"/>
          <w:szCs w:val="24"/>
        </w:rPr>
        <w:t>шумозащитных</w:t>
      </w:r>
      <w:proofErr w:type="spellEnd"/>
      <w:r w:rsidRPr="00751FAE">
        <w:rPr>
          <w:sz w:val="24"/>
          <w:szCs w:val="24"/>
        </w:rPr>
        <w:t xml:space="preserve"> мероприятий на стадии ввода в эксплуатацию, размещение оборудования, не предусмотренного проектом, а также неудовлетворительный контроль за эксплуатацией оборудования.</w:t>
      </w:r>
      <w:proofErr w:type="gramEnd"/>
    </w:p>
    <w:p w:rsidR="006261A5" w:rsidRPr="00751FAE" w:rsidRDefault="006261A5" w:rsidP="006261A5">
      <w:pPr>
        <w:ind w:firstLine="709"/>
        <w:rPr>
          <w:sz w:val="24"/>
          <w:szCs w:val="24"/>
        </w:rPr>
      </w:pPr>
      <w:r w:rsidRPr="00751FAE">
        <w:rPr>
          <w:sz w:val="24"/>
          <w:szCs w:val="24"/>
        </w:rPr>
        <w:t>Наиболее значимыми источниками шума в населённых пунктах по-прежнему являются автомагистрали и встроенные или пристроенные к жилым зданиям объекты, такие как предприятия общественного питания и торговли, развлекательные центры, а также инженерно-технологическое оборудование зданий.</w:t>
      </w:r>
    </w:p>
    <w:p w:rsidR="006261A5" w:rsidRPr="00751FAE" w:rsidRDefault="006261A5" w:rsidP="006261A5">
      <w:pPr>
        <w:ind w:firstLine="709"/>
        <w:rPr>
          <w:sz w:val="24"/>
          <w:szCs w:val="24"/>
        </w:rPr>
      </w:pPr>
      <w:r w:rsidRPr="00751FAE">
        <w:rPr>
          <w:sz w:val="24"/>
          <w:szCs w:val="24"/>
        </w:rPr>
        <w:t>Анализ 56 жалоб показал, что по источникам они распределились следующим образом:</w:t>
      </w:r>
    </w:p>
    <w:p w:rsidR="006261A5" w:rsidRPr="00751FAE" w:rsidRDefault="006261A5" w:rsidP="00AF5F57">
      <w:pPr>
        <w:numPr>
          <w:ilvl w:val="0"/>
          <w:numId w:val="35"/>
        </w:numPr>
        <w:ind w:left="993" w:hanging="142"/>
        <w:rPr>
          <w:sz w:val="24"/>
          <w:szCs w:val="24"/>
        </w:rPr>
      </w:pPr>
      <w:r w:rsidRPr="00751FAE">
        <w:rPr>
          <w:sz w:val="24"/>
          <w:szCs w:val="24"/>
        </w:rPr>
        <w:t>на инженерно-технологическое и санитарное оборудование зданий – 41,2% (2021 – 46,2%; 2020 – 24,7%; 2019 – 40,2%);</w:t>
      </w:r>
    </w:p>
    <w:p w:rsidR="006261A5" w:rsidRPr="00751FAE" w:rsidRDefault="006261A5" w:rsidP="00AF5F57">
      <w:pPr>
        <w:numPr>
          <w:ilvl w:val="0"/>
          <w:numId w:val="35"/>
        </w:numPr>
        <w:ind w:left="993" w:hanging="142"/>
        <w:rPr>
          <w:sz w:val="24"/>
          <w:szCs w:val="24"/>
        </w:rPr>
      </w:pPr>
      <w:r w:rsidRPr="00751FAE">
        <w:rPr>
          <w:sz w:val="24"/>
          <w:szCs w:val="24"/>
        </w:rPr>
        <w:t>на предприятия торговли и общественного питания (шум от технологического, холодильного оборудования, систем кондиционирования) – 25,3% (2021 – 17,3%; 2020 – 23,4%; 2019 – 25,2%);</w:t>
      </w:r>
    </w:p>
    <w:p w:rsidR="006261A5" w:rsidRPr="00751FAE" w:rsidRDefault="006261A5" w:rsidP="00AF5F57">
      <w:pPr>
        <w:numPr>
          <w:ilvl w:val="0"/>
          <w:numId w:val="35"/>
        </w:numPr>
        <w:ind w:left="993" w:hanging="142"/>
        <w:rPr>
          <w:sz w:val="24"/>
          <w:szCs w:val="24"/>
        </w:rPr>
      </w:pPr>
      <w:r w:rsidRPr="00751FAE">
        <w:rPr>
          <w:sz w:val="24"/>
          <w:szCs w:val="24"/>
        </w:rPr>
        <w:t>на шум, связанный с деятельностью промышленных предприятий – 18,5%;</w:t>
      </w:r>
    </w:p>
    <w:p w:rsidR="006261A5" w:rsidRPr="00751FAE" w:rsidRDefault="006261A5" w:rsidP="00AF5F57">
      <w:pPr>
        <w:numPr>
          <w:ilvl w:val="0"/>
          <w:numId w:val="35"/>
        </w:numPr>
        <w:ind w:left="993" w:hanging="142"/>
        <w:rPr>
          <w:sz w:val="24"/>
          <w:szCs w:val="24"/>
        </w:rPr>
      </w:pPr>
      <w:r w:rsidRPr="00751FAE">
        <w:rPr>
          <w:sz w:val="24"/>
          <w:szCs w:val="24"/>
        </w:rPr>
        <w:t>на прочие источники (жалобы на автотранспорт, не установленные источники и т.д.) – 14,0% (2021 – 23,0%; 2020 – 37,6%; 2019 – 29,9%).</w:t>
      </w:r>
    </w:p>
    <w:p w:rsidR="006261A5" w:rsidRPr="00751FAE" w:rsidRDefault="006261A5" w:rsidP="006261A5">
      <w:pPr>
        <w:ind w:firstLine="708"/>
        <w:rPr>
          <w:sz w:val="24"/>
          <w:szCs w:val="24"/>
        </w:rPr>
      </w:pPr>
      <w:r w:rsidRPr="00751FAE">
        <w:rPr>
          <w:sz w:val="24"/>
          <w:szCs w:val="24"/>
        </w:rPr>
        <w:t>В 2022 году в рамках рассмотрения обращений на негативное влияние физических факторов по результатам проведённых инструментальных замеров установлено, что обоснованными были 28% поступивших обращений. При этом жалобы и обращение на негативное влияние ЭМИ не подтвердились в 100% случаев.</w:t>
      </w:r>
    </w:p>
    <w:p w:rsidR="006261A5" w:rsidRPr="00751FAE" w:rsidRDefault="006261A5" w:rsidP="006261A5">
      <w:pPr>
        <w:ind w:firstLine="708"/>
        <w:rPr>
          <w:sz w:val="24"/>
          <w:szCs w:val="24"/>
        </w:rPr>
      </w:pPr>
      <w:r w:rsidRPr="00751FAE">
        <w:rPr>
          <w:sz w:val="24"/>
          <w:szCs w:val="24"/>
        </w:rPr>
        <w:lastRenderedPageBreak/>
        <w:t xml:space="preserve">В 2022 году в 40,0% измерений уровень шума не соответствует санитарным нормам (2021 – 43,3%, 2020 – 42,9%). Уровни шума от оборудования встроенно-пристроенных объектов в жилых зданиях превышают предельно допустимые уровни на 3-20 </w:t>
      </w:r>
      <w:proofErr w:type="spellStart"/>
      <w:r w:rsidRPr="00751FAE">
        <w:rPr>
          <w:sz w:val="24"/>
          <w:szCs w:val="24"/>
        </w:rPr>
        <w:t>дБА</w:t>
      </w:r>
      <w:proofErr w:type="spellEnd"/>
      <w:r w:rsidRPr="00751FAE">
        <w:rPr>
          <w:sz w:val="24"/>
          <w:szCs w:val="24"/>
        </w:rPr>
        <w:t>.</w:t>
      </w:r>
    </w:p>
    <w:p w:rsidR="006261A5" w:rsidRPr="00751FAE" w:rsidRDefault="006261A5" w:rsidP="006261A5">
      <w:pPr>
        <w:ind w:firstLine="708"/>
        <w:rPr>
          <w:sz w:val="24"/>
          <w:szCs w:val="24"/>
        </w:rPr>
      </w:pPr>
      <w:r w:rsidRPr="00751FAE">
        <w:rPr>
          <w:sz w:val="24"/>
          <w:szCs w:val="24"/>
        </w:rPr>
        <w:t>Результаты инструментального контроля подтверждают необходимость, проведения экспертизы акустических расчётов уровней шума при размещении указанных объектов.</w:t>
      </w:r>
    </w:p>
    <w:p w:rsidR="006261A5" w:rsidRPr="00751FAE" w:rsidRDefault="006261A5" w:rsidP="006261A5">
      <w:pPr>
        <w:ind w:firstLine="708"/>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759450" cy="1786081"/>
            <wp:effectExtent l="19050" t="0" r="0" b="0"/>
            <wp:docPr id="28"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6261A5" w:rsidRPr="00751FAE" w:rsidRDefault="006261A5" w:rsidP="006261A5">
      <w:pPr>
        <w:jc w:val="center"/>
        <w:rPr>
          <w:sz w:val="24"/>
          <w:szCs w:val="24"/>
        </w:rPr>
      </w:pPr>
    </w:p>
    <w:p w:rsidR="006261A5" w:rsidRPr="00D23691" w:rsidRDefault="006261A5" w:rsidP="006261A5">
      <w:pPr>
        <w:jc w:val="center"/>
        <w:rPr>
          <w:rFonts w:eastAsia="Calibri"/>
          <w:bCs/>
          <w:sz w:val="24"/>
          <w:szCs w:val="24"/>
        </w:rPr>
      </w:pPr>
      <w:r w:rsidRPr="00D23691">
        <w:rPr>
          <w:rFonts w:eastAsia="Calibri"/>
          <w:b/>
          <w:bCs/>
          <w:sz w:val="24"/>
          <w:szCs w:val="24"/>
        </w:rPr>
        <w:t xml:space="preserve">Рис. </w:t>
      </w:r>
      <w:r w:rsidRPr="00D23691">
        <w:rPr>
          <w:rFonts w:eastAsia="Calibri"/>
          <w:b/>
          <w:bCs/>
          <w:sz w:val="24"/>
          <w:szCs w:val="24"/>
        </w:rPr>
        <w:fldChar w:fldCharType="begin"/>
      </w:r>
      <w:r w:rsidRPr="00D23691">
        <w:rPr>
          <w:rFonts w:eastAsia="Calibri"/>
          <w:b/>
          <w:bCs/>
          <w:sz w:val="24"/>
          <w:szCs w:val="24"/>
        </w:rPr>
        <w:instrText xml:space="preserve"> SEQ Рис._№ \* ARABIC </w:instrText>
      </w:r>
      <w:r w:rsidRPr="00D23691">
        <w:rPr>
          <w:rFonts w:eastAsia="Calibri"/>
          <w:b/>
          <w:bCs/>
          <w:sz w:val="24"/>
          <w:szCs w:val="24"/>
        </w:rPr>
        <w:fldChar w:fldCharType="separate"/>
      </w:r>
      <w:r w:rsidRPr="00D23691">
        <w:rPr>
          <w:rFonts w:eastAsia="Calibri"/>
          <w:b/>
          <w:bCs/>
          <w:noProof/>
          <w:sz w:val="24"/>
          <w:szCs w:val="24"/>
        </w:rPr>
        <w:t>40</w:t>
      </w:r>
      <w:r w:rsidRPr="00D23691">
        <w:rPr>
          <w:rFonts w:eastAsia="Calibri"/>
          <w:b/>
          <w:bCs/>
          <w:sz w:val="24"/>
          <w:szCs w:val="24"/>
        </w:rPr>
        <w:fldChar w:fldCharType="end"/>
      </w:r>
      <w:r w:rsidRPr="00D23691">
        <w:rPr>
          <w:rFonts w:eastAsia="Calibri"/>
          <w:b/>
          <w:bCs/>
          <w:sz w:val="24"/>
          <w:szCs w:val="24"/>
        </w:rPr>
        <w:t xml:space="preserve">. </w:t>
      </w:r>
      <w:r w:rsidRPr="00D23691">
        <w:rPr>
          <w:rFonts w:eastAsia="Calibri"/>
          <w:bCs/>
          <w:sz w:val="24"/>
          <w:szCs w:val="24"/>
        </w:rPr>
        <w:t>Структура жалоб населения на неблагоприятное действие</w:t>
      </w:r>
      <w:r w:rsidRPr="00D23691">
        <w:rPr>
          <w:rFonts w:eastAsia="Calibri"/>
          <w:bCs/>
          <w:sz w:val="24"/>
          <w:szCs w:val="24"/>
        </w:rPr>
        <w:br/>
        <w:t>неионизирующих физических факторов (по источникам) в 2022 г., %</w:t>
      </w:r>
    </w:p>
    <w:p w:rsidR="006261A5" w:rsidRPr="00751FAE" w:rsidRDefault="006261A5" w:rsidP="006261A5">
      <w:pPr>
        <w:ind w:firstLine="709"/>
        <w:rPr>
          <w:sz w:val="24"/>
          <w:szCs w:val="24"/>
        </w:rPr>
      </w:pPr>
    </w:p>
    <w:p w:rsidR="006261A5" w:rsidRPr="00751FAE" w:rsidRDefault="006261A5" w:rsidP="006261A5">
      <w:pPr>
        <w:ind w:firstLine="708"/>
        <w:rPr>
          <w:sz w:val="24"/>
          <w:szCs w:val="24"/>
        </w:rPr>
      </w:pPr>
      <w:r w:rsidRPr="00751FAE">
        <w:rPr>
          <w:sz w:val="24"/>
          <w:szCs w:val="24"/>
        </w:rPr>
        <w:t>В последние годы всё больше возрастает значимость электромагнитного излучения как потенциально опасного фактора среды обитания. Среди источников электромагнитных полей, воздействующих на население, ведущее место занимают мобильные телефоны и различные передающие радиотехнические объекты (далее – ПРТО) связи, радио- телевещания и радионавигации, генерирующие электромагнитные поля в радиочастотном диапазоне. В связи с развитием цифрового телевидения в Российской Федерации увеличивается электромагнитная нагрузка на население, что связано с увеличением мощности передатчиков. Одновременно растет число базовых станций сотовой связи, которые при своей маломощности расположены в черте населенных пунктов и вносят свой вклад в суммарное влияние источников ЭМИ на здоровье населения.</w:t>
      </w:r>
    </w:p>
    <w:p w:rsidR="006261A5" w:rsidRPr="00751FAE" w:rsidRDefault="006261A5" w:rsidP="006261A5">
      <w:pPr>
        <w:ind w:firstLine="708"/>
        <w:rPr>
          <w:sz w:val="24"/>
          <w:szCs w:val="24"/>
        </w:rPr>
      </w:pPr>
      <w:r w:rsidRPr="00751FAE">
        <w:rPr>
          <w:sz w:val="24"/>
          <w:szCs w:val="24"/>
        </w:rPr>
        <w:t>В 2022 году продолжался рост числа ПРТО на территории населённых пунктов области, главным образом числа базовых станций сотовой связи (далее – БССС) и ради</w:t>
      </w:r>
      <w:proofErr w:type="gramStart"/>
      <w:r w:rsidRPr="00751FAE">
        <w:rPr>
          <w:sz w:val="24"/>
          <w:szCs w:val="24"/>
        </w:rPr>
        <w:t>о-</w:t>
      </w:r>
      <w:proofErr w:type="gramEnd"/>
      <w:r w:rsidRPr="00751FAE">
        <w:rPr>
          <w:sz w:val="24"/>
          <w:szCs w:val="24"/>
        </w:rPr>
        <w:t xml:space="preserve"> </w:t>
      </w:r>
      <w:proofErr w:type="spellStart"/>
      <w:r w:rsidRPr="00751FAE">
        <w:rPr>
          <w:sz w:val="24"/>
          <w:szCs w:val="24"/>
        </w:rPr>
        <w:t>телепередающих</w:t>
      </w:r>
      <w:proofErr w:type="spellEnd"/>
      <w:r w:rsidRPr="00751FAE">
        <w:rPr>
          <w:sz w:val="24"/>
          <w:szCs w:val="24"/>
        </w:rPr>
        <w:t xml:space="preserve"> центров (далее – РТПЦ). Развитие систем мобильной связи происходило в основном за счёт реконструкции имеющихся объектов (увеличение числа радиопередатчиков), продолжения работ по внедрению систем коммуникаций 4 поколения (4G).</w:t>
      </w:r>
    </w:p>
    <w:p w:rsidR="006261A5" w:rsidRPr="00751FAE" w:rsidRDefault="006261A5" w:rsidP="006261A5">
      <w:pPr>
        <w:ind w:firstLine="708"/>
        <w:rPr>
          <w:sz w:val="24"/>
          <w:szCs w:val="24"/>
        </w:rPr>
      </w:pPr>
      <w:r w:rsidRPr="00751FAE">
        <w:rPr>
          <w:sz w:val="24"/>
          <w:szCs w:val="24"/>
        </w:rPr>
        <w:t>Жалобы населения, в основном, связаны с установкой БССС, особенно рядом с жилыми и общественными зданиями. Значительное количество жалоб на воздействие электромагнитных излучений связано с расширением проводного интернета и телевидения, прокладкой проводов и установкой телекоммуникационного оборудования в жилых домах. Как правило, данные жалобы не подтверждаются.</w:t>
      </w:r>
    </w:p>
    <w:p w:rsidR="006261A5" w:rsidRPr="00751FAE" w:rsidRDefault="006261A5" w:rsidP="006261A5">
      <w:pPr>
        <w:ind w:firstLine="708"/>
        <w:rPr>
          <w:sz w:val="24"/>
          <w:szCs w:val="24"/>
        </w:rPr>
      </w:pPr>
      <w:r w:rsidRPr="00751FAE">
        <w:rPr>
          <w:sz w:val="24"/>
          <w:szCs w:val="24"/>
        </w:rPr>
        <w:t>За 2022 год в Управление Роспотребнадзора по Брянской области поступило 8 жалоб на размещение и возможное негативное воздействие ПРТО. Все обращения рассмотрены в установленном порядке, доводы заявителей не подтвердились.</w:t>
      </w:r>
    </w:p>
    <w:p w:rsidR="006261A5" w:rsidRPr="00751FAE" w:rsidRDefault="006261A5" w:rsidP="006261A5">
      <w:pPr>
        <w:ind w:firstLine="708"/>
        <w:rPr>
          <w:sz w:val="24"/>
          <w:szCs w:val="24"/>
        </w:rPr>
      </w:pPr>
      <w:r w:rsidRPr="00751FAE">
        <w:rPr>
          <w:sz w:val="24"/>
          <w:szCs w:val="24"/>
        </w:rPr>
        <w:t>В 2022 году выдано 198 заключений по результатам санитарно-эпидемиологической экспертизы расчёта санитарно-защитной зоны, зоны ограничения застройки и размещения передающих радиотехнических объектов (2021 – 261; 2020 – 324; 2019 – 227).</w:t>
      </w:r>
    </w:p>
    <w:p w:rsidR="006261A5" w:rsidRPr="00751FAE" w:rsidRDefault="006261A5" w:rsidP="006261A5">
      <w:pPr>
        <w:ind w:firstLine="708"/>
        <w:rPr>
          <w:sz w:val="24"/>
          <w:szCs w:val="24"/>
        </w:rPr>
      </w:pPr>
      <w:r w:rsidRPr="00751FAE">
        <w:rPr>
          <w:sz w:val="24"/>
          <w:szCs w:val="24"/>
        </w:rPr>
        <w:lastRenderedPageBreak/>
        <w:t>Интенсивное развитие системы сотовой радиотелефонной связи приводит к увеличению количества источников электромагнитного излучения радиочастотного диапазона. На территории области работают 4 крупных оператора сотовой связи («МТС», «Мегафон», «</w:t>
      </w:r>
      <w:proofErr w:type="spellStart"/>
      <w:r w:rsidRPr="00751FAE">
        <w:rPr>
          <w:sz w:val="24"/>
          <w:szCs w:val="24"/>
        </w:rPr>
        <w:t>ВымпелКом</w:t>
      </w:r>
      <w:proofErr w:type="spellEnd"/>
      <w:r w:rsidRPr="00751FAE">
        <w:rPr>
          <w:sz w:val="24"/>
          <w:szCs w:val="24"/>
        </w:rPr>
        <w:t xml:space="preserve">», «Т2-Мобайл»), </w:t>
      </w:r>
      <w:proofErr w:type="spellStart"/>
      <w:r w:rsidRPr="00751FAE">
        <w:rPr>
          <w:sz w:val="24"/>
          <w:szCs w:val="24"/>
        </w:rPr>
        <w:t>радио-телевещательная</w:t>
      </w:r>
      <w:proofErr w:type="spellEnd"/>
      <w:r w:rsidRPr="00751FAE">
        <w:rPr>
          <w:sz w:val="24"/>
          <w:szCs w:val="24"/>
        </w:rPr>
        <w:t xml:space="preserve"> сеть перешла на новые технологии.</w:t>
      </w:r>
    </w:p>
    <w:p w:rsidR="006261A5" w:rsidRPr="00751FAE" w:rsidRDefault="006261A5" w:rsidP="006261A5">
      <w:pPr>
        <w:ind w:firstLine="708"/>
        <w:rPr>
          <w:sz w:val="24"/>
          <w:szCs w:val="24"/>
        </w:rPr>
      </w:pPr>
      <w:r w:rsidRPr="00751FAE">
        <w:rPr>
          <w:sz w:val="24"/>
          <w:szCs w:val="24"/>
        </w:rPr>
        <w:t xml:space="preserve">С учётом анализа поступающих в Управление Роспотребнадзора по Брянской области жалоб, а также с учётом градостроительной ситуации Управлением определены точки для осуществления </w:t>
      </w:r>
      <w:proofErr w:type="gramStart"/>
      <w:r w:rsidRPr="00751FAE">
        <w:rPr>
          <w:sz w:val="24"/>
          <w:szCs w:val="24"/>
        </w:rPr>
        <w:t>контроля за</w:t>
      </w:r>
      <w:proofErr w:type="gramEnd"/>
      <w:r w:rsidRPr="00751FAE">
        <w:rPr>
          <w:sz w:val="24"/>
          <w:szCs w:val="24"/>
        </w:rPr>
        <w:t xml:space="preserve"> уровнями электромагнитных излучений в рамках социально-гигиенического мониторинга в местах проживания населения.</w:t>
      </w:r>
    </w:p>
    <w:p w:rsidR="006261A5" w:rsidRPr="00751FAE" w:rsidRDefault="006261A5" w:rsidP="006261A5">
      <w:pPr>
        <w:ind w:firstLine="708"/>
        <w:rPr>
          <w:sz w:val="24"/>
          <w:szCs w:val="24"/>
        </w:rPr>
      </w:pPr>
    </w:p>
    <w:p w:rsidR="006261A5" w:rsidRPr="00751FAE" w:rsidRDefault="006261A5" w:rsidP="006261A5">
      <w:pPr>
        <w:ind w:firstLine="708"/>
        <w:rPr>
          <w:sz w:val="24"/>
          <w:szCs w:val="24"/>
        </w:rPr>
      </w:pPr>
      <w:r w:rsidRPr="00751FAE">
        <w:rPr>
          <w:sz w:val="24"/>
          <w:szCs w:val="24"/>
        </w:rPr>
        <w:t>В детских образовательных организациях (дошкольных, общеобразовательных) физическими факторами неионизирующей природы, способными оказывать негативное влияние на здоровье детей, в 2022 году, как и в прошлые годы, являются параметры микроклимата, освещённость и ЭМИ.</w:t>
      </w:r>
    </w:p>
    <w:p w:rsidR="006261A5" w:rsidRPr="00751FAE" w:rsidRDefault="006261A5" w:rsidP="006261A5">
      <w:pPr>
        <w:ind w:firstLine="709"/>
        <w:rPr>
          <w:sz w:val="24"/>
          <w:szCs w:val="24"/>
        </w:rPr>
      </w:pPr>
      <w:r w:rsidRPr="00751FAE">
        <w:rPr>
          <w:sz w:val="24"/>
          <w:szCs w:val="24"/>
        </w:rPr>
        <w:t>В течение 2022 года в детских дошкольных и общеобразовательных учреждениях по физическим факторам проведено:</w:t>
      </w:r>
    </w:p>
    <w:p w:rsidR="006261A5" w:rsidRPr="00751FAE" w:rsidRDefault="006261A5" w:rsidP="00AF5F57">
      <w:pPr>
        <w:numPr>
          <w:ilvl w:val="0"/>
          <w:numId w:val="15"/>
        </w:numPr>
        <w:ind w:left="709" w:hanging="283"/>
        <w:rPr>
          <w:sz w:val="24"/>
          <w:szCs w:val="24"/>
        </w:rPr>
      </w:pPr>
      <w:r w:rsidRPr="00751FAE">
        <w:rPr>
          <w:sz w:val="24"/>
          <w:szCs w:val="24"/>
        </w:rPr>
        <w:t>измерений параметров микроклимата – 11 198, из них доля не соответствующих гигиеническим нормативам составила 0,07% (2021 – 0,03%; 2020 – 0,1%; 2019 – 3,0%; РФ 2021 – 6,1%);</w:t>
      </w:r>
    </w:p>
    <w:p w:rsidR="006261A5" w:rsidRPr="00751FAE" w:rsidRDefault="006261A5" w:rsidP="00AF5F57">
      <w:pPr>
        <w:numPr>
          <w:ilvl w:val="0"/>
          <w:numId w:val="15"/>
        </w:numPr>
        <w:ind w:left="709" w:hanging="283"/>
        <w:rPr>
          <w:sz w:val="24"/>
          <w:szCs w:val="24"/>
        </w:rPr>
      </w:pPr>
      <w:r w:rsidRPr="00751FAE">
        <w:rPr>
          <w:sz w:val="24"/>
          <w:szCs w:val="24"/>
        </w:rPr>
        <w:t>измерений искусственной освещённости – 7 752, из них доля не соответствующих гигиеническим нормативам составила 4,2% (2021 – 5,6%; 2020 – 1,8%; 2019 – 4,7%; РФ 2021 – 13,0%);</w:t>
      </w:r>
    </w:p>
    <w:p w:rsidR="006261A5" w:rsidRPr="00751FAE" w:rsidRDefault="006261A5" w:rsidP="00AF5F57">
      <w:pPr>
        <w:numPr>
          <w:ilvl w:val="0"/>
          <w:numId w:val="15"/>
        </w:numPr>
        <w:ind w:left="709" w:hanging="283"/>
        <w:rPr>
          <w:sz w:val="24"/>
          <w:szCs w:val="24"/>
        </w:rPr>
      </w:pPr>
      <w:r w:rsidRPr="00751FAE">
        <w:rPr>
          <w:sz w:val="24"/>
          <w:szCs w:val="24"/>
        </w:rPr>
        <w:t>измерений ЭМИ – 4 136, замеров не соответствующих гигиеническим нормативам не установлено (2021 – 0,6%; 2020 – 2,3%; 2019 – 3,4%; РФ 2021 – 2,7%) (табл. 30).</w:t>
      </w:r>
    </w:p>
    <w:p w:rsidR="006261A5" w:rsidRPr="00751FAE" w:rsidRDefault="006261A5" w:rsidP="006261A5">
      <w:pPr>
        <w:ind w:firstLine="709"/>
        <w:rPr>
          <w:sz w:val="24"/>
          <w:szCs w:val="24"/>
        </w:rPr>
      </w:pPr>
    </w:p>
    <w:p w:rsidR="006261A5" w:rsidRPr="00D23691" w:rsidRDefault="006261A5" w:rsidP="006261A5">
      <w:pPr>
        <w:ind w:firstLine="709"/>
        <w:jc w:val="right"/>
        <w:rPr>
          <w:rFonts w:eastAsia="Calibri"/>
          <w:sz w:val="24"/>
          <w:szCs w:val="24"/>
        </w:rPr>
      </w:pPr>
      <w:r w:rsidRPr="00D23691">
        <w:rPr>
          <w:rFonts w:eastAsia="Calibri"/>
          <w:sz w:val="24"/>
          <w:szCs w:val="24"/>
        </w:rPr>
        <w:t xml:space="preserve">Таблица </w:t>
      </w:r>
      <w:r w:rsidRPr="00D23691">
        <w:rPr>
          <w:rFonts w:eastAsia="Calibri"/>
          <w:sz w:val="24"/>
          <w:szCs w:val="24"/>
        </w:rPr>
        <w:fldChar w:fldCharType="begin"/>
      </w:r>
      <w:r w:rsidRPr="00D23691">
        <w:rPr>
          <w:rFonts w:eastAsia="Calibri"/>
          <w:sz w:val="24"/>
          <w:szCs w:val="24"/>
        </w:rPr>
        <w:instrText xml:space="preserve"> SEQ Таблица_№ \* ARABIC </w:instrText>
      </w:r>
      <w:r w:rsidRPr="00D23691">
        <w:rPr>
          <w:rFonts w:eastAsia="Calibri"/>
          <w:sz w:val="24"/>
          <w:szCs w:val="24"/>
        </w:rPr>
        <w:fldChar w:fldCharType="separate"/>
      </w:r>
      <w:r w:rsidRPr="00D23691">
        <w:rPr>
          <w:rFonts w:eastAsia="Calibri"/>
          <w:noProof/>
          <w:sz w:val="24"/>
          <w:szCs w:val="24"/>
        </w:rPr>
        <w:t>30</w:t>
      </w:r>
      <w:r w:rsidRPr="00D23691">
        <w:rPr>
          <w:rFonts w:eastAsia="Calibri"/>
          <w:sz w:val="24"/>
          <w:szCs w:val="24"/>
        </w:rPr>
        <w:fldChar w:fldCharType="end"/>
      </w:r>
    </w:p>
    <w:p w:rsidR="006261A5" w:rsidRPr="00D23691" w:rsidRDefault="006261A5" w:rsidP="006261A5">
      <w:pPr>
        <w:jc w:val="center"/>
        <w:rPr>
          <w:b/>
          <w:sz w:val="24"/>
          <w:szCs w:val="24"/>
        </w:rPr>
      </w:pPr>
      <w:r w:rsidRPr="00D23691">
        <w:rPr>
          <w:b/>
          <w:sz w:val="24"/>
          <w:szCs w:val="24"/>
        </w:rPr>
        <w:t>Характеристика результатов измерений физических факторов, проведённых в рамках надзора за детскими дошкольными и учебными заведениями, %</w:t>
      </w:r>
    </w:p>
    <w:p w:rsidR="006261A5" w:rsidRPr="00D23691" w:rsidRDefault="006261A5" w:rsidP="006261A5">
      <w:pPr>
        <w:jc w:val="center"/>
        <w:rPr>
          <w:b/>
          <w:sz w:val="24"/>
          <w:szCs w:val="24"/>
        </w:rPr>
      </w:pPr>
    </w:p>
    <w:tbl>
      <w:tblPr>
        <w:tblW w:w="9045" w:type="dxa"/>
        <w:jc w:val="center"/>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56"/>
        <w:gridCol w:w="966"/>
        <w:gridCol w:w="966"/>
        <w:gridCol w:w="966"/>
        <w:gridCol w:w="966"/>
        <w:gridCol w:w="2925"/>
      </w:tblGrid>
      <w:tr w:rsidR="006261A5" w:rsidRPr="00D23691" w:rsidTr="00B76745">
        <w:trPr>
          <w:jc w:val="center"/>
        </w:trPr>
        <w:tc>
          <w:tcPr>
            <w:tcW w:w="2256" w:type="dxa"/>
            <w:vAlign w:val="center"/>
          </w:tcPr>
          <w:p w:rsidR="006261A5" w:rsidRPr="00D23691" w:rsidRDefault="006261A5" w:rsidP="00B76745">
            <w:pPr>
              <w:spacing w:before="20" w:after="20"/>
              <w:jc w:val="center"/>
              <w:rPr>
                <w:b/>
                <w:i/>
                <w:sz w:val="24"/>
                <w:szCs w:val="24"/>
              </w:rPr>
            </w:pPr>
            <w:r w:rsidRPr="00D23691">
              <w:rPr>
                <w:b/>
                <w:i/>
                <w:sz w:val="24"/>
                <w:szCs w:val="24"/>
              </w:rPr>
              <w:t>Показатель</w:t>
            </w:r>
          </w:p>
        </w:tc>
        <w:tc>
          <w:tcPr>
            <w:tcW w:w="966" w:type="dxa"/>
            <w:vAlign w:val="center"/>
          </w:tcPr>
          <w:p w:rsidR="006261A5" w:rsidRPr="00D23691" w:rsidRDefault="006261A5" w:rsidP="00B76745">
            <w:pPr>
              <w:jc w:val="center"/>
              <w:rPr>
                <w:b/>
                <w:i/>
                <w:sz w:val="24"/>
                <w:szCs w:val="24"/>
              </w:rPr>
            </w:pPr>
            <w:r w:rsidRPr="00D23691">
              <w:rPr>
                <w:b/>
                <w:i/>
                <w:sz w:val="24"/>
                <w:szCs w:val="24"/>
              </w:rPr>
              <w:t>2019</w:t>
            </w:r>
          </w:p>
        </w:tc>
        <w:tc>
          <w:tcPr>
            <w:tcW w:w="966" w:type="dxa"/>
            <w:vAlign w:val="center"/>
          </w:tcPr>
          <w:p w:rsidR="006261A5" w:rsidRPr="00D23691" w:rsidRDefault="006261A5" w:rsidP="00B76745">
            <w:pPr>
              <w:spacing w:before="20" w:after="20"/>
              <w:jc w:val="center"/>
              <w:rPr>
                <w:b/>
                <w:i/>
                <w:sz w:val="24"/>
                <w:szCs w:val="24"/>
              </w:rPr>
            </w:pPr>
            <w:r w:rsidRPr="00D23691">
              <w:rPr>
                <w:b/>
                <w:i/>
                <w:sz w:val="24"/>
                <w:szCs w:val="24"/>
              </w:rPr>
              <w:t>2020</w:t>
            </w:r>
          </w:p>
        </w:tc>
        <w:tc>
          <w:tcPr>
            <w:tcW w:w="966" w:type="dxa"/>
            <w:vAlign w:val="center"/>
          </w:tcPr>
          <w:p w:rsidR="006261A5" w:rsidRPr="00D23691" w:rsidRDefault="006261A5" w:rsidP="00B76745">
            <w:pPr>
              <w:spacing w:before="20" w:after="20"/>
              <w:jc w:val="center"/>
              <w:rPr>
                <w:b/>
                <w:i/>
                <w:sz w:val="24"/>
                <w:szCs w:val="24"/>
              </w:rPr>
            </w:pPr>
            <w:r w:rsidRPr="00D23691">
              <w:rPr>
                <w:b/>
                <w:i/>
                <w:sz w:val="24"/>
                <w:szCs w:val="24"/>
              </w:rPr>
              <w:t>2021</w:t>
            </w:r>
          </w:p>
        </w:tc>
        <w:tc>
          <w:tcPr>
            <w:tcW w:w="966" w:type="dxa"/>
            <w:vAlign w:val="center"/>
          </w:tcPr>
          <w:p w:rsidR="006261A5" w:rsidRPr="00D23691" w:rsidRDefault="006261A5" w:rsidP="00B76745">
            <w:pPr>
              <w:spacing w:before="20" w:after="20"/>
              <w:jc w:val="center"/>
              <w:rPr>
                <w:b/>
                <w:i/>
                <w:sz w:val="24"/>
                <w:szCs w:val="24"/>
              </w:rPr>
            </w:pPr>
            <w:r w:rsidRPr="00D23691">
              <w:rPr>
                <w:b/>
                <w:i/>
                <w:sz w:val="24"/>
                <w:szCs w:val="24"/>
              </w:rPr>
              <w:t>2022</w:t>
            </w:r>
          </w:p>
        </w:tc>
        <w:tc>
          <w:tcPr>
            <w:tcW w:w="2925" w:type="dxa"/>
          </w:tcPr>
          <w:p w:rsidR="006261A5" w:rsidRPr="00D23691" w:rsidRDefault="006261A5" w:rsidP="00B76745">
            <w:pPr>
              <w:spacing w:before="20" w:after="20"/>
              <w:jc w:val="center"/>
              <w:rPr>
                <w:b/>
                <w:i/>
                <w:sz w:val="24"/>
                <w:szCs w:val="24"/>
              </w:rPr>
            </w:pPr>
            <w:r w:rsidRPr="00D23691">
              <w:rPr>
                <w:b/>
                <w:i/>
                <w:sz w:val="24"/>
                <w:szCs w:val="24"/>
              </w:rPr>
              <w:t>Темп прироста к 2019, %</w:t>
            </w:r>
          </w:p>
        </w:tc>
      </w:tr>
      <w:tr w:rsidR="006261A5" w:rsidRPr="00D23691" w:rsidTr="00B76745">
        <w:trPr>
          <w:jc w:val="center"/>
        </w:trPr>
        <w:tc>
          <w:tcPr>
            <w:tcW w:w="2256" w:type="dxa"/>
            <w:vAlign w:val="center"/>
          </w:tcPr>
          <w:p w:rsidR="006261A5" w:rsidRPr="00D23691" w:rsidRDefault="006261A5" w:rsidP="00B76745">
            <w:pPr>
              <w:spacing w:before="20" w:after="20"/>
              <w:ind w:left="57"/>
              <w:jc w:val="left"/>
              <w:rPr>
                <w:sz w:val="24"/>
                <w:szCs w:val="24"/>
              </w:rPr>
            </w:pPr>
            <w:r w:rsidRPr="00D23691">
              <w:rPr>
                <w:sz w:val="24"/>
                <w:szCs w:val="24"/>
              </w:rPr>
              <w:t>Микроклимат</w:t>
            </w:r>
          </w:p>
        </w:tc>
        <w:tc>
          <w:tcPr>
            <w:tcW w:w="966" w:type="dxa"/>
            <w:vAlign w:val="center"/>
          </w:tcPr>
          <w:p w:rsidR="006261A5" w:rsidRPr="00D23691" w:rsidRDefault="006261A5" w:rsidP="00B76745">
            <w:pPr>
              <w:jc w:val="center"/>
              <w:rPr>
                <w:sz w:val="24"/>
                <w:szCs w:val="24"/>
              </w:rPr>
            </w:pPr>
            <w:r w:rsidRPr="00D23691">
              <w:rPr>
                <w:sz w:val="24"/>
                <w:szCs w:val="24"/>
              </w:rPr>
              <w:t>3,0</w:t>
            </w:r>
          </w:p>
        </w:tc>
        <w:tc>
          <w:tcPr>
            <w:tcW w:w="966" w:type="dxa"/>
            <w:vAlign w:val="center"/>
          </w:tcPr>
          <w:p w:rsidR="006261A5" w:rsidRPr="00D23691" w:rsidRDefault="006261A5" w:rsidP="00B76745">
            <w:pPr>
              <w:jc w:val="center"/>
              <w:rPr>
                <w:sz w:val="24"/>
                <w:szCs w:val="24"/>
              </w:rPr>
            </w:pPr>
            <w:r w:rsidRPr="00D23691">
              <w:rPr>
                <w:sz w:val="24"/>
                <w:szCs w:val="24"/>
              </w:rPr>
              <w:t>0,1</w:t>
            </w:r>
          </w:p>
        </w:tc>
        <w:tc>
          <w:tcPr>
            <w:tcW w:w="966" w:type="dxa"/>
            <w:vAlign w:val="center"/>
          </w:tcPr>
          <w:p w:rsidR="006261A5" w:rsidRPr="00D23691" w:rsidRDefault="006261A5" w:rsidP="00B76745">
            <w:pPr>
              <w:jc w:val="center"/>
              <w:rPr>
                <w:sz w:val="24"/>
                <w:szCs w:val="24"/>
              </w:rPr>
            </w:pPr>
            <w:r w:rsidRPr="00D23691">
              <w:rPr>
                <w:sz w:val="24"/>
                <w:szCs w:val="24"/>
              </w:rPr>
              <w:t>0,03</w:t>
            </w:r>
          </w:p>
        </w:tc>
        <w:tc>
          <w:tcPr>
            <w:tcW w:w="966" w:type="dxa"/>
            <w:vAlign w:val="center"/>
          </w:tcPr>
          <w:p w:rsidR="006261A5" w:rsidRPr="00D23691" w:rsidRDefault="006261A5" w:rsidP="00B76745">
            <w:pPr>
              <w:jc w:val="center"/>
              <w:rPr>
                <w:sz w:val="24"/>
                <w:szCs w:val="24"/>
              </w:rPr>
            </w:pPr>
            <w:r w:rsidRPr="00D23691">
              <w:rPr>
                <w:sz w:val="24"/>
                <w:szCs w:val="24"/>
              </w:rPr>
              <w:t>0,7</w:t>
            </w:r>
          </w:p>
        </w:tc>
        <w:tc>
          <w:tcPr>
            <w:tcW w:w="2925" w:type="dxa"/>
            <w:shd w:val="clear" w:color="auto" w:fill="auto"/>
            <w:vAlign w:val="center"/>
          </w:tcPr>
          <w:p w:rsidR="006261A5" w:rsidRPr="00D23691" w:rsidRDefault="006261A5" w:rsidP="00B76745">
            <w:pPr>
              <w:jc w:val="center"/>
              <w:rPr>
                <w:sz w:val="24"/>
                <w:szCs w:val="24"/>
              </w:rPr>
            </w:pPr>
            <w:r w:rsidRPr="00D23691">
              <w:rPr>
                <w:sz w:val="24"/>
                <w:szCs w:val="24"/>
              </w:rPr>
              <w:t>-76,7</w:t>
            </w:r>
          </w:p>
        </w:tc>
      </w:tr>
      <w:tr w:rsidR="006261A5" w:rsidRPr="00D23691" w:rsidTr="00B76745">
        <w:trPr>
          <w:jc w:val="center"/>
        </w:trPr>
        <w:tc>
          <w:tcPr>
            <w:tcW w:w="2256" w:type="dxa"/>
            <w:vAlign w:val="center"/>
          </w:tcPr>
          <w:p w:rsidR="006261A5" w:rsidRPr="00D23691" w:rsidRDefault="006261A5" w:rsidP="00B76745">
            <w:pPr>
              <w:spacing w:before="20" w:after="20"/>
              <w:ind w:left="57"/>
              <w:jc w:val="left"/>
              <w:rPr>
                <w:sz w:val="24"/>
                <w:szCs w:val="24"/>
              </w:rPr>
            </w:pPr>
            <w:r w:rsidRPr="00D23691">
              <w:rPr>
                <w:sz w:val="24"/>
                <w:szCs w:val="24"/>
              </w:rPr>
              <w:t>Освещённость</w:t>
            </w:r>
          </w:p>
        </w:tc>
        <w:tc>
          <w:tcPr>
            <w:tcW w:w="966" w:type="dxa"/>
            <w:vAlign w:val="center"/>
          </w:tcPr>
          <w:p w:rsidR="006261A5" w:rsidRPr="00D23691" w:rsidRDefault="006261A5" w:rsidP="00B76745">
            <w:pPr>
              <w:jc w:val="center"/>
              <w:rPr>
                <w:sz w:val="24"/>
                <w:szCs w:val="24"/>
              </w:rPr>
            </w:pPr>
            <w:r w:rsidRPr="00D23691">
              <w:rPr>
                <w:sz w:val="24"/>
                <w:szCs w:val="24"/>
              </w:rPr>
              <w:t>4,7</w:t>
            </w:r>
          </w:p>
        </w:tc>
        <w:tc>
          <w:tcPr>
            <w:tcW w:w="966" w:type="dxa"/>
            <w:vAlign w:val="center"/>
          </w:tcPr>
          <w:p w:rsidR="006261A5" w:rsidRPr="00D23691" w:rsidRDefault="006261A5" w:rsidP="00B76745">
            <w:pPr>
              <w:jc w:val="center"/>
              <w:rPr>
                <w:sz w:val="24"/>
                <w:szCs w:val="24"/>
              </w:rPr>
            </w:pPr>
            <w:r w:rsidRPr="00D23691">
              <w:rPr>
                <w:sz w:val="24"/>
                <w:szCs w:val="24"/>
              </w:rPr>
              <w:t>1,8</w:t>
            </w:r>
          </w:p>
        </w:tc>
        <w:tc>
          <w:tcPr>
            <w:tcW w:w="966" w:type="dxa"/>
            <w:vAlign w:val="center"/>
          </w:tcPr>
          <w:p w:rsidR="006261A5" w:rsidRPr="00D23691" w:rsidRDefault="006261A5" w:rsidP="00B76745">
            <w:pPr>
              <w:jc w:val="center"/>
              <w:rPr>
                <w:sz w:val="24"/>
                <w:szCs w:val="24"/>
              </w:rPr>
            </w:pPr>
            <w:r w:rsidRPr="00D23691">
              <w:rPr>
                <w:sz w:val="24"/>
                <w:szCs w:val="24"/>
              </w:rPr>
              <w:t>5,6</w:t>
            </w:r>
          </w:p>
        </w:tc>
        <w:tc>
          <w:tcPr>
            <w:tcW w:w="966" w:type="dxa"/>
            <w:vAlign w:val="center"/>
          </w:tcPr>
          <w:p w:rsidR="006261A5" w:rsidRPr="00D23691" w:rsidRDefault="006261A5" w:rsidP="00B76745">
            <w:pPr>
              <w:jc w:val="center"/>
              <w:rPr>
                <w:sz w:val="24"/>
                <w:szCs w:val="24"/>
              </w:rPr>
            </w:pPr>
            <w:r w:rsidRPr="00D23691">
              <w:rPr>
                <w:sz w:val="24"/>
                <w:szCs w:val="24"/>
              </w:rPr>
              <w:t>4,2</w:t>
            </w:r>
          </w:p>
        </w:tc>
        <w:tc>
          <w:tcPr>
            <w:tcW w:w="2925" w:type="dxa"/>
            <w:shd w:val="clear" w:color="auto" w:fill="auto"/>
            <w:vAlign w:val="center"/>
          </w:tcPr>
          <w:p w:rsidR="006261A5" w:rsidRPr="00D23691" w:rsidRDefault="006261A5" w:rsidP="00B76745">
            <w:pPr>
              <w:jc w:val="center"/>
              <w:rPr>
                <w:sz w:val="24"/>
                <w:szCs w:val="24"/>
              </w:rPr>
            </w:pPr>
            <w:r w:rsidRPr="00D23691">
              <w:rPr>
                <w:sz w:val="24"/>
                <w:szCs w:val="24"/>
              </w:rPr>
              <w:t>-81,0</w:t>
            </w:r>
          </w:p>
        </w:tc>
      </w:tr>
      <w:tr w:rsidR="006261A5" w:rsidRPr="00D23691" w:rsidTr="00B76745">
        <w:trPr>
          <w:jc w:val="center"/>
        </w:trPr>
        <w:tc>
          <w:tcPr>
            <w:tcW w:w="2256" w:type="dxa"/>
            <w:vAlign w:val="center"/>
          </w:tcPr>
          <w:p w:rsidR="006261A5" w:rsidRPr="00D23691" w:rsidRDefault="006261A5" w:rsidP="00B76745">
            <w:pPr>
              <w:spacing w:before="20" w:after="20"/>
              <w:ind w:left="57"/>
              <w:jc w:val="left"/>
              <w:rPr>
                <w:sz w:val="24"/>
                <w:szCs w:val="24"/>
              </w:rPr>
            </w:pPr>
            <w:r w:rsidRPr="00D23691">
              <w:rPr>
                <w:sz w:val="24"/>
                <w:szCs w:val="24"/>
              </w:rPr>
              <w:t>ЭМП</w:t>
            </w:r>
          </w:p>
        </w:tc>
        <w:tc>
          <w:tcPr>
            <w:tcW w:w="966" w:type="dxa"/>
            <w:vAlign w:val="center"/>
          </w:tcPr>
          <w:p w:rsidR="006261A5" w:rsidRPr="00D23691" w:rsidRDefault="006261A5" w:rsidP="00B76745">
            <w:pPr>
              <w:jc w:val="center"/>
              <w:rPr>
                <w:sz w:val="24"/>
                <w:szCs w:val="24"/>
              </w:rPr>
            </w:pPr>
            <w:r w:rsidRPr="00D23691">
              <w:rPr>
                <w:sz w:val="24"/>
                <w:szCs w:val="24"/>
              </w:rPr>
              <w:t>3,4</w:t>
            </w:r>
          </w:p>
        </w:tc>
        <w:tc>
          <w:tcPr>
            <w:tcW w:w="966" w:type="dxa"/>
            <w:vAlign w:val="center"/>
          </w:tcPr>
          <w:p w:rsidR="006261A5" w:rsidRPr="00D23691" w:rsidRDefault="006261A5" w:rsidP="00B76745">
            <w:pPr>
              <w:jc w:val="center"/>
              <w:rPr>
                <w:sz w:val="24"/>
                <w:szCs w:val="24"/>
              </w:rPr>
            </w:pPr>
            <w:r w:rsidRPr="00D23691">
              <w:rPr>
                <w:sz w:val="24"/>
                <w:szCs w:val="24"/>
              </w:rPr>
              <w:t>2,3</w:t>
            </w:r>
          </w:p>
        </w:tc>
        <w:tc>
          <w:tcPr>
            <w:tcW w:w="966" w:type="dxa"/>
            <w:vAlign w:val="center"/>
          </w:tcPr>
          <w:p w:rsidR="006261A5" w:rsidRPr="00D23691" w:rsidRDefault="006261A5" w:rsidP="00B76745">
            <w:pPr>
              <w:jc w:val="center"/>
              <w:rPr>
                <w:sz w:val="24"/>
                <w:szCs w:val="24"/>
              </w:rPr>
            </w:pPr>
            <w:r w:rsidRPr="00D23691">
              <w:rPr>
                <w:sz w:val="24"/>
                <w:szCs w:val="24"/>
              </w:rPr>
              <w:t>0,6</w:t>
            </w:r>
          </w:p>
        </w:tc>
        <w:tc>
          <w:tcPr>
            <w:tcW w:w="966" w:type="dxa"/>
            <w:vAlign w:val="center"/>
          </w:tcPr>
          <w:p w:rsidR="006261A5" w:rsidRPr="00D23691" w:rsidRDefault="006261A5" w:rsidP="00B76745">
            <w:pPr>
              <w:jc w:val="center"/>
              <w:rPr>
                <w:sz w:val="24"/>
                <w:szCs w:val="24"/>
              </w:rPr>
            </w:pPr>
            <w:r w:rsidRPr="00D23691">
              <w:rPr>
                <w:sz w:val="24"/>
                <w:szCs w:val="24"/>
              </w:rPr>
              <w:t>0</w:t>
            </w:r>
          </w:p>
        </w:tc>
        <w:tc>
          <w:tcPr>
            <w:tcW w:w="2925" w:type="dxa"/>
            <w:shd w:val="clear" w:color="auto" w:fill="auto"/>
            <w:vAlign w:val="center"/>
          </w:tcPr>
          <w:p w:rsidR="006261A5" w:rsidRPr="00D23691" w:rsidRDefault="006261A5" w:rsidP="00B76745">
            <w:pPr>
              <w:jc w:val="center"/>
              <w:rPr>
                <w:sz w:val="24"/>
                <w:szCs w:val="24"/>
              </w:rPr>
            </w:pPr>
            <w:r w:rsidRPr="00D23691">
              <w:rPr>
                <w:sz w:val="24"/>
                <w:szCs w:val="24"/>
              </w:rPr>
              <w:t>-100</w:t>
            </w:r>
          </w:p>
        </w:tc>
      </w:tr>
    </w:tbl>
    <w:p w:rsidR="006261A5" w:rsidRPr="00D23691" w:rsidRDefault="006261A5" w:rsidP="006261A5">
      <w:pPr>
        <w:ind w:firstLine="709"/>
        <w:rPr>
          <w:bCs/>
          <w:sz w:val="24"/>
          <w:szCs w:val="24"/>
        </w:rPr>
      </w:pPr>
    </w:p>
    <w:p w:rsidR="006261A5" w:rsidRPr="00751FAE" w:rsidRDefault="006261A5" w:rsidP="006261A5">
      <w:pPr>
        <w:ind w:firstLine="709"/>
        <w:rPr>
          <w:bCs/>
          <w:sz w:val="24"/>
          <w:szCs w:val="24"/>
        </w:rPr>
      </w:pPr>
    </w:p>
    <w:p w:rsidR="006261A5" w:rsidRPr="00751FAE" w:rsidRDefault="006261A5" w:rsidP="006261A5">
      <w:pPr>
        <w:ind w:firstLine="709"/>
        <w:rPr>
          <w:sz w:val="24"/>
          <w:szCs w:val="24"/>
        </w:rPr>
      </w:pPr>
      <w:r w:rsidRPr="00751FAE">
        <w:rPr>
          <w:sz w:val="24"/>
          <w:szCs w:val="24"/>
        </w:rPr>
        <w:t xml:space="preserve">В 2022 году, как и в 2021 году, увеличение </w:t>
      </w:r>
      <w:proofErr w:type="gramStart"/>
      <w:r w:rsidRPr="00751FAE">
        <w:rPr>
          <w:sz w:val="24"/>
          <w:szCs w:val="24"/>
        </w:rPr>
        <w:t>доли неудовлетворительных результатов инструментальных замеров уровня искусственной освёщенности</w:t>
      </w:r>
      <w:proofErr w:type="gramEnd"/>
      <w:r w:rsidRPr="00751FAE">
        <w:rPr>
          <w:sz w:val="24"/>
          <w:szCs w:val="24"/>
        </w:rPr>
        <w:t xml:space="preserve"> связано в первую очередь с принятием гигиенического норматива 400 лк.</w:t>
      </w:r>
    </w:p>
    <w:p w:rsidR="006261A5" w:rsidRPr="00751FAE" w:rsidRDefault="006261A5" w:rsidP="006261A5">
      <w:pPr>
        <w:ind w:firstLine="709"/>
        <w:rPr>
          <w:bCs/>
          <w:sz w:val="24"/>
          <w:szCs w:val="24"/>
        </w:rPr>
      </w:pPr>
      <w:r w:rsidRPr="00751FAE">
        <w:rPr>
          <w:bCs/>
          <w:sz w:val="24"/>
          <w:szCs w:val="24"/>
        </w:rPr>
        <w:t>Стоит отметить отсутствие в 2022 году результатов инструментальных замеров ЭМИ в детских образовательных организациях, не соответствующих гигиеническим нормативам.</w:t>
      </w:r>
    </w:p>
    <w:p w:rsidR="006261A5" w:rsidRPr="00751FAE" w:rsidRDefault="006261A5" w:rsidP="006261A5">
      <w:pPr>
        <w:rPr>
          <w:rFonts w:eastAsia="TimesNewRomanPS-BoldMT"/>
          <w:bCs/>
          <w:i/>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Состояние продовольственного сырья и пищевых продуктов</w:t>
      </w:r>
    </w:p>
    <w:p w:rsidR="006261A5" w:rsidRPr="00751FAE" w:rsidRDefault="006261A5" w:rsidP="006261A5">
      <w:pPr>
        <w:ind w:firstLine="709"/>
        <w:rPr>
          <w:bCs/>
          <w:sz w:val="24"/>
          <w:szCs w:val="24"/>
        </w:rPr>
      </w:pPr>
      <w:r w:rsidRPr="00751FAE">
        <w:rPr>
          <w:bCs/>
          <w:sz w:val="24"/>
          <w:szCs w:val="24"/>
        </w:rPr>
        <w:t xml:space="preserve">По итогам 2022 года удельный вес </w:t>
      </w:r>
      <w:proofErr w:type="gramStart"/>
      <w:r w:rsidRPr="00751FAE">
        <w:rPr>
          <w:bCs/>
          <w:sz w:val="24"/>
          <w:szCs w:val="24"/>
        </w:rPr>
        <w:t>продукции, не соответствовавшей нормативным требованиям по содержанию загрязнителей микробиологической природы снизился</w:t>
      </w:r>
      <w:proofErr w:type="gramEnd"/>
      <w:r w:rsidRPr="00751FAE">
        <w:rPr>
          <w:bCs/>
          <w:sz w:val="24"/>
          <w:szCs w:val="24"/>
        </w:rPr>
        <w:t xml:space="preserve"> (2022 – 2,28%; 2021 – 2,58%; 2020 – 3,1%; 2019 – 2,75%; РФ 2021 – 3,26%); по содержанию химических загрязнителей отмечается значительное снижение (2022 – 0,14%; 2021 – 1,07%; 2020 – 0,1; 2019 – 0,25%; РФ 2021 – 0,34%).</w:t>
      </w:r>
    </w:p>
    <w:p w:rsidR="006261A5" w:rsidRPr="00751FAE" w:rsidRDefault="006261A5" w:rsidP="006261A5">
      <w:pPr>
        <w:ind w:firstLine="709"/>
        <w:rPr>
          <w:sz w:val="24"/>
          <w:szCs w:val="24"/>
        </w:rPr>
      </w:pPr>
    </w:p>
    <w:p w:rsidR="006261A5" w:rsidRPr="00751FAE" w:rsidRDefault="006261A5" w:rsidP="006261A5">
      <w:pPr>
        <w:jc w:val="center"/>
        <w:rPr>
          <w:bCs/>
          <w:sz w:val="24"/>
          <w:szCs w:val="24"/>
        </w:rPr>
      </w:pPr>
      <w:r w:rsidRPr="00751FAE">
        <w:rPr>
          <w:bCs/>
          <w:noProof/>
          <w:sz w:val="24"/>
          <w:szCs w:val="24"/>
        </w:rPr>
        <w:lastRenderedPageBreak/>
        <w:drawing>
          <wp:inline distT="0" distB="0" distL="0" distR="0">
            <wp:extent cx="5931478" cy="2784763"/>
            <wp:effectExtent l="19050" t="0" r="0" b="0"/>
            <wp:docPr id="30"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6261A5" w:rsidRPr="00D23691" w:rsidRDefault="006261A5" w:rsidP="006261A5">
      <w:pPr>
        <w:ind w:left="57"/>
        <w:jc w:val="center"/>
        <w:rPr>
          <w:rFonts w:ascii="Times New Roman CYR" w:hAnsi="Times New Roman CYR" w:cs="Times New Roman CYR"/>
          <w:sz w:val="24"/>
          <w:szCs w:val="24"/>
          <w:lang w:eastAsia="ar-SA"/>
        </w:rPr>
      </w:pPr>
      <w:r w:rsidRPr="00D23691">
        <w:rPr>
          <w:b/>
          <w:sz w:val="24"/>
          <w:szCs w:val="24"/>
          <w:lang w:eastAsia="ar-SA"/>
        </w:rPr>
        <w:t xml:space="preserve">Рис. </w:t>
      </w:r>
      <w:r w:rsidRPr="00D23691">
        <w:rPr>
          <w:b/>
          <w:sz w:val="24"/>
          <w:szCs w:val="24"/>
          <w:lang w:eastAsia="ar-SA"/>
        </w:rPr>
        <w:fldChar w:fldCharType="begin"/>
      </w:r>
      <w:r w:rsidRPr="00D23691">
        <w:rPr>
          <w:b/>
          <w:sz w:val="24"/>
          <w:szCs w:val="24"/>
          <w:lang w:eastAsia="ar-SA"/>
        </w:rPr>
        <w:instrText xml:space="preserve"> SEQ Рис._№ \* ARABIC </w:instrText>
      </w:r>
      <w:r w:rsidRPr="00D23691">
        <w:rPr>
          <w:b/>
          <w:sz w:val="24"/>
          <w:szCs w:val="24"/>
          <w:lang w:eastAsia="ar-SA"/>
        </w:rPr>
        <w:fldChar w:fldCharType="separate"/>
      </w:r>
      <w:r w:rsidRPr="00D23691">
        <w:rPr>
          <w:b/>
          <w:noProof/>
          <w:sz w:val="24"/>
          <w:szCs w:val="24"/>
          <w:lang w:eastAsia="ar-SA"/>
        </w:rPr>
        <w:t>41</w:t>
      </w:r>
      <w:r w:rsidRPr="00D23691">
        <w:rPr>
          <w:b/>
          <w:sz w:val="24"/>
          <w:szCs w:val="24"/>
          <w:lang w:eastAsia="ar-SA"/>
        </w:rPr>
        <w:fldChar w:fldCharType="end"/>
      </w:r>
      <w:r w:rsidRPr="00D23691">
        <w:rPr>
          <w:b/>
          <w:sz w:val="24"/>
          <w:szCs w:val="24"/>
          <w:lang w:eastAsia="ar-SA"/>
        </w:rPr>
        <w:t>.</w:t>
      </w:r>
      <w:r w:rsidRPr="00D23691">
        <w:rPr>
          <w:sz w:val="24"/>
          <w:szCs w:val="24"/>
          <w:lang w:eastAsia="ar-SA"/>
        </w:rPr>
        <w:t xml:space="preserve"> </w:t>
      </w:r>
      <w:r w:rsidRPr="00D23691">
        <w:rPr>
          <w:rFonts w:ascii="Times New Roman CYR" w:hAnsi="Times New Roman CYR" w:cs="Times New Roman CYR"/>
          <w:sz w:val="24"/>
          <w:szCs w:val="24"/>
          <w:lang w:eastAsia="ar-SA"/>
        </w:rPr>
        <w:t>Динамика удельного веса проб продовольственного сырья и пищевых продуктов,</w:t>
      </w:r>
      <w:r w:rsidRPr="00D23691">
        <w:rPr>
          <w:rFonts w:ascii="Times New Roman CYR" w:hAnsi="Times New Roman CYR" w:cs="Times New Roman CYR"/>
          <w:sz w:val="24"/>
          <w:szCs w:val="24"/>
          <w:lang w:eastAsia="ar-SA"/>
        </w:rPr>
        <w:br/>
        <w:t>не соответствующих гигиеническим нормативам, %</w:t>
      </w:r>
    </w:p>
    <w:p w:rsidR="006261A5" w:rsidRPr="00D23691" w:rsidRDefault="006261A5" w:rsidP="006261A5">
      <w:pPr>
        <w:ind w:firstLine="709"/>
        <w:rPr>
          <w:bCs/>
          <w:sz w:val="24"/>
          <w:szCs w:val="24"/>
        </w:rPr>
      </w:pPr>
    </w:p>
    <w:p w:rsidR="006261A5" w:rsidRPr="00751FAE" w:rsidRDefault="006261A5" w:rsidP="006261A5">
      <w:pPr>
        <w:ind w:firstLine="709"/>
        <w:rPr>
          <w:bCs/>
          <w:sz w:val="24"/>
          <w:szCs w:val="24"/>
        </w:rPr>
      </w:pPr>
      <w:r w:rsidRPr="00751FAE">
        <w:rPr>
          <w:bCs/>
          <w:sz w:val="24"/>
          <w:szCs w:val="24"/>
        </w:rPr>
        <w:t xml:space="preserve">Доля проб продукции, не соответствующих требованиям по физико-химическим показателям, в 2022 году возросла по сравнению с 2021 годом и составила 2,0%. При этом в разрезе многолетней динамики за период с 2018 по 2022 год доля проб, не соответствующих гигиеническим нормативам по физико-химическим показателям, имеет позитивную динамику к снижению (2021 – 1,69%; </w:t>
      </w:r>
      <w:proofErr w:type="gramStart"/>
      <w:r w:rsidRPr="00751FAE">
        <w:rPr>
          <w:bCs/>
          <w:sz w:val="24"/>
          <w:szCs w:val="24"/>
        </w:rPr>
        <w:t>2020 – 2,0%; 2019 – 2,06%; 2018 – 4,67%; РФ 2021 – 3,11%).</w:t>
      </w:r>
      <w:proofErr w:type="gramEnd"/>
    </w:p>
    <w:p w:rsidR="006261A5" w:rsidRPr="00751FAE" w:rsidRDefault="006261A5" w:rsidP="006261A5">
      <w:pPr>
        <w:ind w:firstLine="709"/>
        <w:rPr>
          <w:sz w:val="24"/>
          <w:szCs w:val="24"/>
        </w:rPr>
      </w:pPr>
      <w:r w:rsidRPr="00751FAE">
        <w:rPr>
          <w:sz w:val="24"/>
          <w:szCs w:val="24"/>
        </w:rPr>
        <w:t>Наибольший удельный вес несоответствия по физико-химическим показателям в 2022 году отмечен в группах:</w:t>
      </w:r>
    </w:p>
    <w:p w:rsidR="006261A5" w:rsidRPr="00751FAE" w:rsidRDefault="006261A5" w:rsidP="00AF5F57">
      <w:pPr>
        <w:pStyle w:val="aff9"/>
        <w:numPr>
          <w:ilvl w:val="0"/>
          <w:numId w:val="40"/>
        </w:numPr>
        <w:ind w:left="851" w:hanging="142"/>
      </w:pPr>
      <w:r w:rsidRPr="00751FAE">
        <w:t>«молоко и молочные продукты» – 4,02%;</w:t>
      </w:r>
    </w:p>
    <w:p w:rsidR="006261A5" w:rsidRPr="00751FAE" w:rsidRDefault="006261A5" w:rsidP="00AF5F57">
      <w:pPr>
        <w:pStyle w:val="aff9"/>
        <w:numPr>
          <w:ilvl w:val="0"/>
          <w:numId w:val="40"/>
        </w:numPr>
        <w:ind w:left="851" w:hanging="142"/>
      </w:pPr>
      <w:r w:rsidRPr="00751FAE">
        <w:t>«консервы» – 1,8%, за счёт консервов овощных – 3,33%, рыбных (пресервов) – 2 из 52 исследованных проб;</w:t>
      </w:r>
    </w:p>
    <w:p w:rsidR="006261A5" w:rsidRPr="00751FAE" w:rsidRDefault="006261A5" w:rsidP="00AF5F57">
      <w:pPr>
        <w:pStyle w:val="aff9"/>
        <w:numPr>
          <w:ilvl w:val="0"/>
          <w:numId w:val="40"/>
        </w:numPr>
        <w:ind w:left="851" w:hanging="142"/>
      </w:pPr>
      <w:r w:rsidRPr="00751FAE">
        <w:t>«кондитерские изделия» – 10 из 56 исследованных проб.</w:t>
      </w:r>
    </w:p>
    <w:p w:rsidR="006261A5" w:rsidRPr="00751FAE" w:rsidRDefault="006261A5" w:rsidP="006261A5">
      <w:pPr>
        <w:ind w:firstLine="709"/>
        <w:rPr>
          <w:sz w:val="24"/>
          <w:szCs w:val="24"/>
        </w:rPr>
      </w:pPr>
      <w:r w:rsidRPr="00751FAE">
        <w:rPr>
          <w:sz w:val="24"/>
          <w:szCs w:val="24"/>
        </w:rPr>
        <w:t>Данные о результатах исследования на соответствие требованиям гигиенических нормативов по санитарно-химическим показателям продуктов питания и продовольственного сырья за 2019-2022 г.г. представлены в таблице 31.</w:t>
      </w:r>
    </w:p>
    <w:p w:rsidR="006261A5" w:rsidRPr="00751FAE" w:rsidRDefault="006261A5" w:rsidP="006261A5">
      <w:pPr>
        <w:jc w:val="left"/>
        <w:rPr>
          <w:rFonts w:eastAsia="Calibri"/>
        </w:rPr>
      </w:pPr>
    </w:p>
    <w:p w:rsidR="006261A5" w:rsidRPr="00D23691" w:rsidRDefault="006261A5" w:rsidP="006261A5">
      <w:pPr>
        <w:ind w:firstLine="709"/>
        <w:jc w:val="right"/>
        <w:rPr>
          <w:rFonts w:eastAsia="Calibri"/>
          <w:sz w:val="24"/>
          <w:szCs w:val="24"/>
        </w:rPr>
      </w:pPr>
      <w:r w:rsidRPr="00D23691">
        <w:rPr>
          <w:rFonts w:eastAsia="Calibri"/>
          <w:sz w:val="24"/>
          <w:szCs w:val="24"/>
        </w:rPr>
        <w:t xml:space="preserve">Таблица </w:t>
      </w:r>
      <w:r w:rsidRPr="00D23691">
        <w:rPr>
          <w:rFonts w:eastAsia="Calibri"/>
          <w:sz w:val="24"/>
          <w:szCs w:val="24"/>
        </w:rPr>
        <w:fldChar w:fldCharType="begin"/>
      </w:r>
      <w:r w:rsidRPr="00D23691">
        <w:rPr>
          <w:rFonts w:eastAsia="Calibri"/>
          <w:sz w:val="24"/>
          <w:szCs w:val="24"/>
        </w:rPr>
        <w:instrText xml:space="preserve"> SEQ Таблица_№ \* ARABIC </w:instrText>
      </w:r>
      <w:r w:rsidRPr="00D23691">
        <w:rPr>
          <w:rFonts w:eastAsia="Calibri"/>
          <w:sz w:val="24"/>
          <w:szCs w:val="24"/>
        </w:rPr>
        <w:fldChar w:fldCharType="separate"/>
      </w:r>
      <w:r w:rsidRPr="00D23691">
        <w:rPr>
          <w:rFonts w:eastAsia="Calibri"/>
          <w:noProof/>
          <w:sz w:val="24"/>
          <w:szCs w:val="24"/>
        </w:rPr>
        <w:t>31</w:t>
      </w:r>
      <w:r w:rsidRPr="00D23691">
        <w:rPr>
          <w:rFonts w:eastAsia="Calibri"/>
          <w:sz w:val="24"/>
          <w:szCs w:val="24"/>
        </w:rPr>
        <w:fldChar w:fldCharType="end"/>
      </w:r>
    </w:p>
    <w:p w:rsidR="006261A5" w:rsidRPr="00D23691" w:rsidRDefault="006261A5" w:rsidP="006261A5">
      <w:pPr>
        <w:jc w:val="center"/>
        <w:rPr>
          <w:b/>
          <w:sz w:val="24"/>
          <w:szCs w:val="24"/>
        </w:rPr>
      </w:pPr>
      <w:r w:rsidRPr="00D23691">
        <w:rPr>
          <w:b/>
          <w:sz w:val="24"/>
          <w:szCs w:val="24"/>
        </w:rPr>
        <w:t>Доля проб продовольственного сырья и пищевых продуктов, не соответствующих</w:t>
      </w:r>
      <w:r w:rsidRPr="00D23691">
        <w:rPr>
          <w:b/>
          <w:sz w:val="24"/>
          <w:szCs w:val="24"/>
        </w:rPr>
        <w:br/>
        <w:t>гигиеническим нормативам по санитарно-химическим показателям, %</w:t>
      </w:r>
    </w:p>
    <w:p w:rsidR="006261A5" w:rsidRPr="00D23691" w:rsidRDefault="006261A5" w:rsidP="006261A5">
      <w:pPr>
        <w:jc w:val="center"/>
        <w:rPr>
          <w:b/>
          <w:sz w:val="24"/>
          <w:szCs w:val="24"/>
        </w:rPr>
      </w:pPr>
    </w:p>
    <w:tbl>
      <w:tblPr>
        <w:tblW w:w="4944" w:type="pct"/>
        <w:jc w:val="center"/>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93"/>
        <w:gridCol w:w="942"/>
        <w:gridCol w:w="943"/>
        <w:gridCol w:w="943"/>
        <w:gridCol w:w="943"/>
      </w:tblGrid>
      <w:tr w:rsidR="006261A5" w:rsidRPr="00D23691" w:rsidTr="00B76745">
        <w:trPr>
          <w:jc w:val="center"/>
        </w:trPr>
        <w:tc>
          <w:tcPr>
            <w:tcW w:w="3008" w:type="pct"/>
            <w:vAlign w:val="center"/>
          </w:tcPr>
          <w:p w:rsidR="006261A5" w:rsidRPr="00D23691" w:rsidRDefault="006261A5" w:rsidP="00B76745">
            <w:pPr>
              <w:spacing w:before="20" w:after="20"/>
              <w:jc w:val="center"/>
              <w:rPr>
                <w:b/>
                <w:i/>
                <w:sz w:val="24"/>
                <w:szCs w:val="24"/>
              </w:rPr>
            </w:pPr>
            <w:r w:rsidRPr="00D23691">
              <w:rPr>
                <w:b/>
                <w:i/>
                <w:sz w:val="24"/>
                <w:szCs w:val="24"/>
              </w:rPr>
              <w:t>Продовольственное сырьё и пищевые продукты</w:t>
            </w:r>
          </w:p>
        </w:tc>
        <w:tc>
          <w:tcPr>
            <w:tcW w:w="498" w:type="pct"/>
            <w:vAlign w:val="center"/>
          </w:tcPr>
          <w:p w:rsidR="006261A5" w:rsidRPr="00D23691" w:rsidRDefault="006261A5" w:rsidP="00B76745">
            <w:pPr>
              <w:spacing w:before="20" w:after="20"/>
              <w:jc w:val="center"/>
              <w:rPr>
                <w:b/>
                <w:i/>
                <w:sz w:val="24"/>
                <w:szCs w:val="24"/>
              </w:rPr>
            </w:pPr>
            <w:r w:rsidRPr="00D23691">
              <w:rPr>
                <w:b/>
                <w:i/>
                <w:sz w:val="24"/>
                <w:szCs w:val="24"/>
              </w:rPr>
              <w:t>2019</w:t>
            </w:r>
          </w:p>
        </w:tc>
        <w:tc>
          <w:tcPr>
            <w:tcW w:w="498" w:type="pct"/>
            <w:vAlign w:val="center"/>
          </w:tcPr>
          <w:p w:rsidR="006261A5" w:rsidRPr="00D23691" w:rsidRDefault="006261A5" w:rsidP="00B76745">
            <w:pPr>
              <w:spacing w:before="20" w:after="20"/>
              <w:jc w:val="center"/>
              <w:rPr>
                <w:b/>
                <w:i/>
                <w:sz w:val="24"/>
                <w:szCs w:val="24"/>
              </w:rPr>
            </w:pPr>
            <w:r w:rsidRPr="00D23691">
              <w:rPr>
                <w:b/>
                <w:i/>
                <w:sz w:val="24"/>
                <w:szCs w:val="24"/>
              </w:rPr>
              <w:t>2020</w:t>
            </w:r>
          </w:p>
        </w:tc>
        <w:tc>
          <w:tcPr>
            <w:tcW w:w="498" w:type="pct"/>
            <w:vAlign w:val="center"/>
          </w:tcPr>
          <w:p w:rsidR="006261A5" w:rsidRPr="00D23691" w:rsidRDefault="006261A5" w:rsidP="00B76745">
            <w:pPr>
              <w:spacing w:before="20" w:after="20"/>
              <w:jc w:val="center"/>
              <w:rPr>
                <w:b/>
                <w:i/>
                <w:sz w:val="24"/>
                <w:szCs w:val="24"/>
              </w:rPr>
            </w:pPr>
            <w:r w:rsidRPr="00D23691">
              <w:rPr>
                <w:b/>
                <w:i/>
                <w:sz w:val="24"/>
                <w:szCs w:val="24"/>
              </w:rPr>
              <w:t>2021</w:t>
            </w:r>
          </w:p>
        </w:tc>
        <w:tc>
          <w:tcPr>
            <w:tcW w:w="498" w:type="pct"/>
            <w:vAlign w:val="center"/>
          </w:tcPr>
          <w:p w:rsidR="006261A5" w:rsidRPr="00D23691" w:rsidRDefault="006261A5" w:rsidP="00B76745">
            <w:pPr>
              <w:spacing w:before="20" w:after="20"/>
              <w:jc w:val="center"/>
              <w:rPr>
                <w:b/>
                <w:i/>
                <w:sz w:val="24"/>
                <w:szCs w:val="24"/>
              </w:rPr>
            </w:pPr>
            <w:r w:rsidRPr="00D23691">
              <w:rPr>
                <w:b/>
                <w:i/>
                <w:sz w:val="24"/>
                <w:szCs w:val="24"/>
              </w:rPr>
              <w:t>2022</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Всего, в т.ч.:</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0,25</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0,1</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1,07</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0,14</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0,33</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0,15</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3,25</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Мясо и мясные продукты</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bl>
    <w:p w:rsidR="006261A5" w:rsidRPr="00D23691" w:rsidRDefault="006261A5" w:rsidP="006261A5">
      <w:pPr>
        <w:spacing w:before="60" w:after="60"/>
        <w:jc w:val="right"/>
        <w:rPr>
          <w:sz w:val="24"/>
          <w:szCs w:val="24"/>
        </w:rPr>
      </w:pPr>
      <w:r w:rsidRPr="00D23691">
        <w:rPr>
          <w:sz w:val="24"/>
          <w:szCs w:val="24"/>
        </w:rPr>
        <w:t>продолжение таблицы 31</w:t>
      </w:r>
    </w:p>
    <w:tbl>
      <w:tblPr>
        <w:tblW w:w="4944" w:type="pct"/>
        <w:jc w:val="center"/>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93"/>
        <w:gridCol w:w="942"/>
        <w:gridCol w:w="943"/>
        <w:gridCol w:w="943"/>
        <w:gridCol w:w="943"/>
      </w:tblGrid>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Птица, яйца и продукты их переработки</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Молоко и молочные продукты</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Рыба, нерыбные объекты промысла и продукты,</w:t>
            </w:r>
            <w:r w:rsidRPr="00D23691">
              <w:rPr>
                <w:sz w:val="24"/>
                <w:szCs w:val="24"/>
              </w:rPr>
              <w:br/>
            </w:r>
            <w:r w:rsidRPr="00D23691">
              <w:rPr>
                <w:sz w:val="24"/>
                <w:szCs w:val="24"/>
              </w:rPr>
              <w:lastRenderedPageBreak/>
              <w:t>вырабатываемые из них</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lastRenderedPageBreak/>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lastRenderedPageBreak/>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Кулинарные изделия</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Хлебобулочные и кондитерские изделия</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Плодоовощная продукция</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0,41</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0,25</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3,05</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0,61</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r w:rsidRPr="00D23691">
              <w:rPr>
                <w:sz w:val="24"/>
                <w:szCs w:val="24"/>
              </w:rPr>
              <w:t xml:space="preserve">из них </w:t>
            </w:r>
            <w:proofErr w:type="gramStart"/>
            <w:r w:rsidRPr="00D23691">
              <w:rPr>
                <w:sz w:val="24"/>
                <w:szCs w:val="24"/>
              </w:rPr>
              <w:t>импортируемая</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0,21</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0,25</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5,31</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Масличное сырье и жировые продукты</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3 из 61</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3 из 7</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Безалкогольные напитки</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Алкогольные напитки и пиво</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Мёд и продукты пчеловодства</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Продукты детского питания</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Консервы</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0,3</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Минеральная вода</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r w:rsidRPr="00D23691">
              <w:rPr>
                <w:sz w:val="24"/>
                <w:szCs w:val="24"/>
              </w:rPr>
              <w:t xml:space="preserve">из них </w:t>
            </w:r>
            <w:proofErr w:type="gramStart"/>
            <w:r w:rsidRPr="00D23691">
              <w:rPr>
                <w:sz w:val="24"/>
                <w:szCs w:val="24"/>
              </w:rPr>
              <w:t>импортируемая</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Зерно</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proofErr w:type="gramStart"/>
            <w:r w:rsidRPr="00D23691">
              <w:rPr>
                <w:sz w:val="24"/>
                <w:szCs w:val="24"/>
              </w:rPr>
              <w:t>из них импортируемые</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B76745">
            <w:pPr>
              <w:spacing w:before="16" w:after="16"/>
              <w:ind w:left="57"/>
              <w:jc w:val="left"/>
              <w:rPr>
                <w:sz w:val="24"/>
                <w:szCs w:val="24"/>
              </w:rPr>
            </w:pPr>
            <w:r w:rsidRPr="00D23691">
              <w:rPr>
                <w:sz w:val="24"/>
                <w:szCs w:val="24"/>
              </w:rPr>
              <w:t>Соль</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0,83</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r w:rsidR="006261A5" w:rsidRPr="00D23691" w:rsidTr="00B76745">
        <w:trPr>
          <w:jc w:val="center"/>
        </w:trPr>
        <w:tc>
          <w:tcPr>
            <w:tcW w:w="3008" w:type="pct"/>
            <w:vAlign w:val="center"/>
          </w:tcPr>
          <w:p w:rsidR="006261A5" w:rsidRPr="00D23691" w:rsidRDefault="006261A5" w:rsidP="006261A5">
            <w:pPr>
              <w:numPr>
                <w:ilvl w:val="0"/>
                <w:numId w:val="5"/>
              </w:numPr>
              <w:spacing w:before="16" w:after="16"/>
              <w:ind w:left="284" w:hanging="142"/>
              <w:contextualSpacing/>
              <w:jc w:val="left"/>
              <w:rPr>
                <w:sz w:val="24"/>
                <w:szCs w:val="24"/>
              </w:rPr>
            </w:pPr>
            <w:r w:rsidRPr="00D23691">
              <w:rPr>
                <w:sz w:val="24"/>
                <w:szCs w:val="24"/>
              </w:rPr>
              <w:t xml:space="preserve">из них </w:t>
            </w:r>
            <w:proofErr w:type="gramStart"/>
            <w:r w:rsidRPr="00D23691">
              <w:rPr>
                <w:sz w:val="24"/>
                <w:szCs w:val="24"/>
              </w:rPr>
              <w:t>импортируемая</w:t>
            </w:r>
            <w:proofErr w:type="gramEnd"/>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1 из 11</w:t>
            </w:r>
          </w:p>
        </w:tc>
        <w:tc>
          <w:tcPr>
            <w:tcW w:w="498" w:type="pct"/>
            <w:vAlign w:val="center"/>
          </w:tcPr>
          <w:p w:rsidR="006261A5" w:rsidRPr="00D23691" w:rsidRDefault="006261A5" w:rsidP="00B76745">
            <w:pPr>
              <w:spacing w:before="16" w:after="16"/>
              <w:jc w:val="center"/>
              <w:rPr>
                <w:sz w:val="24"/>
                <w:szCs w:val="24"/>
              </w:rPr>
            </w:pPr>
            <w:r w:rsidRPr="00D23691">
              <w:rPr>
                <w:sz w:val="24"/>
                <w:szCs w:val="24"/>
              </w:rPr>
              <w:t>-</w:t>
            </w:r>
          </w:p>
        </w:tc>
      </w:tr>
    </w:tbl>
    <w:p w:rsidR="006261A5" w:rsidRPr="00D23691"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пробы, не отвечающие требованиям гигиенических нормативов по санитарно-химическим показателям, были выявлены в группе продуктов «плодоовощная продукция» (4 пробы – по содержанию нитратов).</w:t>
      </w:r>
    </w:p>
    <w:p w:rsidR="006261A5" w:rsidRPr="00751FAE" w:rsidRDefault="006261A5" w:rsidP="006261A5">
      <w:pPr>
        <w:ind w:firstLine="709"/>
        <w:rPr>
          <w:sz w:val="24"/>
          <w:szCs w:val="24"/>
        </w:rPr>
      </w:pPr>
      <w:r w:rsidRPr="00751FAE">
        <w:rPr>
          <w:sz w:val="24"/>
          <w:szCs w:val="24"/>
        </w:rPr>
        <w:t>Пробы остальных групп пищевых продуктов и продовольственного сырья, исследованные по санитарно-химическим показателям, соответствовали гигиеническим требованиям.</w:t>
      </w:r>
    </w:p>
    <w:p w:rsidR="006261A5" w:rsidRPr="00751FAE" w:rsidRDefault="006261A5" w:rsidP="006261A5">
      <w:pPr>
        <w:ind w:firstLine="709"/>
        <w:rPr>
          <w:sz w:val="24"/>
          <w:szCs w:val="24"/>
        </w:rPr>
      </w:pPr>
      <w:r w:rsidRPr="00751FAE">
        <w:rPr>
          <w:sz w:val="24"/>
          <w:szCs w:val="24"/>
        </w:rPr>
        <w:t>Таким образом, при лабораторно-инструментальном исследовании проб плодоовощной продукции стабильно выявляются пробы, не соответствующие гигиеническим нормативам по санитарно-химическим показателям.</w:t>
      </w:r>
    </w:p>
    <w:p w:rsidR="006261A5" w:rsidRPr="00751FAE" w:rsidRDefault="006261A5" w:rsidP="006261A5">
      <w:pPr>
        <w:ind w:firstLine="709"/>
        <w:rPr>
          <w:sz w:val="24"/>
          <w:szCs w:val="24"/>
        </w:rPr>
      </w:pPr>
      <w:r w:rsidRPr="00751FAE">
        <w:rPr>
          <w:sz w:val="24"/>
          <w:szCs w:val="24"/>
        </w:rPr>
        <w:t>В 2021 году пробы плодоовощной продукции не отвечали требованиям гигиенических нормативов по санитарно-химическим показателям: 5 проб – по содержанию нитратов, из них 2 импортируемые; 39 проб – по содержанию пестицидов, все пробы импортируемые. В 2019-2020 г.г. – по содержанию нитратов.</w:t>
      </w:r>
    </w:p>
    <w:p w:rsidR="006261A5" w:rsidRPr="00751FAE" w:rsidRDefault="006261A5" w:rsidP="006261A5">
      <w:pPr>
        <w:ind w:firstLine="709"/>
        <w:rPr>
          <w:sz w:val="24"/>
          <w:szCs w:val="24"/>
        </w:rPr>
      </w:pPr>
    </w:p>
    <w:p w:rsidR="006261A5" w:rsidRPr="00751FAE" w:rsidRDefault="006261A5" w:rsidP="006261A5">
      <w:pPr>
        <w:ind w:left="709"/>
        <w:jc w:val="left"/>
        <w:rPr>
          <w:i/>
          <w:sz w:val="24"/>
          <w:szCs w:val="24"/>
          <w:u w:val="single"/>
        </w:rPr>
      </w:pPr>
      <w:r w:rsidRPr="00751FAE">
        <w:rPr>
          <w:i/>
          <w:sz w:val="24"/>
          <w:szCs w:val="24"/>
          <w:u w:val="single"/>
        </w:rPr>
        <w:t>Исследования пищевых продуктов на наличие генетически модифицированных организмов</w:t>
      </w:r>
    </w:p>
    <w:p w:rsidR="006261A5" w:rsidRPr="00751FAE" w:rsidRDefault="006261A5" w:rsidP="006261A5">
      <w:pPr>
        <w:ind w:firstLine="709"/>
        <w:rPr>
          <w:sz w:val="24"/>
          <w:szCs w:val="24"/>
        </w:rPr>
      </w:pPr>
      <w:r w:rsidRPr="00751FAE">
        <w:rPr>
          <w:sz w:val="24"/>
          <w:szCs w:val="24"/>
        </w:rPr>
        <w:t>Управлением Роспотребнадзора по Брянской области проводится мониторинг за продукцией, полученной из генетически модифицированных организмов (далее – ГМО) или содержащей ГМО.</w:t>
      </w:r>
    </w:p>
    <w:p w:rsidR="006261A5" w:rsidRPr="00751FAE" w:rsidRDefault="006261A5" w:rsidP="006261A5">
      <w:pPr>
        <w:ind w:firstLine="709"/>
        <w:rPr>
          <w:sz w:val="24"/>
          <w:szCs w:val="24"/>
        </w:rPr>
      </w:pPr>
      <w:r w:rsidRPr="00751FAE">
        <w:rPr>
          <w:sz w:val="24"/>
          <w:szCs w:val="24"/>
        </w:rPr>
        <w:t xml:space="preserve">За 2022 год исследовано 1 014 проб продовольственного сырья и пищевых продуктов (2021 – 699; 2020 – 564; 2019 – 561). По результатам проведённых </w:t>
      </w:r>
      <w:r w:rsidRPr="00751FAE">
        <w:rPr>
          <w:sz w:val="24"/>
          <w:szCs w:val="24"/>
        </w:rPr>
        <w:lastRenderedPageBreak/>
        <w:t>исследований в 2018-2022 г.г. наличие ГМО в продовольственном сырье и пищевых продуктах не установлено.</w:t>
      </w:r>
    </w:p>
    <w:p w:rsidR="006261A5" w:rsidRPr="00751FAE" w:rsidRDefault="006261A5" w:rsidP="006261A5">
      <w:pPr>
        <w:ind w:firstLine="709"/>
        <w:rPr>
          <w:sz w:val="24"/>
          <w:szCs w:val="24"/>
        </w:rPr>
      </w:pPr>
    </w:p>
    <w:p w:rsidR="006261A5" w:rsidRPr="00751FAE" w:rsidRDefault="006261A5" w:rsidP="006261A5">
      <w:pPr>
        <w:ind w:left="709"/>
        <w:jc w:val="left"/>
        <w:rPr>
          <w:i/>
          <w:sz w:val="24"/>
          <w:szCs w:val="24"/>
          <w:u w:val="single"/>
        </w:rPr>
      </w:pPr>
      <w:r w:rsidRPr="00751FAE">
        <w:rPr>
          <w:i/>
          <w:sz w:val="24"/>
          <w:szCs w:val="24"/>
          <w:u w:val="single"/>
        </w:rPr>
        <w:t xml:space="preserve">Обеспечение </w:t>
      </w:r>
      <w:proofErr w:type="spellStart"/>
      <w:r w:rsidRPr="00751FAE">
        <w:rPr>
          <w:i/>
          <w:sz w:val="24"/>
          <w:szCs w:val="24"/>
          <w:u w:val="single"/>
        </w:rPr>
        <w:t>паразитологической</w:t>
      </w:r>
      <w:proofErr w:type="spellEnd"/>
      <w:r w:rsidRPr="00751FAE">
        <w:rPr>
          <w:i/>
          <w:sz w:val="24"/>
          <w:szCs w:val="24"/>
          <w:u w:val="single"/>
        </w:rPr>
        <w:t xml:space="preserve"> безопасности пищевых продуктов</w:t>
      </w:r>
    </w:p>
    <w:p w:rsidR="006261A5" w:rsidRPr="00751FAE" w:rsidRDefault="006261A5" w:rsidP="006261A5">
      <w:pPr>
        <w:ind w:firstLine="709"/>
        <w:rPr>
          <w:sz w:val="24"/>
          <w:szCs w:val="24"/>
        </w:rPr>
      </w:pPr>
      <w:r w:rsidRPr="00751FAE">
        <w:rPr>
          <w:sz w:val="24"/>
          <w:szCs w:val="24"/>
        </w:rPr>
        <w:t xml:space="preserve">В течение 2022 года исследовано 290 проб пищевых продуктов и продовольственного сырья по </w:t>
      </w:r>
      <w:proofErr w:type="spellStart"/>
      <w:r w:rsidRPr="00751FAE">
        <w:rPr>
          <w:sz w:val="24"/>
          <w:szCs w:val="24"/>
        </w:rPr>
        <w:t>паразитологическим</w:t>
      </w:r>
      <w:proofErr w:type="spellEnd"/>
      <w:r w:rsidRPr="00751FAE">
        <w:rPr>
          <w:sz w:val="24"/>
          <w:szCs w:val="24"/>
        </w:rPr>
        <w:t xml:space="preserve"> показателям (2021 – 532, 2020 – 1 016; 2019 – 1 834), исследованные пробы соответствовали гигиеническим нормативам. В 2021 году удельный вес проб, не соответствующих гигиеническим нормативам по </w:t>
      </w:r>
      <w:proofErr w:type="spellStart"/>
      <w:r w:rsidRPr="00751FAE">
        <w:rPr>
          <w:sz w:val="24"/>
          <w:szCs w:val="24"/>
        </w:rPr>
        <w:t>паразитологическим</w:t>
      </w:r>
      <w:proofErr w:type="spellEnd"/>
      <w:r w:rsidRPr="00751FAE">
        <w:rPr>
          <w:sz w:val="24"/>
          <w:szCs w:val="24"/>
        </w:rPr>
        <w:t xml:space="preserve"> показателям, составил 0,38% (2020 – 0,2%; 2019 – 0,33%; РФ 2021 – 0,32%).</w:t>
      </w:r>
    </w:p>
    <w:p w:rsidR="006261A5" w:rsidRPr="00751FAE" w:rsidRDefault="006261A5" w:rsidP="006261A5">
      <w:pPr>
        <w:ind w:firstLine="709"/>
        <w:rPr>
          <w:sz w:val="24"/>
          <w:szCs w:val="24"/>
        </w:rPr>
      </w:pPr>
      <w:r w:rsidRPr="00751FAE">
        <w:rPr>
          <w:sz w:val="24"/>
          <w:szCs w:val="24"/>
        </w:rPr>
        <w:t xml:space="preserve">Больше всего исследованных проб продукции на </w:t>
      </w:r>
      <w:proofErr w:type="spellStart"/>
      <w:r w:rsidRPr="00751FAE">
        <w:rPr>
          <w:sz w:val="24"/>
          <w:szCs w:val="24"/>
        </w:rPr>
        <w:t>паразитологические</w:t>
      </w:r>
      <w:proofErr w:type="spellEnd"/>
      <w:r w:rsidRPr="00751FAE">
        <w:rPr>
          <w:sz w:val="24"/>
          <w:szCs w:val="24"/>
        </w:rPr>
        <w:t xml:space="preserve"> показатели в 2022 году пришлось на плодоовощную продукцию (72,8% от общего числа исследованных проб на </w:t>
      </w:r>
      <w:proofErr w:type="spellStart"/>
      <w:r w:rsidRPr="00751FAE">
        <w:rPr>
          <w:sz w:val="24"/>
          <w:szCs w:val="24"/>
        </w:rPr>
        <w:t>паразитологические</w:t>
      </w:r>
      <w:proofErr w:type="spellEnd"/>
      <w:r w:rsidRPr="00751FAE">
        <w:rPr>
          <w:sz w:val="24"/>
          <w:szCs w:val="24"/>
        </w:rPr>
        <w:t xml:space="preserve"> показатели). Как и по другим видам исследованной продукции, исследованные пробы соответствовали гигиеническим нормативам по </w:t>
      </w:r>
      <w:proofErr w:type="spellStart"/>
      <w:r w:rsidRPr="00751FAE">
        <w:rPr>
          <w:sz w:val="24"/>
          <w:szCs w:val="24"/>
        </w:rPr>
        <w:t>паразитологическим</w:t>
      </w:r>
      <w:proofErr w:type="spellEnd"/>
      <w:r w:rsidRPr="00751FAE">
        <w:rPr>
          <w:sz w:val="24"/>
          <w:szCs w:val="24"/>
        </w:rPr>
        <w:t xml:space="preserve"> показателям.</w:t>
      </w:r>
    </w:p>
    <w:p w:rsidR="006261A5" w:rsidRPr="00751FAE" w:rsidRDefault="006261A5" w:rsidP="006261A5">
      <w:pPr>
        <w:ind w:firstLine="709"/>
        <w:rPr>
          <w:sz w:val="24"/>
          <w:szCs w:val="24"/>
        </w:rPr>
      </w:pPr>
    </w:p>
    <w:p w:rsidR="006261A5" w:rsidRPr="00751FAE" w:rsidRDefault="006261A5" w:rsidP="006261A5">
      <w:pPr>
        <w:ind w:left="709"/>
        <w:jc w:val="left"/>
        <w:rPr>
          <w:i/>
          <w:sz w:val="24"/>
          <w:szCs w:val="24"/>
          <w:u w:val="single"/>
        </w:rPr>
      </w:pPr>
      <w:r w:rsidRPr="00751FAE">
        <w:rPr>
          <w:i/>
          <w:sz w:val="24"/>
          <w:szCs w:val="24"/>
          <w:u w:val="single"/>
        </w:rPr>
        <w:t>Обеспечение биологической безопасности пищевых продуктов</w:t>
      </w:r>
    </w:p>
    <w:p w:rsidR="006261A5" w:rsidRPr="00751FAE" w:rsidRDefault="006261A5" w:rsidP="006261A5">
      <w:pPr>
        <w:ind w:firstLine="709"/>
        <w:rPr>
          <w:sz w:val="24"/>
          <w:szCs w:val="24"/>
        </w:rPr>
      </w:pPr>
      <w:r w:rsidRPr="00751FAE">
        <w:rPr>
          <w:sz w:val="24"/>
          <w:szCs w:val="24"/>
        </w:rPr>
        <w:t xml:space="preserve">С целью </w:t>
      </w:r>
      <w:proofErr w:type="gramStart"/>
      <w:r w:rsidRPr="00751FAE">
        <w:rPr>
          <w:sz w:val="24"/>
          <w:szCs w:val="24"/>
        </w:rPr>
        <w:t>контроля за</w:t>
      </w:r>
      <w:proofErr w:type="gramEnd"/>
      <w:r w:rsidRPr="00751FAE">
        <w:rPr>
          <w:sz w:val="24"/>
          <w:szCs w:val="24"/>
        </w:rPr>
        <w:t xml:space="preserve"> соответствием требованиям безопасности по микробиологическим показателям в 2022 году проведены исследования 12 155 проб пищевых продуктов (2021 – 11 539; 2020 – 7 391; 2019 – 11 361), не соответствовали требованиям гигиенических нормативов 277 проб (2021 – 298; 2020 – 232; 2019 – 312).</w:t>
      </w:r>
    </w:p>
    <w:p w:rsidR="006261A5" w:rsidRPr="00751FAE" w:rsidRDefault="006261A5" w:rsidP="006261A5">
      <w:pPr>
        <w:jc w:val="center"/>
        <w:rPr>
          <w:sz w:val="24"/>
          <w:szCs w:val="24"/>
        </w:rPr>
      </w:pPr>
      <w:r w:rsidRPr="00751FAE">
        <w:rPr>
          <w:noProof/>
          <w:sz w:val="24"/>
          <w:szCs w:val="24"/>
        </w:rPr>
        <w:drawing>
          <wp:inline distT="0" distB="0" distL="0" distR="0">
            <wp:extent cx="5688965" cy="3550920"/>
            <wp:effectExtent l="19050" t="0" r="6985" b="0"/>
            <wp:docPr id="224"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261A5" w:rsidRPr="00C748C6" w:rsidRDefault="006261A5" w:rsidP="006261A5">
      <w:pPr>
        <w:ind w:left="57"/>
        <w:jc w:val="center"/>
        <w:rPr>
          <w:rFonts w:ascii="Times New Roman CYR" w:hAnsi="Times New Roman CYR" w:cs="Times New Roman CYR"/>
          <w:sz w:val="24"/>
          <w:szCs w:val="24"/>
          <w:lang w:eastAsia="ar-SA"/>
        </w:rPr>
      </w:pPr>
      <w:r w:rsidRPr="00C748C6">
        <w:rPr>
          <w:b/>
          <w:sz w:val="24"/>
          <w:szCs w:val="24"/>
          <w:lang w:eastAsia="ar-SA"/>
        </w:rPr>
        <w:t xml:space="preserve">Рис. </w:t>
      </w:r>
      <w:r w:rsidRPr="00C748C6">
        <w:rPr>
          <w:b/>
          <w:sz w:val="24"/>
          <w:szCs w:val="24"/>
          <w:lang w:eastAsia="ar-SA"/>
        </w:rPr>
        <w:fldChar w:fldCharType="begin"/>
      </w:r>
      <w:r w:rsidRPr="00C748C6">
        <w:rPr>
          <w:b/>
          <w:sz w:val="24"/>
          <w:szCs w:val="24"/>
          <w:lang w:eastAsia="ar-SA"/>
        </w:rPr>
        <w:instrText xml:space="preserve"> SEQ Рис._№ \* ARABIC </w:instrText>
      </w:r>
      <w:r w:rsidRPr="00C748C6">
        <w:rPr>
          <w:b/>
          <w:sz w:val="24"/>
          <w:szCs w:val="24"/>
          <w:lang w:eastAsia="ar-SA"/>
        </w:rPr>
        <w:fldChar w:fldCharType="separate"/>
      </w:r>
      <w:r w:rsidRPr="00C748C6">
        <w:rPr>
          <w:b/>
          <w:noProof/>
          <w:sz w:val="24"/>
          <w:szCs w:val="24"/>
          <w:lang w:eastAsia="ar-SA"/>
        </w:rPr>
        <w:t>42</w:t>
      </w:r>
      <w:r w:rsidRPr="00C748C6">
        <w:rPr>
          <w:b/>
          <w:sz w:val="24"/>
          <w:szCs w:val="24"/>
          <w:lang w:eastAsia="ar-SA"/>
        </w:rPr>
        <w:fldChar w:fldCharType="end"/>
      </w:r>
      <w:r w:rsidRPr="00C748C6">
        <w:rPr>
          <w:b/>
          <w:sz w:val="24"/>
          <w:szCs w:val="24"/>
          <w:lang w:eastAsia="ar-SA"/>
        </w:rPr>
        <w:t>.</w:t>
      </w:r>
      <w:r w:rsidRPr="00C748C6">
        <w:rPr>
          <w:sz w:val="24"/>
          <w:szCs w:val="24"/>
          <w:lang w:eastAsia="ar-SA"/>
        </w:rPr>
        <w:t xml:space="preserve"> </w:t>
      </w:r>
      <w:r w:rsidRPr="00C748C6">
        <w:rPr>
          <w:rFonts w:ascii="Times New Roman CYR" w:hAnsi="Times New Roman CYR" w:cs="Times New Roman CYR"/>
          <w:sz w:val="24"/>
          <w:szCs w:val="24"/>
          <w:lang w:eastAsia="ar-SA"/>
        </w:rPr>
        <w:t>Динамика удельного веса проб продовольственного сырья и пищевых продуктов,</w:t>
      </w:r>
      <w:r w:rsidRPr="00C748C6">
        <w:rPr>
          <w:rFonts w:ascii="Times New Roman CYR" w:hAnsi="Times New Roman CYR" w:cs="Times New Roman CYR"/>
          <w:sz w:val="24"/>
          <w:szCs w:val="24"/>
          <w:lang w:eastAsia="ar-SA"/>
        </w:rPr>
        <w:br/>
        <w:t>не соответствующих гигиеническим нормативам по микробиологическим показателям, %</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наблюдалось снижение удельного веса проб, не соответствующих гигиеническим нормативам по микробиологическим показателям до 2,28% (2021 – 2,58%; 2020 – 3,1%; 2019 – 2,75%; 2018 – 3,94%; РФ 2021 – 3,26%). В 2020-2022 г.г. отмечается отсутствие проб импортируемой продукции, не соответствовавших гигиеническим нормативам по микробиологическим показателям (2019 – 4,8%; 2018 – 8,83%; РФ 2021 – 1,99%) (рис. 4</w:t>
      </w:r>
      <w:r>
        <w:rPr>
          <w:sz w:val="24"/>
          <w:szCs w:val="24"/>
        </w:rPr>
        <w:t>2</w:t>
      </w:r>
      <w:r w:rsidRPr="00751FAE">
        <w:rPr>
          <w:sz w:val="24"/>
          <w:szCs w:val="24"/>
        </w:rPr>
        <w:t>).</w:t>
      </w:r>
    </w:p>
    <w:p w:rsidR="006261A5" w:rsidRPr="00751FAE" w:rsidRDefault="006261A5" w:rsidP="006261A5">
      <w:pPr>
        <w:ind w:firstLine="709"/>
        <w:rPr>
          <w:sz w:val="24"/>
          <w:szCs w:val="24"/>
        </w:rPr>
      </w:pPr>
      <w:r w:rsidRPr="00751FAE">
        <w:rPr>
          <w:sz w:val="24"/>
          <w:szCs w:val="24"/>
        </w:rPr>
        <w:lastRenderedPageBreak/>
        <w:t xml:space="preserve">Доля проб пищевых продуктов, не соответствующих гигиеническим нормативам по микробиологическим показателям, исследованных в Брянской области, стабильно остаётся ниже </w:t>
      </w:r>
      <w:proofErr w:type="spellStart"/>
      <w:r w:rsidRPr="00751FAE">
        <w:rPr>
          <w:sz w:val="24"/>
          <w:szCs w:val="24"/>
        </w:rPr>
        <w:t>среднероссийского</w:t>
      </w:r>
      <w:proofErr w:type="spellEnd"/>
      <w:r w:rsidRPr="00751FAE">
        <w:rPr>
          <w:sz w:val="24"/>
          <w:szCs w:val="24"/>
        </w:rPr>
        <w:t xml:space="preserve"> показателя.</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по сравнению с 2021 годом снижение удельного веса проб, не соответствующих гигиеническим нормативам по микробиологическим показателям, наблюдалось в группах:</w:t>
      </w:r>
    </w:p>
    <w:p w:rsidR="006261A5" w:rsidRPr="00751FAE" w:rsidRDefault="006261A5" w:rsidP="00AF5F57">
      <w:pPr>
        <w:pStyle w:val="aff9"/>
        <w:numPr>
          <w:ilvl w:val="0"/>
          <w:numId w:val="38"/>
        </w:numPr>
        <w:ind w:left="851" w:hanging="142"/>
        <w:jc w:val="both"/>
      </w:pPr>
      <w:r w:rsidRPr="00751FAE">
        <w:t>«молоко и молочные продукты» (2022 – 0,48%; 2021 – 1,46%; 2020 – 2,6%);</w:t>
      </w:r>
    </w:p>
    <w:p w:rsidR="006261A5" w:rsidRPr="00751FAE" w:rsidRDefault="006261A5" w:rsidP="00AF5F57">
      <w:pPr>
        <w:pStyle w:val="aff9"/>
        <w:numPr>
          <w:ilvl w:val="0"/>
          <w:numId w:val="38"/>
        </w:numPr>
        <w:ind w:left="851" w:hanging="142"/>
        <w:jc w:val="both"/>
      </w:pPr>
      <w:r>
        <w:t>«</w:t>
      </w:r>
      <w:r w:rsidRPr="00751FAE">
        <w:t>кулинарные изделия» (2022 – 2,7%; 2021 – 3,42%; 2020 – 4,3%);</w:t>
      </w:r>
    </w:p>
    <w:p w:rsidR="006261A5" w:rsidRPr="00751FAE" w:rsidRDefault="006261A5" w:rsidP="00AF5F57">
      <w:pPr>
        <w:pStyle w:val="aff9"/>
        <w:numPr>
          <w:ilvl w:val="0"/>
          <w:numId w:val="38"/>
        </w:numPr>
        <w:ind w:left="851" w:hanging="142"/>
        <w:jc w:val="both"/>
      </w:pPr>
      <w:r w:rsidRPr="00751FAE">
        <w:t>«кондитерские изделия» (2022 – 4,28%; 2021 – 6,09%; 2020 – 4,5%);</w:t>
      </w:r>
    </w:p>
    <w:p w:rsidR="006261A5" w:rsidRPr="00751FAE" w:rsidRDefault="006261A5" w:rsidP="00AF5F57">
      <w:pPr>
        <w:pStyle w:val="aff9"/>
        <w:numPr>
          <w:ilvl w:val="0"/>
          <w:numId w:val="38"/>
        </w:numPr>
        <w:ind w:left="851" w:hanging="142"/>
        <w:jc w:val="both"/>
      </w:pPr>
      <w:r w:rsidRPr="00751FAE">
        <w:t>«консервы» (2022 – 2,9</w:t>
      </w:r>
      <w:r>
        <w:t>%; 2021 – 3,18%, 2020 – 11,1%);</w:t>
      </w:r>
    </w:p>
    <w:p w:rsidR="006261A5" w:rsidRPr="00751FAE" w:rsidRDefault="006261A5" w:rsidP="00AF5F57">
      <w:pPr>
        <w:pStyle w:val="aff9"/>
        <w:numPr>
          <w:ilvl w:val="0"/>
          <w:numId w:val="38"/>
        </w:numPr>
        <w:ind w:left="851" w:hanging="142"/>
        <w:jc w:val="both"/>
      </w:pPr>
      <w:r w:rsidRPr="00751FAE">
        <w:t xml:space="preserve">«вода, расфасованная в </w:t>
      </w:r>
      <w:r>
        <w:t>ё</w:t>
      </w:r>
      <w:r w:rsidRPr="00751FAE">
        <w:t>мкости» (2022 – 1,37%; 2021 – 1,92%).</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Рост удельного веса проб, не соответствующих гигиеническим нормативам по микробиологическим показателям, наблюдался в группах:</w:t>
      </w:r>
    </w:p>
    <w:p w:rsidR="006261A5" w:rsidRPr="00751FAE" w:rsidRDefault="006261A5" w:rsidP="00AF5F57">
      <w:pPr>
        <w:pStyle w:val="aff9"/>
        <w:numPr>
          <w:ilvl w:val="0"/>
          <w:numId w:val="38"/>
        </w:numPr>
        <w:ind w:left="851" w:hanging="142"/>
        <w:jc w:val="both"/>
      </w:pPr>
      <w:r w:rsidRPr="00751FAE">
        <w:t>«мясо и мясные продукты» (2022 – 3,91%; 2021 – 3,49%; 2020 – 2,1%);</w:t>
      </w:r>
    </w:p>
    <w:p w:rsidR="006261A5" w:rsidRPr="00751FAE" w:rsidRDefault="006261A5" w:rsidP="00AF5F57">
      <w:pPr>
        <w:pStyle w:val="aff9"/>
        <w:numPr>
          <w:ilvl w:val="0"/>
          <w:numId w:val="38"/>
        </w:numPr>
        <w:ind w:left="851" w:hanging="142"/>
        <w:jc w:val="both"/>
      </w:pPr>
      <w:r w:rsidRPr="00751FAE">
        <w:t>«безалкогольные напитки» (2022 – 25,62%; 2021 – 4,14%; 2020 – 2,2%)</w:t>
      </w:r>
      <w:r>
        <w:t>;</w:t>
      </w:r>
    </w:p>
    <w:p w:rsidR="006261A5" w:rsidRPr="00751FAE" w:rsidRDefault="006261A5" w:rsidP="00AF5F57">
      <w:pPr>
        <w:pStyle w:val="aff9"/>
        <w:numPr>
          <w:ilvl w:val="0"/>
          <w:numId w:val="38"/>
        </w:numPr>
        <w:ind w:left="851" w:hanging="142"/>
        <w:jc w:val="both"/>
      </w:pPr>
      <w:r w:rsidRPr="00751FAE">
        <w:t>«рыба, нерыбные объекты промысла» (2022 – 6,97%; 2021 – 4,85%; 2020 – 6,8%);</w:t>
      </w:r>
    </w:p>
    <w:p w:rsidR="006261A5" w:rsidRPr="00751FAE" w:rsidRDefault="006261A5" w:rsidP="00AF5F57">
      <w:pPr>
        <w:pStyle w:val="aff9"/>
        <w:numPr>
          <w:ilvl w:val="0"/>
          <w:numId w:val="38"/>
        </w:numPr>
        <w:ind w:left="851" w:hanging="142"/>
        <w:jc w:val="both"/>
      </w:pPr>
      <w:r w:rsidRPr="00751FAE">
        <w:t>«плодоовощная продукция» (2022 – 8,84%; 2021 – 3,09%; 2020 – 2,6%)</w:t>
      </w:r>
      <w:r>
        <w:t>;</w:t>
      </w:r>
    </w:p>
    <w:p w:rsidR="006261A5" w:rsidRPr="00751FAE" w:rsidRDefault="006261A5" w:rsidP="00AF5F57">
      <w:pPr>
        <w:pStyle w:val="aff9"/>
        <w:numPr>
          <w:ilvl w:val="0"/>
          <w:numId w:val="38"/>
        </w:numPr>
        <w:ind w:left="851" w:hanging="142"/>
        <w:jc w:val="both"/>
      </w:pPr>
      <w:r w:rsidRPr="00751FAE">
        <w:t>«продукты детского питания» (2022 – 3,29%; 2021 – 1,18%; 2020 – 1,8%).</w:t>
      </w:r>
    </w:p>
    <w:p w:rsidR="006261A5" w:rsidRPr="00751FAE" w:rsidRDefault="006261A5" w:rsidP="006261A5">
      <w:pPr>
        <w:ind w:firstLine="709"/>
        <w:rPr>
          <w:sz w:val="24"/>
          <w:szCs w:val="24"/>
        </w:rPr>
      </w:pPr>
    </w:p>
    <w:p w:rsidR="006261A5" w:rsidRPr="00C748C6" w:rsidRDefault="006261A5" w:rsidP="006261A5">
      <w:pPr>
        <w:ind w:firstLine="709"/>
        <w:jc w:val="right"/>
        <w:rPr>
          <w:rFonts w:eastAsia="Calibri"/>
          <w:sz w:val="24"/>
          <w:szCs w:val="24"/>
        </w:rPr>
      </w:pPr>
      <w:r w:rsidRPr="00C748C6">
        <w:rPr>
          <w:rFonts w:eastAsia="Calibri"/>
          <w:sz w:val="24"/>
          <w:szCs w:val="24"/>
        </w:rPr>
        <w:t xml:space="preserve">Таблица </w:t>
      </w:r>
      <w:r w:rsidRPr="00C748C6">
        <w:rPr>
          <w:rFonts w:eastAsia="Calibri"/>
          <w:sz w:val="24"/>
          <w:szCs w:val="24"/>
        </w:rPr>
        <w:fldChar w:fldCharType="begin"/>
      </w:r>
      <w:r w:rsidRPr="00C748C6">
        <w:rPr>
          <w:rFonts w:eastAsia="Calibri"/>
          <w:sz w:val="24"/>
          <w:szCs w:val="24"/>
        </w:rPr>
        <w:instrText xml:space="preserve"> SEQ Таблица_№ \* ARABIC </w:instrText>
      </w:r>
      <w:r w:rsidRPr="00C748C6">
        <w:rPr>
          <w:rFonts w:eastAsia="Calibri"/>
          <w:sz w:val="24"/>
          <w:szCs w:val="24"/>
        </w:rPr>
        <w:fldChar w:fldCharType="separate"/>
      </w:r>
      <w:r w:rsidRPr="00C748C6">
        <w:rPr>
          <w:rFonts w:eastAsia="Calibri"/>
          <w:noProof/>
          <w:sz w:val="24"/>
          <w:szCs w:val="24"/>
        </w:rPr>
        <w:t>32</w:t>
      </w:r>
      <w:r w:rsidRPr="00C748C6">
        <w:rPr>
          <w:rFonts w:eastAsia="Calibri"/>
          <w:sz w:val="24"/>
          <w:szCs w:val="24"/>
        </w:rPr>
        <w:fldChar w:fldCharType="end"/>
      </w:r>
    </w:p>
    <w:p w:rsidR="006261A5" w:rsidRPr="00C748C6" w:rsidRDefault="006261A5" w:rsidP="006261A5">
      <w:pPr>
        <w:jc w:val="center"/>
        <w:rPr>
          <w:b/>
          <w:sz w:val="24"/>
          <w:szCs w:val="24"/>
        </w:rPr>
      </w:pPr>
      <w:r w:rsidRPr="00C748C6">
        <w:rPr>
          <w:b/>
          <w:sz w:val="24"/>
          <w:szCs w:val="24"/>
        </w:rPr>
        <w:t>Доля проб продовольственного сырья и пищевых продуктов, не соответствующих</w:t>
      </w:r>
      <w:r w:rsidRPr="00C748C6">
        <w:rPr>
          <w:b/>
          <w:sz w:val="24"/>
          <w:szCs w:val="24"/>
        </w:rPr>
        <w:br/>
        <w:t>гигиеническим нормативам по микробиологическим показателям,</w:t>
      </w:r>
      <w:r w:rsidRPr="00C748C6">
        <w:rPr>
          <w:b/>
          <w:bCs/>
          <w:sz w:val="24"/>
          <w:szCs w:val="24"/>
        </w:rPr>
        <w:t xml:space="preserve"> </w:t>
      </w:r>
      <w:r w:rsidRPr="00C748C6">
        <w:rPr>
          <w:b/>
          <w:sz w:val="24"/>
          <w:szCs w:val="24"/>
        </w:rPr>
        <w:t>%</w:t>
      </w:r>
    </w:p>
    <w:p w:rsidR="006261A5" w:rsidRPr="00C748C6" w:rsidRDefault="006261A5" w:rsidP="006261A5">
      <w:pPr>
        <w:jc w:val="center"/>
        <w:rPr>
          <w:b/>
          <w:sz w:val="24"/>
          <w:szCs w:val="24"/>
        </w:rPr>
      </w:pPr>
    </w:p>
    <w:tbl>
      <w:tblPr>
        <w:tblW w:w="5002" w:type="pct"/>
        <w:jc w:val="center"/>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91"/>
        <w:gridCol w:w="971"/>
        <w:gridCol w:w="971"/>
        <w:gridCol w:w="971"/>
        <w:gridCol w:w="971"/>
      </w:tblGrid>
      <w:tr w:rsidR="006261A5" w:rsidRPr="00C748C6" w:rsidTr="00B76745">
        <w:trPr>
          <w:jc w:val="center"/>
        </w:trPr>
        <w:tc>
          <w:tcPr>
            <w:tcW w:w="2972" w:type="pct"/>
            <w:vAlign w:val="center"/>
          </w:tcPr>
          <w:p w:rsidR="006261A5" w:rsidRPr="00C748C6" w:rsidRDefault="006261A5" w:rsidP="00B76745">
            <w:pPr>
              <w:spacing w:before="20" w:after="20"/>
              <w:jc w:val="center"/>
              <w:rPr>
                <w:b/>
                <w:i/>
                <w:sz w:val="24"/>
                <w:szCs w:val="24"/>
              </w:rPr>
            </w:pPr>
            <w:r w:rsidRPr="00C748C6">
              <w:rPr>
                <w:b/>
                <w:i/>
                <w:sz w:val="24"/>
                <w:szCs w:val="24"/>
              </w:rPr>
              <w:t>Продовольственное сырьё и пищевые продукты</w:t>
            </w:r>
          </w:p>
        </w:tc>
        <w:tc>
          <w:tcPr>
            <w:tcW w:w="507" w:type="pct"/>
          </w:tcPr>
          <w:p w:rsidR="006261A5" w:rsidRPr="00C748C6" w:rsidRDefault="006261A5" w:rsidP="00B76745">
            <w:pPr>
              <w:spacing w:before="20" w:after="20"/>
              <w:jc w:val="center"/>
              <w:rPr>
                <w:b/>
                <w:i/>
                <w:sz w:val="24"/>
                <w:szCs w:val="24"/>
              </w:rPr>
            </w:pPr>
            <w:r w:rsidRPr="00C748C6">
              <w:rPr>
                <w:b/>
                <w:i/>
                <w:sz w:val="24"/>
                <w:szCs w:val="24"/>
              </w:rPr>
              <w:t>2019</w:t>
            </w:r>
          </w:p>
        </w:tc>
        <w:tc>
          <w:tcPr>
            <w:tcW w:w="507" w:type="pct"/>
            <w:vAlign w:val="center"/>
          </w:tcPr>
          <w:p w:rsidR="006261A5" w:rsidRPr="00C748C6" w:rsidRDefault="006261A5" w:rsidP="00B76745">
            <w:pPr>
              <w:spacing w:before="20" w:after="20"/>
              <w:jc w:val="center"/>
              <w:rPr>
                <w:b/>
                <w:i/>
                <w:sz w:val="24"/>
                <w:szCs w:val="24"/>
              </w:rPr>
            </w:pPr>
            <w:r w:rsidRPr="00C748C6">
              <w:rPr>
                <w:b/>
                <w:i/>
                <w:sz w:val="24"/>
                <w:szCs w:val="24"/>
              </w:rPr>
              <w:t>2020</w:t>
            </w:r>
          </w:p>
        </w:tc>
        <w:tc>
          <w:tcPr>
            <w:tcW w:w="507" w:type="pct"/>
            <w:vAlign w:val="center"/>
          </w:tcPr>
          <w:p w:rsidR="006261A5" w:rsidRPr="00C748C6" w:rsidRDefault="006261A5" w:rsidP="00B76745">
            <w:pPr>
              <w:spacing w:before="20" w:after="20"/>
              <w:jc w:val="center"/>
              <w:rPr>
                <w:b/>
                <w:i/>
                <w:sz w:val="24"/>
                <w:szCs w:val="24"/>
              </w:rPr>
            </w:pPr>
            <w:r w:rsidRPr="00C748C6">
              <w:rPr>
                <w:b/>
                <w:i/>
                <w:sz w:val="24"/>
                <w:szCs w:val="24"/>
              </w:rPr>
              <w:t>2021</w:t>
            </w:r>
          </w:p>
        </w:tc>
        <w:tc>
          <w:tcPr>
            <w:tcW w:w="507" w:type="pct"/>
          </w:tcPr>
          <w:p w:rsidR="006261A5" w:rsidRPr="00C748C6" w:rsidRDefault="006261A5" w:rsidP="00B76745">
            <w:pPr>
              <w:spacing w:before="20" w:after="20"/>
              <w:jc w:val="center"/>
              <w:rPr>
                <w:b/>
                <w:i/>
                <w:sz w:val="24"/>
                <w:szCs w:val="24"/>
              </w:rPr>
            </w:pPr>
            <w:r w:rsidRPr="00C748C6">
              <w:rPr>
                <w:b/>
                <w:i/>
                <w:sz w:val="24"/>
                <w:szCs w:val="24"/>
              </w:rPr>
              <w:t>2022</w:t>
            </w:r>
          </w:p>
        </w:tc>
      </w:tr>
      <w:tr w:rsidR="006261A5" w:rsidRPr="00C748C6" w:rsidTr="00B76745">
        <w:trPr>
          <w:jc w:val="center"/>
        </w:trPr>
        <w:tc>
          <w:tcPr>
            <w:tcW w:w="2972" w:type="pct"/>
            <w:vAlign w:val="center"/>
          </w:tcPr>
          <w:p w:rsidR="006261A5" w:rsidRPr="00C748C6" w:rsidRDefault="006261A5" w:rsidP="00B76745">
            <w:pPr>
              <w:spacing w:before="16" w:after="16"/>
              <w:ind w:left="57"/>
              <w:jc w:val="left"/>
              <w:rPr>
                <w:sz w:val="24"/>
                <w:szCs w:val="24"/>
              </w:rPr>
            </w:pPr>
            <w:r w:rsidRPr="00C748C6">
              <w:rPr>
                <w:sz w:val="24"/>
                <w:szCs w:val="24"/>
              </w:rPr>
              <w:t>Всего, в т.ч.:</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2,75</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3,1</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2,58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2,28</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 в т.ч.:</w:t>
            </w:r>
            <w:proofErr w:type="gramEnd"/>
          </w:p>
        </w:tc>
        <w:tc>
          <w:tcPr>
            <w:tcW w:w="507" w:type="pct"/>
            <w:vAlign w:val="center"/>
          </w:tcPr>
          <w:p w:rsidR="006261A5" w:rsidRPr="00C748C6" w:rsidRDefault="006261A5" w:rsidP="00B76745">
            <w:pPr>
              <w:spacing w:before="20" w:after="20"/>
              <w:jc w:val="left"/>
              <w:rPr>
                <w:sz w:val="24"/>
                <w:szCs w:val="24"/>
              </w:rPr>
            </w:pPr>
            <w:r w:rsidRPr="00C748C6">
              <w:rPr>
                <w:sz w:val="24"/>
                <w:szCs w:val="24"/>
              </w:rPr>
              <w:t>1 из 19</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Мясо и мясные продукты</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2,01</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2,1</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3,49</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3,91</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Птица, яйца и продукты их переработки</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7,78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3,66</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3,91</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Молоко и молочные продукты</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2,27</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2,6</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1,46</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0,48</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Рыба, нерыбные объекты промысла и продукты, вырабатываемые из них</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2,44</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6,8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4,85</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6,97</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Кулинарные изделия</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3,29</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4,3</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3,42</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2,70</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AF5F57">
            <w:pPr>
              <w:numPr>
                <w:ilvl w:val="0"/>
                <w:numId w:val="26"/>
              </w:numPr>
              <w:spacing w:before="20" w:after="20"/>
              <w:ind w:left="426" w:hanging="142"/>
              <w:contextualSpacing/>
              <w:jc w:val="left"/>
              <w:rPr>
                <w:sz w:val="24"/>
                <w:szCs w:val="24"/>
              </w:rPr>
            </w:pPr>
            <w:r w:rsidRPr="00C748C6">
              <w:rPr>
                <w:sz w:val="24"/>
                <w:szCs w:val="24"/>
              </w:rPr>
              <w:t xml:space="preserve">в т. ч. </w:t>
            </w:r>
            <w:proofErr w:type="gramStart"/>
            <w:r w:rsidRPr="00C748C6">
              <w:rPr>
                <w:sz w:val="24"/>
                <w:szCs w:val="24"/>
              </w:rPr>
              <w:t>вырабатываемые</w:t>
            </w:r>
            <w:proofErr w:type="gramEnd"/>
            <w:r w:rsidRPr="00C748C6">
              <w:rPr>
                <w:sz w:val="24"/>
                <w:szCs w:val="24"/>
              </w:rPr>
              <w:t xml:space="preserve"> по нетрадиционным</w:t>
            </w:r>
            <w:r w:rsidRPr="00C748C6">
              <w:rPr>
                <w:sz w:val="24"/>
                <w:szCs w:val="24"/>
              </w:rPr>
              <w:br/>
              <w:t>технологиям</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14,29</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 из 12</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4 из 18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4 из 17</w:t>
            </w:r>
          </w:p>
        </w:tc>
      </w:tr>
      <w:tr w:rsidR="006261A5" w:rsidRPr="00C748C6" w:rsidTr="00B76745">
        <w:trPr>
          <w:jc w:val="center"/>
        </w:trPr>
        <w:tc>
          <w:tcPr>
            <w:tcW w:w="2972" w:type="pct"/>
            <w:vAlign w:val="center"/>
          </w:tcPr>
          <w:p w:rsidR="006261A5" w:rsidRPr="00C748C6" w:rsidRDefault="006261A5" w:rsidP="00AF5F57">
            <w:pPr>
              <w:numPr>
                <w:ilvl w:val="0"/>
                <w:numId w:val="26"/>
              </w:numPr>
              <w:spacing w:before="20" w:after="20"/>
              <w:ind w:left="426" w:hanging="142"/>
              <w:contextualSpacing/>
              <w:jc w:val="left"/>
              <w:rPr>
                <w:sz w:val="24"/>
                <w:szCs w:val="24"/>
              </w:rPr>
            </w:pPr>
            <w:r w:rsidRPr="00C748C6">
              <w:rPr>
                <w:sz w:val="24"/>
                <w:szCs w:val="24"/>
              </w:rPr>
              <w:t>в т.ч. кулинарные изделия цехов и предприятий общепита, реализуемые через торговую сеть</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4,86</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12</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6,96</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10,32</w:t>
            </w:r>
          </w:p>
        </w:tc>
      </w:tr>
    </w:tbl>
    <w:p w:rsidR="006261A5" w:rsidRPr="00C748C6" w:rsidRDefault="006261A5" w:rsidP="006261A5">
      <w:pPr>
        <w:spacing w:before="60" w:after="60"/>
        <w:jc w:val="right"/>
        <w:rPr>
          <w:sz w:val="24"/>
          <w:szCs w:val="24"/>
        </w:rPr>
      </w:pPr>
      <w:r w:rsidRPr="00C748C6">
        <w:rPr>
          <w:sz w:val="24"/>
          <w:szCs w:val="24"/>
        </w:rPr>
        <w:t>продолжение таблицы 32</w:t>
      </w:r>
    </w:p>
    <w:tbl>
      <w:tblPr>
        <w:tblW w:w="5002" w:type="pct"/>
        <w:jc w:val="center"/>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91"/>
        <w:gridCol w:w="971"/>
        <w:gridCol w:w="971"/>
        <w:gridCol w:w="971"/>
        <w:gridCol w:w="971"/>
      </w:tblGrid>
      <w:tr w:rsidR="006261A5" w:rsidRPr="00C748C6" w:rsidTr="00B76745">
        <w:trPr>
          <w:jc w:val="center"/>
        </w:trPr>
        <w:tc>
          <w:tcPr>
            <w:tcW w:w="2972" w:type="pct"/>
            <w:vAlign w:val="center"/>
          </w:tcPr>
          <w:p w:rsidR="006261A5" w:rsidRPr="00C748C6" w:rsidRDefault="006261A5" w:rsidP="00AF5F57">
            <w:pPr>
              <w:numPr>
                <w:ilvl w:val="0"/>
                <w:numId w:val="26"/>
              </w:numPr>
              <w:spacing w:before="20" w:after="20"/>
              <w:ind w:left="426" w:hanging="142"/>
              <w:contextualSpacing/>
              <w:jc w:val="left"/>
              <w:rPr>
                <w:sz w:val="24"/>
                <w:szCs w:val="24"/>
              </w:rPr>
            </w:pPr>
            <w:r w:rsidRPr="00C748C6">
              <w:rPr>
                <w:sz w:val="24"/>
                <w:szCs w:val="24"/>
              </w:rPr>
              <w:t>в т.ч. продукция предприятий общественного питания</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3,3</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3,7</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2,76</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2,31</w:t>
            </w:r>
          </w:p>
        </w:tc>
      </w:tr>
      <w:tr w:rsidR="006261A5" w:rsidRPr="00C748C6" w:rsidTr="00B76745">
        <w:trPr>
          <w:jc w:val="center"/>
        </w:trPr>
        <w:tc>
          <w:tcPr>
            <w:tcW w:w="2972" w:type="pct"/>
            <w:vAlign w:val="center"/>
          </w:tcPr>
          <w:p w:rsidR="006261A5" w:rsidRPr="00C748C6" w:rsidRDefault="006261A5" w:rsidP="00B76745">
            <w:pPr>
              <w:spacing w:before="20" w:after="20"/>
              <w:jc w:val="left"/>
              <w:rPr>
                <w:sz w:val="24"/>
                <w:szCs w:val="24"/>
              </w:rPr>
            </w:pPr>
            <w:r w:rsidRPr="00C748C6">
              <w:rPr>
                <w:sz w:val="24"/>
                <w:szCs w:val="24"/>
              </w:rPr>
              <w:t>Мукомольно-крупяные и хлебобулочные изделия</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0,55</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1,2</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0,65</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2,36</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jc w:val="left"/>
              <w:rPr>
                <w:sz w:val="24"/>
                <w:szCs w:val="24"/>
              </w:rPr>
            </w:pPr>
            <w:r w:rsidRPr="00C748C6">
              <w:rPr>
                <w:sz w:val="24"/>
                <w:szCs w:val="24"/>
              </w:rPr>
              <w:lastRenderedPageBreak/>
              <w:t>Кондитерские изделия</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4,58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4,5</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6,09</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4,28</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 xml:space="preserve">Масложировая продукция, животные и </w:t>
            </w:r>
            <w:proofErr w:type="gramStart"/>
            <w:r w:rsidRPr="00C748C6">
              <w:rPr>
                <w:sz w:val="24"/>
                <w:szCs w:val="24"/>
              </w:rPr>
              <w:t>рыбный</w:t>
            </w:r>
            <w:proofErr w:type="gramEnd"/>
            <w:r w:rsidRPr="00C748C6">
              <w:rPr>
                <w:sz w:val="24"/>
                <w:szCs w:val="24"/>
              </w:rPr>
              <w:t xml:space="preserve"> жиры</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6 из 41</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 из 26</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Безалкогольные напитки</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1,45</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2,2</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4,14</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25,62</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jc w:val="left"/>
              <w:rPr>
                <w:sz w:val="24"/>
                <w:szCs w:val="24"/>
              </w:rPr>
            </w:pPr>
            <w:r w:rsidRPr="00C748C6">
              <w:rPr>
                <w:sz w:val="24"/>
                <w:szCs w:val="24"/>
              </w:rPr>
              <w:t xml:space="preserve">Соки, нектары, </w:t>
            </w:r>
            <w:proofErr w:type="spellStart"/>
            <w:r w:rsidRPr="00C748C6">
              <w:rPr>
                <w:sz w:val="24"/>
                <w:szCs w:val="24"/>
              </w:rPr>
              <w:t>сокосодержащие</w:t>
            </w:r>
            <w:proofErr w:type="spellEnd"/>
            <w:r w:rsidRPr="00C748C6">
              <w:rPr>
                <w:sz w:val="24"/>
                <w:szCs w:val="24"/>
              </w:rPr>
              <w:t xml:space="preserve"> напитки</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 из 19</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 из 23</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 из 19</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 xml:space="preserve">Плодоовощная продукция </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0,76</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2,6</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3,09</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8,84</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r w:rsidRPr="00C748C6">
              <w:rPr>
                <w:sz w:val="24"/>
                <w:szCs w:val="24"/>
              </w:rPr>
              <w:t xml:space="preserve">из них </w:t>
            </w:r>
            <w:proofErr w:type="gramStart"/>
            <w:r w:rsidRPr="00C748C6">
              <w:rPr>
                <w:sz w:val="24"/>
                <w:szCs w:val="24"/>
              </w:rPr>
              <w:t>импортируемая</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 xml:space="preserve">1 из 1 </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Алкогольные напитки</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2,84</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2,29</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2,70</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r w:rsidRPr="00C748C6">
              <w:rPr>
                <w:sz w:val="24"/>
                <w:szCs w:val="24"/>
              </w:rPr>
              <w:t xml:space="preserve">из них </w:t>
            </w:r>
            <w:proofErr w:type="gramStart"/>
            <w:r w:rsidRPr="00C748C6">
              <w:rPr>
                <w:sz w:val="24"/>
                <w:szCs w:val="24"/>
              </w:rPr>
              <w:t>импортируемая</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Продукты детского питания</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1,18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3,29</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br w:type="page"/>
              <w:t>Консервы</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11,1</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3,18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2,9</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Минеральная вода</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6,7</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r w:rsidRPr="00C748C6">
              <w:rPr>
                <w:sz w:val="24"/>
                <w:szCs w:val="24"/>
              </w:rPr>
              <w:t xml:space="preserve">из них </w:t>
            </w:r>
            <w:proofErr w:type="gramStart"/>
            <w:r w:rsidRPr="00C748C6">
              <w:rPr>
                <w:sz w:val="24"/>
                <w:szCs w:val="24"/>
              </w:rPr>
              <w:t>импортируемая</w:t>
            </w:r>
            <w:proofErr w:type="gramEnd"/>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284"/>
              <w:contextualSpacing/>
              <w:jc w:val="left"/>
              <w:rPr>
                <w:sz w:val="24"/>
                <w:szCs w:val="24"/>
              </w:rPr>
            </w:pPr>
            <w:proofErr w:type="gramStart"/>
            <w:r w:rsidRPr="00C748C6">
              <w:rPr>
                <w:sz w:val="24"/>
                <w:szCs w:val="24"/>
              </w:rPr>
              <w:t>Вода</w:t>
            </w:r>
            <w:proofErr w:type="gramEnd"/>
            <w:r w:rsidRPr="00C748C6">
              <w:rPr>
                <w:sz w:val="24"/>
                <w:szCs w:val="24"/>
              </w:rPr>
              <w:t xml:space="preserve"> расфасованная в емкости</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 из 58</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1,92</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1,37</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БАД</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07" w:type="pct"/>
            <w:vAlign w:val="center"/>
          </w:tcPr>
          <w:p w:rsidR="006261A5" w:rsidRPr="00C748C6" w:rsidRDefault="006261A5" w:rsidP="00B76745">
            <w:pPr>
              <w:spacing w:before="16" w:after="16"/>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972" w:type="pct"/>
            <w:vAlign w:val="center"/>
          </w:tcPr>
          <w:p w:rsidR="006261A5" w:rsidRPr="00C748C6" w:rsidRDefault="006261A5" w:rsidP="00B76745">
            <w:pPr>
              <w:spacing w:before="20" w:after="20"/>
              <w:ind w:left="57"/>
              <w:jc w:val="left"/>
              <w:rPr>
                <w:sz w:val="24"/>
                <w:szCs w:val="24"/>
              </w:rPr>
            </w:pPr>
            <w:r w:rsidRPr="00C748C6">
              <w:rPr>
                <w:sz w:val="24"/>
                <w:szCs w:val="24"/>
              </w:rPr>
              <w:t>Прочие</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0,49</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07" w:type="pct"/>
            <w:vAlign w:val="center"/>
          </w:tcPr>
          <w:p w:rsidR="006261A5" w:rsidRPr="00C748C6" w:rsidRDefault="006261A5" w:rsidP="00B76745">
            <w:pPr>
              <w:spacing w:before="20" w:after="20"/>
              <w:jc w:val="center"/>
              <w:rPr>
                <w:sz w:val="24"/>
                <w:szCs w:val="24"/>
              </w:rPr>
            </w:pPr>
            <w:r w:rsidRPr="00C748C6">
              <w:rPr>
                <w:sz w:val="24"/>
                <w:szCs w:val="24"/>
              </w:rPr>
              <w:t>1 из 7</w:t>
            </w:r>
          </w:p>
        </w:tc>
      </w:tr>
    </w:tbl>
    <w:p w:rsidR="006261A5" w:rsidRPr="00C748C6"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roofErr w:type="gramStart"/>
      <w:r w:rsidRPr="00751FAE">
        <w:rPr>
          <w:sz w:val="24"/>
          <w:szCs w:val="24"/>
        </w:rPr>
        <w:t xml:space="preserve">В ходе проведённого анализа результатов исследований по административным территориям Брянской области установлено, что на территориях г.г. Брянска, </w:t>
      </w:r>
      <w:proofErr w:type="spellStart"/>
      <w:r w:rsidRPr="00751FAE">
        <w:rPr>
          <w:sz w:val="24"/>
          <w:szCs w:val="24"/>
        </w:rPr>
        <w:t>Клинцы</w:t>
      </w:r>
      <w:proofErr w:type="spellEnd"/>
      <w:r w:rsidRPr="00751FAE">
        <w:rPr>
          <w:sz w:val="24"/>
          <w:szCs w:val="24"/>
        </w:rPr>
        <w:t xml:space="preserve">, </w:t>
      </w:r>
      <w:proofErr w:type="spellStart"/>
      <w:r w:rsidRPr="00751FAE">
        <w:rPr>
          <w:sz w:val="24"/>
          <w:szCs w:val="24"/>
        </w:rPr>
        <w:t>Новозыбковского</w:t>
      </w:r>
      <w:proofErr w:type="spellEnd"/>
      <w:r w:rsidRPr="00751FAE">
        <w:rPr>
          <w:sz w:val="24"/>
          <w:szCs w:val="24"/>
        </w:rPr>
        <w:t xml:space="preserve"> городского округа, </w:t>
      </w:r>
      <w:proofErr w:type="spellStart"/>
      <w:r w:rsidRPr="00751FAE">
        <w:rPr>
          <w:sz w:val="24"/>
          <w:szCs w:val="24"/>
        </w:rPr>
        <w:t>Брасовского</w:t>
      </w:r>
      <w:proofErr w:type="spellEnd"/>
      <w:r w:rsidRPr="00751FAE">
        <w:rPr>
          <w:sz w:val="24"/>
          <w:szCs w:val="24"/>
        </w:rPr>
        <w:t xml:space="preserve">, Брянского, </w:t>
      </w:r>
      <w:proofErr w:type="spellStart"/>
      <w:r w:rsidRPr="00751FAE">
        <w:rPr>
          <w:sz w:val="24"/>
          <w:szCs w:val="24"/>
        </w:rPr>
        <w:t>Выгоничского</w:t>
      </w:r>
      <w:proofErr w:type="spellEnd"/>
      <w:r w:rsidRPr="00751FAE">
        <w:rPr>
          <w:sz w:val="24"/>
          <w:szCs w:val="24"/>
        </w:rPr>
        <w:t xml:space="preserve">, </w:t>
      </w:r>
      <w:proofErr w:type="spellStart"/>
      <w:r w:rsidRPr="00751FAE">
        <w:rPr>
          <w:sz w:val="24"/>
          <w:szCs w:val="24"/>
        </w:rPr>
        <w:t>Злынковского</w:t>
      </w:r>
      <w:proofErr w:type="spellEnd"/>
      <w:r w:rsidRPr="00751FAE">
        <w:rPr>
          <w:sz w:val="24"/>
          <w:szCs w:val="24"/>
        </w:rPr>
        <w:t xml:space="preserve">, </w:t>
      </w:r>
      <w:proofErr w:type="spellStart"/>
      <w:r w:rsidRPr="00751FAE">
        <w:rPr>
          <w:sz w:val="24"/>
          <w:szCs w:val="24"/>
        </w:rPr>
        <w:t>Карачевского</w:t>
      </w:r>
      <w:proofErr w:type="spellEnd"/>
      <w:r w:rsidRPr="00751FAE">
        <w:rPr>
          <w:sz w:val="24"/>
          <w:szCs w:val="24"/>
        </w:rPr>
        <w:t xml:space="preserve">, Климовского, </w:t>
      </w:r>
      <w:proofErr w:type="spellStart"/>
      <w:r w:rsidRPr="00751FAE">
        <w:rPr>
          <w:sz w:val="24"/>
          <w:szCs w:val="24"/>
        </w:rPr>
        <w:t>Клинцовского</w:t>
      </w:r>
      <w:proofErr w:type="spellEnd"/>
      <w:r w:rsidRPr="00751FAE">
        <w:rPr>
          <w:sz w:val="24"/>
          <w:szCs w:val="24"/>
        </w:rPr>
        <w:t xml:space="preserve"> и Красногорского районов в 2022 году доля проб продуктов и продовольственного сырья, не соответствующих нормативным требованиям по микробиологическим показателям, превышает </w:t>
      </w:r>
      <w:proofErr w:type="spellStart"/>
      <w:r w:rsidRPr="00751FAE">
        <w:rPr>
          <w:sz w:val="24"/>
          <w:szCs w:val="24"/>
        </w:rPr>
        <w:t>среднеобластной</w:t>
      </w:r>
      <w:proofErr w:type="spellEnd"/>
      <w:r w:rsidRPr="00751FAE">
        <w:rPr>
          <w:sz w:val="24"/>
          <w:szCs w:val="24"/>
        </w:rPr>
        <w:t xml:space="preserve"> показатель (2,3%) (табл. 33).</w:t>
      </w:r>
      <w:proofErr w:type="gramEnd"/>
    </w:p>
    <w:p w:rsidR="006261A5" w:rsidRPr="00751FAE" w:rsidRDefault="006261A5" w:rsidP="006261A5">
      <w:pPr>
        <w:ind w:firstLine="709"/>
        <w:rPr>
          <w:sz w:val="24"/>
          <w:szCs w:val="24"/>
        </w:rPr>
      </w:pPr>
    </w:p>
    <w:p w:rsidR="006261A5" w:rsidRPr="00C748C6" w:rsidRDefault="006261A5" w:rsidP="006261A5">
      <w:pPr>
        <w:ind w:firstLine="709"/>
        <w:jc w:val="right"/>
        <w:rPr>
          <w:rFonts w:eastAsia="Calibri"/>
          <w:sz w:val="24"/>
          <w:szCs w:val="24"/>
        </w:rPr>
      </w:pPr>
      <w:r w:rsidRPr="00C748C6">
        <w:rPr>
          <w:rFonts w:eastAsia="Calibri"/>
          <w:sz w:val="24"/>
          <w:szCs w:val="24"/>
        </w:rPr>
        <w:t xml:space="preserve">Таблица </w:t>
      </w:r>
      <w:r w:rsidRPr="00C748C6">
        <w:rPr>
          <w:rFonts w:eastAsia="Calibri"/>
          <w:sz w:val="24"/>
          <w:szCs w:val="24"/>
        </w:rPr>
        <w:fldChar w:fldCharType="begin"/>
      </w:r>
      <w:r w:rsidRPr="00C748C6">
        <w:rPr>
          <w:rFonts w:eastAsia="Calibri"/>
          <w:sz w:val="24"/>
          <w:szCs w:val="24"/>
        </w:rPr>
        <w:instrText xml:space="preserve"> SEQ Таблица_№ \* ARABIC </w:instrText>
      </w:r>
      <w:r w:rsidRPr="00C748C6">
        <w:rPr>
          <w:rFonts w:eastAsia="Calibri"/>
          <w:sz w:val="24"/>
          <w:szCs w:val="24"/>
        </w:rPr>
        <w:fldChar w:fldCharType="separate"/>
      </w:r>
      <w:r w:rsidRPr="00C748C6">
        <w:rPr>
          <w:rFonts w:eastAsia="Calibri"/>
          <w:noProof/>
          <w:sz w:val="24"/>
          <w:szCs w:val="24"/>
        </w:rPr>
        <w:t>33</w:t>
      </w:r>
      <w:r w:rsidRPr="00C748C6">
        <w:rPr>
          <w:rFonts w:eastAsia="Calibri"/>
          <w:sz w:val="24"/>
          <w:szCs w:val="24"/>
        </w:rPr>
        <w:fldChar w:fldCharType="end"/>
      </w:r>
    </w:p>
    <w:p w:rsidR="006261A5" w:rsidRPr="00C748C6" w:rsidRDefault="006261A5" w:rsidP="006261A5">
      <w:pPr>
        <w:jc w:val="center"/>
        <w:rPr>
          <w:b/>
          <w:sz w:val="24"/>
          <w:szCs w:val="24"/>
        </w:rPr>
      </w:pPr>
      <w:r w:rsidRPr="00C748C6">
        <w:rPr>
          <w:b/>
          <w:sz w:val="24"/>
          <w:szCs w:val="24"/>
        </w:rPr>
        <w:t>Доля проб продовольственного сырья и пищевых продуктов, не соответствующих</w:t>
      </w:r>
      <w:r w:rsidRPr="00C748C6">
        <w:rPr>
          <w:b/>
          <w:sz w:val="24"/>
          <w:szCs w:val="24"/>
        </w:rPr>
        <w:br/>
        <w:t>санитарно-эпидемиологическим требованиям по микробиологическим показателям</w:t>
      </w:r>
      <w:r w:rsidRPr="00C748C6">
        <w:rPr>
          <w:b/>
          <w:sz w:val="24"/>
          <w:szCs w:val="24"/>
        </w:rPr>
        <w:br/>
        <w:t>по административным территориям, %</w:t>
      </w:r>
    </w:p>
    <w:p w:rsidR="006261A5" w:rsidRPr="00C748C6" w:rsidRDefault="006261A5" w:rsidP="006261A5">
      <w:pPr>
        <w:ind w:firstLine="708"/>
        <w:jc w:val="center"/>
        <w:rPr>
          <w:b/>
          <w:sz w:val="24"/>
          <w:szCs w:val="24"/>
        </w:rPr>
      </w:pPr>
    </w:p>
    <w:tbl>
      <w:tblPr>
        <w:tblW w:w="4942"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7"/>
        <w:gridCol w:w="1351"/>
        <w:gridCol w:w="1351"/>
        <w:gridCol w:w="1351"/>
      </w:tblGrid>
      <w:tr w:rsidR="006261A5" w:rsidRPr="00C748C6" w:rsidTr="00B76745">
        <w:trPr>
          <w:trHeight w:val="261"/>
          <w:jc w:val="center"/>
        </w:trPr>
        <w:tc>
          <w:tcPr>
            <w:tcW w:w="2857" w:type="pct"/>
            <w:vAlign w:val="center"/>
          </w:tcPr>
          <w:p w:rsidR="006261A5" w:rsidRPr="00C748C6" w:rsidRDefault="006261A5" w:rsidP="00B76745">
            <w:pPr>
              <w:spacing w:before="20" w:after="20"/>
              <w:ind w:firstLine="708"/>
              <w:jc w:val="center"/>
              <w:rPr>
                <w:b/>
                <w:i/>
                <w:sz w:val="24"/>
                <w:szCs w:val="24"/>
              </w:rPr>
            </w:pPr>
            <w:r w:rsidRPr="00C748C6">
              <w:rPr>
                <w:b/>
                <w:i/>
                <w:sz w:val="24"/>
                <w:szCs w:val="24"/>
              </w:rPr>
              <w:t>Административная территория</w:t>
            </w:r>
          </w:p>
        </w:tc>
        <w:tc>
          <w:tcPr>
            <w:tcW w:w="714" w:type="pct"/>
            <w:vAlign w:val="center"/>
          </w:tcPr>
          <w:p w:rsidR="006261A5" w:rsidRPr="00C748C6" w:rsidRDefault="006261A5" w:rsidP="00B76745">
            <w:pPr>
              <w:spacing w:before="20" w:after="20"/>
              <w:jc w:val="center"/>
              <w:rPr>
                <w:b/>
                <w:i/>
                <w:sz w:val="24"/>
                <w:szCs w:val="24"/>
              </w:rPr>
            </w:pPr>
            <w:r w:rsidRPr="00C748C6">
              <w:rPr>
                <w:b/>
                <w:i/>
                <w:sz w:val="24"/>
                <w:szCs w:val="24"/>
              </w:rPr>
              <w:t>2020</w:t>
            </w:r>
          </w:p>
        </w:tc>
        <w:tc>
          <w:tcPr>
            <w:tcW w:w="714" w:type="pct"/>
            <w:vAlign w:val="center"/>
          </w:tcPr>
          <w:p w:rsidR="006261A5" w:rsidRPr="00C748C6" w:rsidRDefault="006261A5" w:rsidP="00B76745">
            <w:pPr>
              <w:spacing w:before="20" w:after="20"/>
              <w:jc w:val="center"/>
              <w:rPr>
                <w:b/>
                <w:i/>
                <w:sz w:val="24"/>
                <w:szCs w:val="24"/>
              </w:rPr>
            </w:pPr>
            <w:r w:rsidRPr="00C748C6">
              <w:rPr>
                <w:b/>
                <w:i/>
                <w:sz w:val="24"/>
                <w:szCs w:val="24"/>
              </w:rPr>
              <w:t>2021</w:t>
            </w:r>
          </w:p>
        </w:tc>
        <w:tc>
          <w:tcPr>
            <w:tcW w:w="714" w:type="pct"/>
            <w:vAlign w:val="center"/>
          </w:tcPr>
          <w:p w:rsidR="006261A5" w:rsidRPr="00C748C6" w:rsidRDefault="006261A5" w:rsidP="00B76745">
            <w:pPr>
              <w:spacing w:before="20" w:after="20"/>
              <w:ind w:firstLine="95"/>
              <w:jc w:val="center"/>
              <w:rPr>
                <w:b/>
                <w:i/>
                <w:sz w:val="24"/>
                <w:szCs w:val="24"/>
              </w:rPr>
            </w:pPr>
            <w:r w:rsidRPr="00C748C6">
              <w:rPr>
                <w:b/>
                <w:i/>
                <w:sz w:val="24"/>
                <w:szCs w:val="24"/>
              </w:rPr>
              <w:t>2022</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r w:rsidRPr="00C748C6">
              <w:rPr>
                <w:sz w:val="24"/>
                <w:szCs w:val="24"/>
              </w:rPr>
              <w:t>г. Брянск</w:t>
            </w:r>
          </w:p>
        </w:tc>
        <w:tc>
          <w:tcPr>
            <w:tcW w:w="714" w:type="pct"/>
            <w:vAlign w:val="center"/>
          </w:tcPr>
          <w:p w:rsidR="006261A5" w:rsidRPr="00C748C6" w:rsidRDefault="006261A5" w:rsidP="00B76745">
            <w:pPr>
              <w:jc w:val="center"/>
              <w:rPr>
                <w:sz w:val="24"/>
                <w:szCs w:val="24"/>
              </w:rPr>
            </w:pPr>
            <w:r w:rsidRPr="00C748C6">
              <w:rPr>
                <w:sz w:val="24"/>
                <w:szCs w:val="24"/>
              </w:rPr>
              <w:t>6,1</w:t>
            </w:r>
          </w:p>
        </w:tc>
        <w:tc>
          <w:tcPr>
            <w:tcW w:w="714" w:type="pct"/>
            <w:vAlign w:val="center"/>
          </w:tcPr>
          <w:p w:rsidR="006261A5" w:rsidRPr="00C748C6" w:rsidRDefault="006261A5" w:rsidP="00B76745">
            <w:pPr>
              <w:jc w:val="center"/>
              <w:rPr>
                <w:sz w:val="24"/>
                <w:szCs w:val="24"/>
              </w:rPr>
            </w:pPr>
            <w:r w:rsidRPr="00C748C6">
              <w:rPr>
                <w:sz w:val="24"/>
                <w:szCs w:val="24"/>
              </w:rPr>
              <w:t>6,7</w:t>
            </w:r>
          </w:p>
        </w:tc>
        <w:tc>
          <w:tcPr>
            <w:tcW w:w="714" w:type="pct"/>
            <w:vAlign w:val="center"/>
          </w:tcPr>
          <w:p w:rsidR="006261A5" w:rsidRPr="00C748C6" w:rsidRDefault="006261A5" w:rsidP="00B76745">
            <w:pPr>
              <w:jc w:val="center"/>
              <w:rPr>
                <w:sz w:val="24"/>
                <w:szCs w:val="24"/>
              </w:rPr>
            </w:pPr>
            <w:r w:rsidRPr="00C748C6">
              <w:rPr>
                <w:sz w:val="24"/>
                <w:szCs w:val="24"/>
              </w:rPr>
              <w:t>7,6</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r w:rsidRPr="00C748C6">
              <w:rPr>
                <w:sz w:val="24"/>
                <w:szCs w:val="24"/>
              </w:rPr>
              <w:t xml:space="preserve">г. </w:t>
            </w:r>
            <w:proofErr w:type="spellStart"/>
            <w:r w:rsidRPr="00C748C6">
              <w:rPr>
                <w:sz w:val="24"/>
                <w:szCs w:val="24"/>
              </w:rPr>
              <w:t>Клинцы</w:t>
            </w:r>
            <w:proofErr w:type="spellEnd"/>
          </w:p>
        </w:tc>
        <w:tc>
          <w:tcPr>
            <w:tcW w:w="714" w:type="pct"/>
            <w:vAlign w:val="center"/>
          </w:tcPr>
          <w:p w:rsidR="006261A5" w:rsidRPr="00C748C6" w:rsidRDefault="006261A5" w:rsidP="00B76745">
            <w:pPr>
              <w:jc w:val="center"/>
              <w:rPr>
                <w:sz w:val="24"/>
                <w:szCs w:val="24"/>
              </w:rPr>
            </w:pPr>
            <w:r w:rsidRPr="00C748C6">
              <w:rPr>
                <w:sz w:val="24"/>
                <w:szCs w:val="24"/>
              </w:rPr>
              <w:t>1,4</w:t>
            </w:r>
          </w:p>
        </w:tc>
        <w:tc>
          <w:tcPr>
            <w:tcW w:w="714" w:type="pct"/>
            <w:vAlign w:val="center"/>
          </w:tcPr>
          <w:p w:rsidR="006261A5" w:rsidRPr="00C748C6" w:rsidRDefault="006261A5" w:rsidP="00B76745">
            <w:pPr>
              <w:jc w:val="center"/>
              <w:rPr>
                <w:sz w:val="24"/>
                <w:szCs w:val="24"/>
              </w:rPr>
            </w:pPr>
            <w:r w:rsidRPr="00C748C6">
              <w:rPr>
                <w:sz w:val="24"/>
                <w:szCs w:val="24"/>
              </w:rPr>
              <w:t>1,1</w:t>
            </w:r>
          </w:p>
        </w:tc>
        <w:tc>
          <w:tcPr>
            <w:tcW w:w="714" w:type="pct"/>
            <w:vAlign w:val="center"/>
          </w:tcPr>
          <w:p w:rsidR="006261A5" w:rsidRPr="00C748C6" w:rsidRDefault="006261A5" w:rsidP="00B76745">
            <w:pPr>
              <w:jc w:val="center"/>
              <w:rPr>
                <w:sz w:val="24"/>
                <w:szCs w:val="24"/>
              </w:rPr>
            </w:pPr>
            <w:r w:rsidRPr="00C748C6">
              <w:rPr>
                <w:sz w:val="24"/>
                <w:szCs w:val="24"/>
              </w:rPr>
              <w:t>6,7</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Новозыбковский</w:t>
            </w:r>
            <w:proofErr w:type="spellEnd"/>
            <w:r w:rsidRPr="00C748C6">
              <w:rPr>
                <w:sz w:val="24"/>
                <w:szCs w:val="24"/>
              </w:rPr>
              <w:t xml:space="preserve"> городской округ</w:t>
            </w:r>
          </w:p>
        </w:tc>
        <w:tc>
          <w:tcPr>
            <w:tcW w:w="714" w:type="pct"/>
            <w:vAlign w:val="center"/>
          </w:tcPr>
          <w:p w:rsidR="006261A5" w:rsidRPr="00C748C6" w:rsidRDefault="006261A5" w:rsidP="00B76745">
            <w:pPr>
              <w:jc w:val="center"/>
              <w:rPr>
                <w:sz w:val="24"/>
                <w:szCs w:val="24"/>
              </w:rPr>
            </w:pPr>
            <w:r w:rsidRPr="00C748C6">
              <w:rPr>
                <w:sz w:val="24"/>
                <w:szCs w:val="24"/>
              </w:rPr>
              <w:t>5,5</w:t>
            </w:r>
          </w:p>
        </w:tc>
        <w:tc>
          <w:tcPr>
            <w:tcW w:w="714" w:type="pct"/>
            <w:vAlign w:val="center"/>
          </w:tcPr>
          <w:p w:rsidR="006261A5" w:rsidRPr="00C748C6" w:rsidRDefault="006261A5" w:rsidP="00B76745">
            <w:pPr>
              <w:jc w:val="center"/>
              <w:rPr>
                <w:sz w:val="24"/>
                <w:szCs w:val="24"/>
              </w:rPr>
            </w:pPr>
            <w:r w:rsidRPr="00C748C6">
              <w:rPr>
                <w:sz w:val="24"/>
                <w:szCs w:val="24"/>
              </w:rPr>
              <w:t>4,4</w:t>
            </w:r>
          </w:p>
        </w:tc>
        <w:tc>
          <w:tcPr>
            <w:tcW w:w="714" w:type="pct"/>
            <w:vAlign w:val="center"/>
          </w:tcPr>
          <w:p w:rsidR="006261A5" w:rsidRPr="00C748C6" w:rsidRDefault="006261A5" w:rsidP="00B76745">
            <w:pPr>
              <w:jc w:val="center"/>
              <w:rPr>
                <w:sz w:val="24"/>
                <w:szCs w:val="24"/>
              </w:rPr>
            </w:pPr>
            <w:r w:rsidRPr="00C748C6">
              <w:rPr>
                <w:sz w:val="24"/>
                <w:szCs w:val="24"/>
              </w:rPr>
              <w:t>3,8</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r w:rsidRPr="00C748C6">
              <w:rPr>
                <w:sz w:val="24"/>
                <w:szCs w:val="24"/>
              </w:rPr>
              <w:t>г. Сельцо</w:t>
            </w:r>
          </w:p>
        </w:tc>
        <w:tc>
          <w:tcPr>
            <w:tcW w:w="714" w:type="pct"/>
            <w:vAlign w:val="center"/>
          </w:tcPr>
          <w:p w:rsidR="006261A5" w:rsidRPr="00C748C6" w:rsidRDefault="006261A5" w:rsidP="00B76745">
            <w:pPr>
              <w:jc w:val="center"/>
              <w:rPr>
                <w:sz w:val="24"/>
                <w:szCs w:val="24"/>
              </w:rPr>
            </w:pPr>
            <w:r w:rsidRPr="00C748C6">
              <w:rPr>
                <w:sz w:val="24"/>
                <w:szCs w:val="24"/>
              </w:rPr>
              <w:t>3 из 9</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Брасовский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6,5</w:t>
            </w:r>
          </w:p>
        </w:tc>
        <w:tc>
          <w:tcPr>
            <w:tcW w:w="714" w:type="pct"/>
            <w:vAlign w:val="center"/>
          </w:tcPr>
          <w:p w:rsidR="006261A5" w:rsidRPr="00C748C6" w:rsidRDefault="006261A5" w:rsidP="00B76745">
            <w:pPr>
              <w:jc w:val="center"/>
              <w:rPr>
                <w:sz w:val="24"/>
                <w:szCs w:val="24"/>
              </w:rPr>
            </w:pPr>
            <w:r w:rsidRPr="00C748C6">
              <w:rPr>
                <w:sz w:val="24"/>
                <w:szCs w:val="24"/>
              </w:rPr>
              <w:t>11,1</w:t>
            </w:r>
          </w:p>
        </w:tc>
        <w:tc>
          <w:tcPr>
            <w:tcW w:w="714" w:type="pct"/>
            <w:vAlign w:val="center"/>
          </w:tcPr>
          <w:p w:rsidR="006261A5" w:rsidRPr="00C748C6" w:rsidRDefault="006261A5" w:rsidP="00B76745">
            <w:pPr>
              <w:jc w:val="center"/>
              <w:rPr>
                <w:sz w:val="24"/>
                <w:szCs w:val="24"/>
              </w:rPr>
            </w:pPr>
            <w:r w:rsidRPr="00C748C6">
              <w:rPr>
                <w:sz w:val="24"/>
                <w:szCs w:val="24"/>
              </w:rPr>
              <w:t>17,6</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r w:rsidRPr="00C748C6">
              <w:rPr>
                <w:sz w:val="24"/>
                <w:szCs w:val="24"/>
              </w:rPr>
              <w:t>Брянский район</w:t>
            </w:r>
          </w:p>
        </w:tc>
        <w:tc>
          <w:tcPr>
            <w:tcW w:w="714" w:type="pct"/>
            <w:vAlign w:val="center"/>
          </w:tcPr>
          <w:p w:rsidR="006261A5" w:rsidRPr="00C748C6" w:rsidRDefault="006261A5" w:rsidP="00B76745">
            <w:pPr>
              <w:jc w:val="center"/>
              <w:rPr>
                <w:sz w:val="24"/>
                <w:szCs w:val="24"/>
              </w:rPr>
            </w:pPr>
            <w:r w:rsidRPr="00C748C6">
              <w:rPr>
                <w:sz w:val="24"/>
                <w:szCs w:val="24"/>
              </w:rPr>
              <w:t>6,4</w:t>
            </w:r>
          </w:p>
        </w:tc>
        <w:tc>
          <w:tcPr>
            <w:tcW w:w="714" w:type="pct"/>
            <w:vAlign w:val="center"/>
          </w:tcPr>
          <w:p w:rsidR="006261A5" w:rsidRPr="00C748C6" w:rsidRDefault="006261A5" w:rsidP="00B76745">
            <w:pPr>
              <w:jc w:val="center"/>
              <w:rPr>
                <w:sz w:val="24"/>
                <w:szCs w:val="24"/>
              </w:rPr>
            </w:pPr>
            <w:r w:rsidRPr="00C748C6">
              <w:rPr>
                <w:sz w:val="24"/>
                <w:szCs w:val="24"/>
              </w:rPr>
              <w:t>10,3</w:t>
            </w:r>
          </w:p>
        </w:tc>
        <w:tc>
          <w:tcPr>
            <w:tcW w:w="714" w:type="pct"/>
            <w:vAlign w:val="center"/>
          </w:tcPr>
          <w:p w:rsidR="006261A5" w:rsidRPr="00C748C6" w:rsidRDefault="006261A5" w:rsidP="00B76745">
            <w:pPr>
              <w:jc w:val="center"/>
              <w:rPr>
                <w:sz w:val="24"/>
                <w:szCs w:val="24"/>
              </w:rPr>
            </w:pPr>
            <w:r w:rsidRPr="00C748C6">
              <w:rPr>
                <w:sz w:val="24"/>
                <w:szCs w:val="24"/>
              </w:rPr>
              <w:t>6,9</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Выгоничский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8,4</w:t>
            </w:r>
          </w:p>
        </w:tc>
        <w:tc>
          <w:tcPr>
            <w:tcW w:w="714" w:type="pct"/>
            <w:vAlign w:val="center"/>
          </w:tcPr>
          <w:p w:rsidR="006261A5" w:rsidRPr="00C748C6" w:rsidRDefault="006261A5" w:rsidP="00B76745">
            <w:pPr>
              <w:jc w:val="center"/>
              <w:rPr>
                <w:sz w:val="24"/>
                <w:szCs w:val="24"/>
              </w:rPr>
            </w:pPr>
            <w:r w:rsidRPr="00C748C6">
              <w:rPr>
                <w:sz w:val="24"/>
                <w:szCs w:val="24"/>
              </w:rPr>
              <w:t>2,1</w:t>
            </w:r>
          </w:p>
        </w:tc>
        <w:tc>
          <w:tcPr>
            <w:tcW w:w="714" w:type="pct"/>
            <w:vAlign w:val="center"/>
          </w:tcPr>
          <w:p w:rsidR="006261A5" w:rsidRPr="00C748C6" w:rsidRDefault="006261A5" w:rsidP="00B76745">
            <w:pPr>
              <w:jc w:val="center"/>
              <w:rPr>
                <w:sz w:val="24"/>
                <w:szCs w:val="24"/>
              </w:rPr>
            </w:pPr>
            <w:r w:rsidRPr="00C748C6">
              <w:rPr>
                <w:sz w:val="24"/>
                <w:szCs w:val="24"/>
              </w:rPr>
              <w:t>4,0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Гордеевский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r w:rsidRPr="00C748C6">
              <w:rPr>
                <w:sz w:val="24"/>
                <w:szCs w:val="24"/>
              </w:rPr>
              <w:t>Дубровский район</w:t>
            </w:r>
          </w:p>
        </w:tc>
        <w:tc>
          <w:tcPr>
            <w:tcW w:w="714" w:type="pct"/>
            <w:vAlign w:val="center"/>
          </w:tcPr>
          <w:p w:rsidR="006261A5" w:rsidRPr="00C748C6" w:rsidRDefault="006261A5" w:rsidP="00B76745">
            <w:pPr>
              <w:jc w:val="center"/>
              <w:rPr>
                <w:sz w:val="24"/>
                <w:szCs w:val="24"/>
              </w:rPr>
            </w:pPr>
            <w:r w:rsidRPr="00C748C6">
              <w:rPr>
                <w:sz w:val="24"/>
                <w:szCs w:val="24"/>
              </w:rPr>
              <w:t>4,1</w:t>
            </w:r>
          </w:p>
        </w:tc>
        <w:tc>
          <w:tcPr>
            <w:tcW w:w="714" w:type="pct"/>
            <w:vAlign w:val="center"/>
          </w:tcPr>
          <w:p w:rsidR="006261A5" w:rsidRPr="00C748C6" w:rsidRDefault="006261A5" w:rsidP="00B76745">
            <w:pPr>
              <w:jc w:val="center"/>
              <w:rPr>
                <w:sz w:val="24"/>
                <w:szCs w:val="24"/>
              </w:rPr>
            </w:pPr>
            <w:r w:rsidRPr="00C748C6">
              <w:rPr>
                <w:sz w:val="24"/>
                <w:szCs w:val="24"/>
              </w:rPr>
              <w:t>3,1</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lastRenderedPageBreak/>
              <w:t>Дятьковский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2,6</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Жирятинский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r w:rsidRPr="00C748C6">
              <w:rPr>
                <w:sz w:val="24"/>
                <w:szCs w:val="24"/>
              </w:rPr>
              <w:t>Жуковский район</w:t>
            </w:r>
          </w:p>
        </w:tc>
        <w:tc>
          <w:tcPr>
            <w:tcW w:w="714" w:type="pct"/>
            <w:vAlign w:val="center"/>
          </w:tcPr>
          <w:p w:rsidR="006261A5" w:rsidRPr="00C748C6" w:rsidRDefault="006261A5" w:rsidP="00B76745">
            <w:pPr>
              <w:jc w:val="center"/>
              <w:rPr>
                <w:sz w:val="24"/>
                <w:szCs w:val="24"/>
              </w:rPr>
            </w:pPr>
            <w:r w:rsidRPr="00C748C6">
              <w:rPr>
                <w:sz w:val="24"/>
                <w:szCs w:val="24"/>
              </w:rPr>
              <w:t>0,2</w:t>
            </w:r>
          </w:p>
        </w:tc>
        <w:tc>
          <w:tcPr>
            <w:tcW w:w="714" w:type="pct"/>
            <w:vAlign w:val="center"/>
          </w:tcPr>
          <w:p w:rsidR="006261A5" w:rsidRPr="00C748C6" w:rsidRDefault="006261A5" w:rsidP="00B76745">
            <w:pPr>
              <w:jc w:val="center"/>
              <w:rPr>
                <w:sz w:val="24"/>
                <w:szCs w:val="24"/>
              </w:rPr>
            </w:pPr>
            <w:r w:rsidRPr="00C748C6">
              <w:rPr>
                <w:sz w:val="24"/>
                <w:szCs w:val="24"/>
              </w:rPr>
              <w:t>0,1</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Злынковский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5,5</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5,2</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Карачевский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9,9</w:t>
            </w:r>
          </w:p>
        </w:tc>
        <w:tc>
          <w:tcPr>
            <w:tcW w:w="714" w:type="pct"/>
            <w:vAlign w:val="center"/>
          </w:tcPr>
          <w:p w:rsidR="006261A5" w:rsidRPr="00C748C6" w:rsidRDefault="006261A5" w:rsidP="00B76745">
            <w:pPr>
              <w:jc w:val="center"/>
              <w:rPr>
                <w:sz w:val="24"/>
                <w:szCs w:val="24"/>
              </w:rPr>
            </w:pPr>
            <w:r w:rsidRPr="00C748C6">
              <w:rPr>
                <w:sz w:val="24"/>
                <w:szCs w:val="24"/>
              </w:rPr>
              <w:t>3,8</w:t>
            </w:r>
          </w:p>
        </w:tc>
        <w:tc>
          <w:tcPr>
            <w:tcW w:w="714" w:type="pct"/>
            <w:vAlign w:val="center"/>
          </w:tcPr>
          <w:p w:rsidR="006261A5" w:rsidRPr="00C748C6" w:rsidRDefault="006261A5" w:rsidP="00B76745">
            <w:pPr>
              <w:jc w:val="center"/>
              <w:rPr>
                <w:sz w:val="24"/>
                <w:szCs w:val="24"/>
              </w:rPr>
            </w:pPr>
            <w:r w:rsidRPr="00C748C6">
              <w:rPr>
                <w:sz w:val="24"/>
                <w:szCs w:val="24"/>
              </w:rPr>
              <w:t>7,2</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Клетнянский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r w:rsidRPr="00C748C6">
              <w:rPr>
                <w:sz w:val="24"/>
                <w:szCs w:val="24"/>
              </w:rPr>
              <w:t>Климовский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4,2</w:t>
            </w:r>
          </w:p>
        </w:tc>
        <w:tc>
          <w:tcPr>
            <w:tcW w:w="714" w:type="pct"/>
            <w:vAlign w:val="center"/>
          </w:tcPr>
          <w:p w:rsidR="006261A5" w:rsidRPr="00C748C6" w:rsidRDefault="006261A5" w:rsidP="00B76745">
            <w:pPr>
              <w:jc w:val="center"/>
              <w:rPr>
                <w:sz w:val="24"/>
                <w:szCs w:val="24"/>
              </w:rPr>
            </w:pPr>
            <w:r w:rsidRPr="00C748C6">
              <w:rPr>
                <w:sz w:val="24"/>
                <w:szCs w:val="24"/>
              </w:rPr>
              <w:t>5,3</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Клинцовский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5,1</w:t>
            </w:r>
          </w:p>
        </w:tc>
        <w:tc>
          <w:tcPr>
            <w:tcW w:w="714" w:type="pct"/>
            <w:vAlign w:val="center"/>
          </w:tcPr>
          <w:p w:rsidR="006261A5" w:rsidRPr="00C748C6" w:rsidRDefault="006261A5" w:rsidP="00B76745">
            <w:pPr>
              <w:jc w:val="center"/>
              <w:rPr>
                <w:sz w:val="24"/>
                <w:szCs w:val="24"/>
              </w:rPr>
            </w:pPr>
            <w:r w:rsidRPr="00C748C6">
              <w:rPr>
                <w:sz w:val="24"/>
                <w:szCs w:val="24"/>
              </w:rPr>
              <w:t>3,3</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Комаричский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r w:rsidRPr="00C748C6">
              <w:rPr>
                <w:sz w:val="24"/>
                <w:szCs w:val="24"/>
              </w:rPr>
              <w:t>Красногорский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3,6</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Мглинский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Навлинский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3,8</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Погарский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Почепский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Рогнединский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Севский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r w:rsidRPr="00C748C6">
              <w:rPr>
                <w:sz w:val="24"/>
                <w:szCs w:val="24"/>
              </w:rPr>
              <w:t>Стародубский район</w:t>
            </w:r>
          </w:p>
        </w:tc>
        <w:tc>
          <w:tcPr>
            <w:tcW w:w="714" w:type="pct"/>
            <w:vAlign w:val="center"/>
          </w:tcPr>
          <w:p w:rsidR="006261A5" w:rsidRPr="00C748C6" w:rsidRDefault="006261A5" w:rsidP="00B76745">
            <w:pPr>
              <w:jc w:val="center"/>
              <w:rPr>
                <w:sz w:val="24"/>
                <w:szCs w:val="24"/>
              </w:rPr>
            </w:pPr>
            <w:r w:rsidRPr="00C748C6">
              <w:rPr>
                <w:sz w:val="24"/>
                <w:szCs w:val="24"/>
              </w:rPr>
              <w:t>0,4</w:t>
            </w:r>
          </w:p>
        </w:tc>
        <w:tc>
          <w:tcPr>
            <w:tcW w:w="714" w:type="pct"/>
            <w:vAlign w:val="center"/>
          </w:tcPr>
          <w:p w:rsidR="006261A5" w:rsidRPr="00C748C6" w:rsidRDefault="006261A5" w:rsidP="00B76745">
            <w:pPr>
              <w:jc w:val="center"/>
              <w:rPr>
                <w:sz w:val="24"/>
                <w:szCs w:val="24"/>
              </w:rPr>
            </w:pPr>
            <w:r w:rsidRPr="00C748C6">
              <w:rPr>
                <w:sz w:val="24"/>
                <w:szCs w:val="24"/>
              </w:rPr>
              <w:t>0,2</w:t>
            </w:r>
          </w:p>
        </w:tc>
        <w:tc>
          <w:tcPr>
            <w:tcW w:w="714" w:type="pct"/>
            <w:vAlign w:val="center"/>
          </w:tcPr>
          <w:p w:rsidR="006261A5" w:rsidRPr="00C748C6" w:rsidRDefault="006261A5" w:rsidP="00B76745">
            <w:pPr>
              <w:jc w:val="center"/>
              <w:rPr>
                <w:sz w:val="24"/>
                <w:szCs w:val="24"/>
              </w:rPr>
            </w:pPr>
            <w:r w:rsidRPr="00C748C6">
              <w:rPr>
                <w:sz w:val="24"/>
                <w:szCs w:val="24"/>
              </w:rPr>
              <w:t>0,01</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Суземский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Суражский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0,7</w:t>
            </w:r>
          </w:p>
        </w:tc>
        <w:tc>
          <w:tcPr>
            <w:tcW w:w="714" w:type="pct"/>
            <w:vAlign w:val="center"/>
          </w:tcPr>
          <w:p w:rsidR="006261A5" w:rsidRPr="00C748C6" w:rsidRDefault="006261A5" w:rsidP="00B76745">
            <w:pPr>
              <w:jc w:val="center"/>
              <w:rPr>
                <w:sz w:val="24"/>
                <w:szCs w:val="24"/>
              </w:rPr>
            </w:pPr>
            <w:r w:rsidRPr="00C748C6">
              <w:rPr>
                <w:sz w:val="24"/>
                <w:szCs w:val="24"/>
              </w:rPr>
              <w:t>0</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Трубчевский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0,4</w:t>
            </w:r>
          </w:p>
        </w:tc>
        <w:tc>
          <w:tcPr>
            <w:tcW w:w="714" w:type="pct"/>
            <w:vAlign w:val="center"/>
          </w:tcPr>
          <w:p w:rsidR="006261A5" w:rsidRPr="00C748C6" w:rsidRDefault="006261A5" w:rsidP="00B76745">
            <w:pPr>
              <w:jc w:val="center"/>
              <w:rPr>
                <w:sz w:val="24"/>
                <w:szCs w:val="24"/>
              </w:rPr>
            </w:pPr>
            <w:r w:rsidRPr="00C748C6">
              <w:rPr>
                <w:sz w:val="24"/>
                <w:szCs w:val="24"/>
              </w:rPr>
              <w:t>1,6</w:t>
            </w:r>
          </w:p>
        </w:tc>
        <w:tc>
          <w:tcPr>
            <w:tcW w:w="714" w:type="pct"/>
            <w:vAlign w:val="center"/>
          </w:tcPr>
          <w:p w:rsidR="006261A5" w:rsidRPr="00C748C6" w:rsidRDefault="006261A5" w:rsidP="00B76745">
            <w:pPr>
              <w:jc w:val="center"/>
              <w:rPr>
                <w:sz w:val="24"/>
                <w:szCs w:val="24"/>
              </w:rPr>
            </w:pPr>
            <w:r w:rsidRPr="00C748C6">
              <w:rPr>
                <w:sz w:val="24"/>
                <w:szCs w:val="24"/>
              </w:rPr>
              <w:t>0,1</w:t>
            </w:r>
          </w:p>
        </w:tc>
      </w:tr>
      <w:tr w:rsidR="006261A5" w:rsidRPr="00C748C6" w:rsidTr="00B76745">
        <w:trPr>
          <w:jc w:val="center"/>
        </w:trPr>
        <w:tc>
          <w:tcPr>
            <w:tcW w:w="2857" w:type="pct"/>
            <w:vAlign w:val="center"/>
          </w:tcPr>
          <w:p w:rsidR="006261A5" w:rsidRPr="00C748C6" w:rsidRDefault="006261A5" w:rsidP="00B76745">
            <w:pPr>
              <w:spacing w:before="20" w:after="20"/>
              <w:ind w:left="57"/>
              <w:rPr>
                <w:sz w:val="24"/>
                <w:szCs w:val="24"/>
              </w:rPr>
            </w:pPr>
            <w:proofErr w:type="spellStart"/>
            <w:r w:rsidRPr="00C748C6">
              <w:rPr>
                <w:sz w:val="24"/>
                <w:szCs w:val="24"/>
              </w:rPr>
              <w:t>Унечский</w:t>
            </w:r>
            <w:proofErr w:type="spellEnd"/>
            <w:r w:rsidRPr="00C748C6">
              <w:rPr>
                <w:sz w:val="24"/>
                <w:szCs w:val="24"/>
              </w:rPr>
              <w:t xml:space="preserve"> район</w:t>
            </w:r>
          </w:p>
        </w:tc>
        <w:tc>
          <w:tcPr>
            <w:tcW w:w="714" w:type="pct"/>
            <w:vAlign w:val="center"/>
          </w:tcPr>
          <w:p w:rsidR="006261A5" w:rsidRPr="00C748C6" w:rsidRDefault="006261A5" w:rsidP="00B76745">
            <w:pPr>
              <w:jc w:val="center"/>
              <w:rPr>
                <w:sz w:val="24"/>
                <w:szCs w:val="24"/>
              </w:rPr>
            </w:pPr>
            <w:r w:rsidRPr="00C748C6">
              <w:rPr>
                <w:sz w:val="24"/>
                <w:szCs w:val="24"/>
              </w:rPr>
              <w:t>0,3</w:t>
            </w:r>
          </w:p>
        </w:tc>
        <w:tc>
          <w:tcPr>
            <w:tcW w:w="714" w:type="pct"/>
            <w:vAlign w:val="center"/>
          </w:tcPr>
          <w:p w:rsidR="006261A5" w:rsidRPr="00C748C6" w:rsidRDefault="006261A5" w:rsidP="00B76745">
            <w:pPr>
              <w:jc w:val="center"/>
              <w:rPr>
                <w:sz w:val="24"/>
                <w:szCs w:val="24"/>
              </w:rPr>
            </w:pPr>
            <w:r w:rsidRPr="00C748C6">
              <w:rPr>
                <w:sz w:val="24"/>
                <w:szCs w:val="24"/>
              </w:rPr>
              <w:t>0</w:t>
            </w:r>
          </w:p>
        </w:tc>
        <w:tc>
          <w:tcPr>
            <w:tcW w:w="714" w:type="pct"/>
            <w:vAlign w:val="center"/>
          </w:tcPr>
          <w:p w:rsidR="006261A5" w:rsidRPr="00C748C6" w:rsidRDefault="006261A5" w:rsidP="00B76745">
            <w:pPr>
              <w:jc w:val="center"/>
              <w:rPr>
                <w:sz w:val="24"/>
                <w:szCs w:val="24"/>
              </w:rPr>
            </w:pPr>
            <w:r w:rsidRPr="00C748C6">
              <w:rPr>
                <w:sz w:val="24"/>
                <w:szCs w:val="24"/>
              </w:rPr>
              <w:t>0,3</w:t>
            </w:r>
          </w:p>
        </w:tc>
      </w:tr>
    </w:tbl>
    <w:p w:rsidR="006261A5" w:rsidRPr="00C748C6" w:rsidRDefault="006261A5" w:rsidP="006261A5">
      <w:pPr>
        <w:ind w:firstLine="709"/>
        <w:rPr>
          <w:sz w:val="24"/>
          <w:szCs w:val="24"/>
        </w:rPr>
      </w:pPr>
    </w:p>
    <w:p w:rsidR="006261A5" w:rsidRPr="00751FAE" w:rsidRDefault="006261A5" w:rsidP="006261A5">
      <w:pPr>
        <w:ind w:left="709"/>
        <w:jc w:val="left"/>
        <w:rPr>
          <w:i/>
          <w:sz w:val="24"/>
          <w:szCs w:val="24"/>
          <w:u w:val="single"/>
        </w:rPr>
      </w:pPr>
      <w:r w:rsidRPr="00751FAE">
        <w:rPr>
          <w:i/>
          <w:sz w:val="24"/>
          <w:szCs w:val="24"/>
          <w:u w:val="single"/>
        </w:rPr>
        <w:t>Лабораторный контроль за содержание антибиотиков в пищевых продуктах</w:t>
      </w:r>
      <w:r w:rsidRPr="00751FAE">
        <w:rPr>
          <w:i/>
          <w:sz w:val="24"/>
          <w:szCs w:val="24"/>
          <w:u w:val="single"/>
        </w:rPr>
        <w:br/>
        <w:t>и продовольственном сырье</w:t>
      </w:r>
    </w:p>
    <w:p w:rsidR="006261A5" w:rsidRPr="00751FAE" w:rsidRDefault="006261A5" w:rsidP="006261A5">
      <w:pPr>
        <w:ind w:firstLine="709"/>
        <w:rPr>
          <w:sz w:val="24"/>
          <w:szCs w:val="24"/>
        </w:rPr>
      </w:pPr>
      <w:r w:rsidRPr="00751FAE">
        <w:rPr>
          <w:sz w:val="24"/>
          <w:szCs w:val="24"/>
        </w:rPr>
        <w:t>Превышения допустимых уровней антибиотиков в 2022 году не установлено.</w:t>
      </w:r>
    </w:p>
    <w:p w:rsidR="006261A5" w:rsidRPr="00751FAE" w:rsidRDefault="006261A5" w:rsidP="006261A5">
      <w:pPr>
        <w:ind w:firstLine="709"/>
        <w:rPr>
          <w:sz w:val="24"/>
          <w:szCs w:val="24"/>
        </w:rPr>
      </w:pPr>
      <w:r w:rsidRPr="00751FAE">
        <w:rPr>
          <w:sz w:val="24"/>
          <w:szCs w:val="24"/>
        </w:rPr>
        <w:t xml:space="preserve">При этом следует отметить, что в ходе исследований было выявлено </w:t>
      </w:r>
      <w:proofErr w:type="spellStart"/>
      <w:r w:rsidRPr="00751FAE">
        <w:rPr>
          <w:sz w:val="24"/>
          <w:szCs w:val="24"/>
        </w:rPr>
        <w:t>контаминирование</w:t>
      </w:r>
      <w:proofErr w:type="spellEnd"/>
      <w:r w:rsidRPr="00751FAE">
        <w:rPr>
          <w:sz w:val="24"/>
          <w:szCs w:val="24"/>
        </w:rPr>
        <w:t xml:space="preserve"> остаточным количеством антибиотиков продовольственного сырья и пищевой продукции. Удельный вес проб, в которых обнаружены остаточные количества антибиотиков, – 24,77%. </w:t>
      </w:r>
      <w:proofErr w:type="spellStart"/>
      <w:r w:rsidRPr="00751FAE">
        <w:rPr>
          <w:sz w:val="24"/>
          <w:szCs w:val="24"/>
        </w:rPr>
        <w:t>Антимикробные</w:t>
      </w:r>
      <w:proofErr w:type="spellEnd"/>
      <w:r w:rsidRPr="00751FAE">
        <w:rPr>
          <w:sz w:val="24"/>
          <w:szCs w:val="24"/>
        </w:rPr>
        <w:t xml:space="preserve"> препараты установлены:</w:t>
      </w:r>
    </w:p>
    <w:p w:rsidR="006261A5" w:rsidRPr="00751FAE" w:rsidRDefault="006261A5" w:rsidP="00AF5F57">
      <w:pPr>
        <w:pStyle w:val="aff9"/>
        <w:numPr>
          <w:ilvl w:val="0"/>
          <w:numId w:val="41"/>
        </w:numPr>
        <w:ind w:left="993" w:hanging="284"/>
      </w:pPr>
      <w:r w:rsidRPr="00751FAE">
        <w:t>мясо и мясопродукты – 50%;</w:t>
      </w:r>
    </w:p>
    <w:p w:rsidR="006261A5" w:rsidRPr="00751FAE" w:rsidRDefault="006261A5" w:rsidP="00AF5F57">
      <w:pPr>
        <w:pStyle w:val="aff9"/>
        <w:numPr>
          <w:ilvl w:val="0"/>
          <w:numId w:val="41"/>
        </w:numPr>
        <w:ind w:left="993" w:hanging="284"/>
      </w:pPr>
      <w:r w:rsidRPr="00751FAE">
        <w:t>птица, яйца и продукты их переработки – 41,51%;</w:t>
      </w:r>
    </w:p>
    <w:p w:rsidR="006261A5" w:rsidRPr="00751FAE" w:rsidRDefault="006261A5" w:rsidP="00AF5F57">
      <w:pPr>
        <w:pStyle w:val="aff9"/>
        <w:numPr>
          <w:ilvl w:val="0"/>
          <w:numId w:val="41"/>
        </w:numPr>
        <w:ind w:left="993" w:hanging="284"/>
      </w:pPr>
      <w:r w:rsidRPr="00751FAE">
        <w:t>молоко и молочные продукты – 16,36%.</w:t>
      </w:r>
    </w:p>
    <w:p w:rsidR="006261A5"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2021 году в 1 исследованной пробе (меланж яичный) на территории </w:t>
      </w:r>
      <w:proofErr w:type="gramStart"/>
      <w:r w:rsidRPr="00751FAE">
        <w:rPr>
          <w:sz w:val="24"/>
          <w:szCs w:val="24"/>
        </w:rPr>
        <w:t>г</w:t>
      </w:r>
      <w:proofErr w:type="gramEnd"/>
      <w:r w:rsidRPr="00751FAE">
        <w:rPr>
          <w:sz w:val="24"/>
          <w:szCs w:val="24"/>
        </w:rPr>
        <w:t xml:space="preserve">. Брянска установлено превышение нормативов по </w:t>
      </w:r>
      <w:proofErr w:type="spellStart"/>
      <w:r w:rsidRPr="00751FAE">
        <w:rPr>
          <w:sz w:val="24"/>
          <w:szCs w:val="24"/>
        </w:rPr>
        <w:t>левомицетину</w:t>
      </w:r>
      <w:proofErr w:type="spellEnd"/>
      <w:r w:rsidRPr="00751FAE">
        <w:rPr>
          <w:sz w:val="24"/>
          <w:szCs w:val="24"/>
        </w:rPr>
        <w:t>.</w:t>
      </w:r>
    </w:p>
    <w:p w:rsidR="006261A5" w:rsidRPr="00751FAE" w:rsidRDefault="006261A5" w:rsidP="006261A5">
      <w:pPr>
        <w:ind w:firstLine="709"/>
        <w:rPr>
          <w:sz w:val="24"/>
          <w:szCs w:val="24"/>
        </w:rPr>
      </w:pPr>
      <w:r w:rsidRPr="00751FAE">
        <w:rPr>
          <w:sz w:val="24"/>
          <w:szCs w:val="24"/>
        </w:rPr>
        <w:t>Доля проб пищевых продуктов, не соответствующих нормативным требованиям по содержанию антибиотиков: 2021 – 0,07%; 2020 – 0,25%; 2019 – 0,66%; 2018 – 0,18% (табл. 34).</w:t>
      </w:r>
    </w:p>
    <w:p w:rsidR="006261A5" w:rsidRPr="00751FAE" w:rsidRDefault="006261A5" w:rsidP="006261A5">
      <w:pPr>
        <w:ind w:firstLine="709"/>
        <w:rPr>
          <w:sz w:val="24"/>
          <w:szCs w:val="24"/>
        </w:rPr>
      </w:pPr>
    </w:p>
    <w:p w:rsidR="006261A5" w:rsidRPr="00C748C6" w:rsidRDefault="006261A5" w:rsidP="006261A5">
      <w:pPr>
        <w:ind w:firstLine="709"/>
        <w:jc w:val="right"/>
        <w:rPr>
          <w:rFonts w:eastAsia="Calibri"/>
          <w:sz w:val="24"/>
          <w:szCs w:val="24"/>
        </w:rPr>
      </w:pPr>
      <w:r w:rsidRPr="00C748C6">
        <w:rPr>
          <w:rFonts w:eastAsia="Calibri"/>
          <w:sz w:val="24"/>
          <w:szCs w:val="24"/>
        </w:rPr>
        <w:t xml:space="preserve">Таблица </w:t>
      </w:r>
      <w:r w:rsidRPr="00C748C6">
        <w:rPr>
          <w:rFonts w:eastAsia="Calibri"/>
          <w:sz w:val="24"/>
          <w:szCs w:val="24"/>
        </w:rPr>
        <w:fldChar w:fldCharType="begin"/>
      </w:r>
      <w:r w:rsidRPr="00C748C6">
        <w:rPr>
          <w:rFonts w:eastAsia="Calibri"/>
          <w:sz w:val="24"/>
          <w:szCs w:val="24"/>
        </w:rPr>
        <w:instrText xml:space="preserve"> SEQ Таблица_№ \* ARABIC </w:instrText>
      </w:r>
      <w:r w:rsidRPr="00C748C6">
        <w:rPr>
          <w:rFonts w:eastAsia="Calibri"/>
          <w:sz w:val="24"/>
          <w:szCs w:val="24"/>
        </w:rPr>
        <w:fldChar w:fldCharType="separate"/>
      </w:r>
      <w:r w:rsidRPr="00C748C6">
        <w:rPr>
          <w:rFonts w:eastAsia="Calibri"/>
          <w:noProof/>
          <w:sz w:val="24"/>
          <w:szCs w:val="24"/>
        </w:rPr>
        <w:t>34</w:t>
      </w:r>
      <w:r w:rsidRPr="00C748C6">
        <w:rPr>
          <w:rFonts w:eastAsia="Calibri"/>
          <w:sz w:val="24"/>
          <w:szCs w:val="24"/>
        </w:rPr>
        <w:fldChar w:fldCharType="end"/>
      </w:r>
    </w:p>
    <w:p w:rsidR="006261A5" w:rsidRPr="00C748C6" w:rsidRDefault="006261A5" w:rsidP="006261A5">
      <w:pPr>
        <w:jc w:val="center"/>
        <w:rPr>
          <w:b/>
          <w:bCs/>
          <w:sz w:val="24"/>
          <w:szCs w:val="24"/>
        </w:rPr>
      </w:pPr>
      <w:r w:rsidRPr="00C748C6">
        <w:rPr>
          <w:b/>
          <w:bCs/>
          <w:sz w:val="24"/>
          <w:szCs w:val="24"/>
        </w:rPr>
        <w:t>Доля проб продовольственного сырья и пищевых продуктов,</w:t>
      </w:r>
      <w:r w:rsidRPr="00C748C6">
        <w:rPr>
          <w:b/>
          <w:bCs/>
          <w:sz w:val="24"/>
          <w:szCs w:val="24"/>
        </w:rPr>
        <w:br/>
        <w:t>не соответствующих гигиеническим нормативам по содержанию антибиотиков, %</w:t>
      </w:r>
    </w:p>
    <w:p w:rsidR="006261A5" w:rsidRPr="00C748C6" w:rsidRDefault="006261A5" w:rsidP="006261A5">
      <w:pPr>
        <w:jc w:val="center"/>
        <w:rPr>
          <w:b/>
          <w:sz w:val="24"/>
          <w:szCs w:val="24"/>
        </w:rPr>
      </w:pPr>
    </w:p>
    <w:tbl>
      <w:tblPr>
        <w:tblW w:w="4942"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73"/>
        <w:gridCol w:w="857"/>
        <w:gridCol w:w="857"/>
        <w:gridCol w:w="857"/>
        <w:gridCol w:w="857"/>
        <w:gridCol w:w="859"/>
      </w:tblGrid>
      <w:tr w:rsidR="006261A5" w:rsidRPr="00C748C6" w:rsidTr="00B76745">
        <w:trPr>
          <w:jc w:val="center"/>
        </w:trPr>
        <w:tc>
          <w:tcPr>
            <w:tcW w:w="2734" w:type="pct"/>
            <w:vAlign w:val="center"/>
          </w:tcPr>
          <w:p w:rsidR="006261A5" w:rsidRPr="00C748C6" w:rsidRDefault="006261A5" w:rsidP="00B76745">
            <w:pPr>
              <w:spacing w:before="20" w:after="20"/>
              <w:jc w:val="center"/>
              <w:rPr>
                <w:b/>
                <w:i/>
                <w:sz w:val="24"/>
                <w:szCs w:val="24"/>
              </w:rPr>
            </w:pPr>
            <w:r w:rsidRPr="00C748C6">
              <w:rPr>
                <w:b/>
                <w:i/>
                <w:sz w:val="24"/>
                <w:szCs w:val="24"/>
              </w:rPr>
              <w:t>Продовольственное сырьё и пищевые продукты</w:t>
            </w:r>
          </w:p>
        </w:tc>
        <w:tc>
          <w:tcPr>
            <w:tcW w:w="453" w:type="pct"/>
            <w:vAlign w:val="center"/>
          </w:tcPr>
          <w:p w:rsidR="006261A5" w:rsidRPr="00C748C6" w:rsidRDefault="006261A5" w:rsidP="00B76745">
            <w:pPr>
              <w:spacing w:before="20" w:after="20"/>
              <w:jc w:val="center"/>
              <w:rPr>
                <w:b/>
                <w:bCs/>
                <w:i/>
                <w:iCs/>
                <w:sz w:val="24"/>
                <w:szCs w:val="24"/>
              </w:rPr>
            </w:pPr>
            <w:r w:rsidRPr="00C748C6">
              <w:rPr>
                <w:b/>
                <w:bCs/>
                <w:i/>
                <w:iCs/>
                <w:sz w:val="24"/>
                <w:szCs w:val="24"/>
              </w:rPr>
              <w:t>2018</w:t>
            </w:r>
          </w:p>
        </w:tc>
        <w:tc>
          <w:tcPr>
            <w:tcW w:w="453" w:type="pct"/>
            <w:vAlign w:val="center"/>
          </w:tcPr>
          <w:p w:rsidR="006261A5" w:rsidRPr="00C748C6" w:rsidRDefault="006261A5" w:rsidP="00B76745">
            <w:pPr>
              <w:spacing w:before="20" w:after="20"/>
              <w:jc w:val="center"/>
              <w:rPr>
                <w:b/>
                <w:bCs/>
                <w:i/>
                <w:iCs/>
                <w:sz w:val="24"/>
                <w:szCs w:val="24"/>
              </w:rPr>
            </w:pPr>
            <w:r w:rsidRPr="00C748C6">
              <w:rPr>
                <w:b/>
                <w:bCs/>
                <w:i/>
                <w:iCs/>
                <w:sz w:val="24"/>
                <w:szCs w:val="24"/>
              </w:rPr>
              <w:t>2019</w:t>
            </w:r>
          </w:p>
        </w:tc>
        <w:tc>
          <w:tcPr>
            <w:tcW w:w="453" w:type="pct"/>
            <w:vAlign w:val="center"/>
          </w:tcPr>
          <w:p w:rsidR="006261A5" w:rsidRPr="00C748C6" w:rsidRDefault="006261A5" w:rsidP="00B76745">
            <w:pPr>
              <w:spacing w:before="20" w:after="20"/>
              <w:jc w:val="center"/>
              <w:rPr>
                <w:b/>
                <w:bCs/>
                <w:i/>
                <w:iCs/>
                <w:sz w:val="24"/>
                <w:szCs w:val="24"/>
              </w:rPr>
            </w:pPr>
            <w:r w:rsidRPr="00C748C6">
              <w:rPr>
                <w:b/>
                <w:bCs/>
                <w:i/>
                <w:iCs/>
                <w:sz w:val="24"/>
                <w:szCs w:val="24"/>
              </w:rPr>
              <w:t>2020</w:t>
            </w:r>
          </w:p>
        </w:tc>
        <w:tc>
          <w:tcPr>
            <w:tcW w:w="453" w:type="pct"/>
            <w:vAlign w:val="center"/>
          </w:tcPr>
          <w:p w:rsidR="006261A5" w:rsidRPr="00C748C6" w:rsidRDefault="006261A5" w:rsidP="00B76745">
            <w:pPr>
              <w:spacing w:before="20" w:after="20"/>
              <w:jc w:val="center"/>
              <w:rPr>
                <w:b/>
                <w:bCs/>
                <w:i/>
                <w:iCs/>
                <w:sz w:val="24"/>
                <w:szCs w:val="24"/>
              </w:rPr>
            </w:pPr>
            <w:r w:rsidRPr="00C748C6">
              <w:rPr>
                <w:b/>
                <w:bCs/>
                <w:i/>
                <w:iCs/>
                <w:sz w:val="24"/>
                <w:szCs w:val="24"/>
              </w:rPr>
              <w:t>2021</w:t>
            </w:r>
          </w:p>
        </w:tc>
        <w:tc>
          <w:tcPr>
            <w:tcW w:w="454" w:type="pct"/>
            <w:vAlign w:val="center"/>
          </w:tcPr>
          <w:p w:rsidR="006261A5" w:rsidRPr="00C748C6" w:rsidRDefault="006261A5" w:rsidP="00B76745">
            <w:pPr>
              <w:spacing w:before="20" w:after="20"/>
              <w:jc w:val="center"/>
              <w:rPr>
                <w:b/>
                <w:bCs/>
                <w:i/>
                <w:iCs/>
                <w:sz w:val="24"/>
                <w:szCs w:val="24"/>
              </w:rPr>
            </w:pPr>
            <w:r w:rsidRPr="00C748C6">
              <w:rPr>
                <w:b/>
                <w:bCs/>
                <w:i/>
                <w:iCs/>
                <w:sz w:val="24"/>
                <w:szCs w:val="24"/>
              </w:rPr>
              <w:t>2022</w:t>
            </w:r>
          </w:p>
        </w:tc>
      </w:tr>
      <w:tr w:rsidR="006261A5" w:rsidRPr="00C748C6" w:rsidTr="00B76745">
        <w:trPr>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Всего</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0,18</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0,66</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0,25</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0,07</w:t>
            </w:r>
          </w:p>
        </w:tc>
        <w:tc>
          <w:tcPr>
            <w:tcW w:w="454"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 в т.ч.:</w:t>
            </w:r>
            <w:proofErr w:type="gramEnd"/>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4"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Мясо и мясные продукты</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0,4</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4"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lastRenderedPageBreak/>
              <w:t>из них импортируемые</w:t>
            </w:r>
            <w:proofErr w:type="gramEnd"/>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4"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Молоко и молочные продукты</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0,18</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1,54</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0,3</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4"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trHeight w:val="208"/>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4"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trHeight w:val="208"/>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Птица, яйца и продукты их переработки</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0,78</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0,54</w:t>
            </w:r>
          </w:p>
        </w:tc>
        <w:tc>
          <w:tcPr>
            <w:tcW w:w="454"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trHeight w:val="208"/>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3"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454" w:type="pct"/>
            <w:vAlign w:val="center"/>
          </w:tcPr>
          <w:p w:rsidR="006261A5" w:rsidRPr="00C748C6" w:rsidRDefault="006261A5" w:rsidP="00B76745">
            <w:pPr>
              <w:spacing w:before="20" w:after="20"/>
              <w:jc w:val="center"/>
              <w:rPr>
                <w:sz w:val="24"/>
                <w:szCs w:val="24"/>
              </w:rPr>
            </w:pPr>
            <w:r w:rsidRPr="00C748C6">
              <w:rPr>
                <w:sz w:val="24"/>
                <w:szCs w:val="24"/>
              </w:rPr>
              <w:t>-</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left="709"/>
        <w:jc w:val="left"/>
        <w:rPr>
          <w:i/>
          <w:sz w:val="24"/>
          <w:szCs w:val="24"/>
          <w:u w:val="single"/>
        </w:rPr>
      </w:pPr>
      <w:r w:rsidRPr="00751FAE">
        <w:rPr>
          <w:i/>
          <w:sz w:val="24"/>
          <w:szCs w:val="24"/>
          <w:u w:val="single"/>
        </w:rPr>
        <w:t>Лабораторный контроль за содержание радиоактивных веществ в пищевых</w:t>
      </w:r>
      <w:r w:rsidRPr="00751FAE">
        <w:rPr>
          <w:i/>
          <w:sz w:val="24"/>
          <w:szCs w:val="24"/>
          <w:u w:val="single"/>
        </w:rPr>
        <w:br/>
        <w:t>продуктах и продовольственном сырье</w:t>
      </w:r>
    </w:p>
    <w:p w:rsidR="006261A5" w:rsidRPr="00751FAE" w:rsidRDefault="006261A5" w:rsidP="006261A5">
      <w:pPr>
        <w:ind w:firstLine="709"/>
        <w:rPr>
          <w:sz w:val="24"/>
          <w:szCs w:val="24"/>
        </w:rPr>
      </w:pPr>
      <w:r w:rsidRPr="00751FAE">
        <w:rPr>
          <w:sz w:val="24"/>
          <w:szCs w:val="24"/>
        </w:rPr>
        <w:t>В 2022 году исследовано 2 903 пробы пищевых продуктов и продовольственного сырья на содержание радиоактивных веществ (2021 – 3 257; 2020 – 3 099; 2019 – 3 358), из них 110 проб не соответствовали гигиеническим нормативам по содержанию</w:t>
      </w:r>
      <w:r w:rsidRPr="00751FAE">
        <w:rPr>
          <w:sz w:val="24"/>
          <w:szCs w:val="24"/>
        </w:rPr>
        <w:br/>
        <w:t>цезия-137 (2021 – 134; 2020 – 147; 2019 – 162). Удельный вес неудовлетворительных проб, отобранных на территории Брянской области в 2022 году, снизился и составил 3,79% (2021 – 4,1%; 2020 – 4,7%; 2019 – 4,8%).</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рост доли проб продуктов и продовольственного сырья, не соответствующих гигиеническим нормативам по содержанию радиоактивных веществ, произошёл в группах продукции «мясо и мясные продукты», «молоко и молочные продукты». Снижение доли проб продуктов и продовольственного сырья, не соответствующих гигиеническим нормативам по содержанию радиоактивных веще</w:t>
      </w:r>
      <w:proofErr w:type="gramStart"/>
      <w:r w:rsidRPr="00751FAE">
        <w:rPr>
          <w:sz w:val="24"/>
          <w:szCs w:val="24"/>
        </w:rPr>
        <w:t>ств пр</w:t>
      </w:r>
      <w:proofErr w:type="gramEnd"/>
      <w:r w:rsidRPr="00751FAE">
        <w:rPr>
          <w:sz w:val="24"/>
          <w:szCs w:val="24"/>
        </w:rPr>
        <w:t>оизошло в группе «грибы». В группе продукции «рыба, нерыбные объекты промысла и продукты, вырабатываемые из них» пробы отвечали нормативным требованиям (табл. 35).</w:t>
      </w:r>
    </w:p>
    <w:p w:rsidR="006261A5" w:rsidRPr="00751FAE" w:rsidRDefault="006261A5" w:rsidP="006261A5">
      <w:pPr>
        <w:rPr>
          <w:rFonts w:eastAsia="Calibri"/>
        </w:rPr>
      </w:pPr>
    </w:p>
    <w:p w:rsidR="006261A5" w:rsidRPr="00751FAE" w:rsidRDefault="006261A5" w:rsidP="006261A5">
      <w:pPr>
        <w:ind w:firstLine="709"/>
        <w:rPr>
          <w:sz w:val="24"/>
          <w:szCs w:val="24"/>
        </w:rPr>
      </w:pPr>
    </w:p>
    <w:p w:rsidR="006261A5" w:rsidRPr="00C748C6" w:rsidRDefault="006261A5" w:rsidP="006261A5">
      <w:pPr>
        <w:ind w:firstLine="709"/>
        <w:jc w:val="right"/>
        <w:rPr>
          <w:rFonts w:eastAsia="Calibri"/>
          <w:sz w:val="24"/>
          <w:szCs w:val="24"/>
        </w:rPr>
      </w:pPr>
      <w:r w:rsidRPr="00C748C6">
        <w:rPr>
          <w:rFonts w:eastAsia="Calibri"/>
          <w:sz w:val="24"/>
          <w:szCs w:val="24"/>
        </w:rPr>
        <w:t xml:space="preserve">Таблица </w:t>
      </w:r>
      <w:r w:rsidRPr="00C748C6">
        <w:rPr>
          <w:rFonts w:eastAsia="Calibri"/>
          <w:sz w:val="24"/>
          <w:szCs w:val="24"/>
        </w:rPr>
        <w:fldChar w:fldCharType="begin"/>
      </w:r>
      <w:r w:rsidRPr="00C748C6">
        <w:rPr>
          <w:rFonts w:eastAsia="Calibri"/>
          <w:sz w:val="24"/>
          <w:szCs w:val="24"/>
        </w:rPr>
        <w:instrText xml:space="preserve"> SEQ Таблица_№ \* ARABIC </w:instrText>
      </w:r>
      <w:r w:rsidRPr="00C748C6">
        <w:rPr>
          <w:rFonts w:eastAsia="Calibri"/>
          <w:sz w:val="24"/>
          <w:szCs w:val="24"/>
        </w:rPr>
        <w:fldChar w:fldCharType="separate"/>
      </w:r>
      <w:r w:rsidRPr="00C748C6">
        <w:rPr>
          <w:rFonts w:eastAsia="Calibri"/>
          <w:noProof/>
          <w:sz w:val="24"/>
          <w:szCs w:val="24"/>
        </w:rPr>
        <w:t>35</w:t>
      </w:r>
      <w:r w:rsidRPr="00C748C6">
        <w:rPr>
          <w:rFonts w:eastAsia="Calibri"/>
          <w:sz w:val="24"/>
          <w:szCs w:val="24"/>
        </w:rPr>
        <w:fldChar w:fldCharType="end"/>
      </w:r>
    </w:p>
    <w:p w:rsidR="006261A5" w:rsidRPr="00C748C6" w:rsidRDefault="006261A5" w:rsidP="006261A5">
      <w:pPr>
        <w:jc w:val="center"/>
        <w:rPr>
          <w:b/>
          <w:bCs/>
          <w:sz w:val="24"/>
          <w:szCs w:val="24"/>
        </w:rPr>
      </w:pPr>
      <w:r w:rsidRPr="00C748C6">
        <w:rPr>
          <w:b/>
          <w:bCs/>
          <w:sz w:val="24"/>
          <w:szCs w:val="24"/>
        </w:rPr>
        <w:t>Доля проб продовольственного сырья и пищевых продуктов, не соответствующих</w:t>
      </w:r>
      <w:r w:rsidRPr="00C748C6">
        <w:rPr>
          <w:b/>
          <w:bCs/>
          <w:sz w:val="24"/>
          <w:szCs w:val="24"/>
        </w:rPr>
        <w:br/>
        <w:t>гигиеническим нормативам по содержанию радиоактивных веществ, %</w:t>
      </w:r>
    </w:p>
    <w:p w:rsidR="006261A5" w:rsidRPr="00C748C6" w:rsidRDefault="006261A5" w:rsidP="006261A5">
      <w:pPr>
        <w:jc w:val="center"/>
        <w:rPr>
          <w:b/>
          <w:sz w:val="24"/>
          <w:szCs w:val="24"/>
        </w:rPr>
      </w:pPr>
    </w:p>
    <w:tbl>
      <w:tblPr>
        <w:tblW w:w="4932" w:type="pct"/>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61"/>
        <w:gridCol w:w="1071"/>
        <w:gridCol w:w="1071"/>
        <w:gridCol w:w="1071"/>
        <w:gridCol w:w="1067"/>
      </w:tblGrid>
      <w:tr w:rsidR="006261A5" w:rsidRPr="00C748C6" w:rsidTr="00B76745">
        <w:trPr>
          <w:jc w:val="center"/>
        </w:trPr>
        <w:tc>
          <w:tcPr>
            <w:tcW w:w="2734" w:type="pct"/>
            <w:vAlign w:val="center"/>
          </w:tcPr>
          <w:p w:rsidR="006261A5" w:rsidRPr="00C748C6" w:rsidRDefault="006261A5" w:rsidP="00B76745">
            <w:pPr>
              <w:spacing w:before="16" w:after="16"/>
              <w:jc w:val="center"/>
              <w:rPr>
                <w:b/>
                <w:bCs/>
                <w:i/>
                <w:iCs/>
                <w:sz w:val="24"/>
                <w:szCs w:val="24"/>
              </w:rPr>
            </w:pPr>
            <w:r w:rsidRPr="00C748C6">
              <w:rPr>
                <w:b/>
                <w:bCs/>
                <w:i/>
                <w:iCs/>
                <w:sz w:val="24"/>
                <w:szCs w:val="24"/>
              </w:rPr>
              <w:t>Продовольственное сырьё и пищевые продукты</w:t>
            </w:r>
          </w:p>
        </w:tc>
        <w:tc>
          <w:tcPr>
            <w:tcW w:w="567" w:type="pct"/>
            <w:vAlign w:val="center"/>
          </w:tcPr>
          <w:p w:rsidR="006261A5" w:rsidRPr="00C748C6" w:rsidRDefault="006261A5" w:rsidP="00B76745">
            <w:pPr>
              <w:spacing w:before="16" w:after="16"/>
              <w:jc w:val="center"/>
              <w:rPr>
                <w:b/>
                <w:bCs/>
                <w:i/>
                <w:iCs/>
                <w:sz w:val="24"/>
                <w:szCs w:val="24"/>
              </w:rPr>
            </w:pPr>
            <w:r w:rsidRPr="00C748C6">
              <w:rPr>
                <w:b/>
                <w:bCs/>
                <w:i/>
                <w:iCs/>
                <w:sz w:val="24"/>
                <w:szCs w:val="24"/>
              </w:rPr>
              <w:t>2019</w:t>
            </w:r>
          </w:p>
        </w:tc>
        <w:tc>
          <w:tcPr>
            <w:tcW w:w="567" w:type="pct"/>
            <w:vAlign w:val="center"/>
          </w:tcPr>
          <w:p w:rsidR="006261A5" w:rsidRPr="00C748C6" w:rsidRDefault="006261A5" w:rsidP="00B76745">
            <w:pPr>
              <w:spacing w:before="16" w:after="16"/>
              <w:jc w:val="center"/>
              <w:rPr>
                <w:b/>
                <w:bCs/>
                <w:i/>
                <w:iCs/>
                <w:sz w:val="24"/>
                <w:szCs w:val="24"/>
              </w:rPr>
            </w:pPr>
            <w:r w:rsidRPr="00C748C6">
              <w:rPr>
                <w:b/>
                <w:bCs/>
                <w:i/>
                <w:iCs/>
                <w:sz w:val="24"/>
                <w:szCs w:val="24"/>
              </w:rPr>
              <w:t>2020</w:t>
            </w:r>
          </w:p>
        </w:tc>
        <w:tc>
          <w:tcPr>
            <w:tcW w:w="567" w:type="pct"/>
            <w:vAlign w:val="center"/>
          </w:tcPr>
          <w:p w:rsidR="006261A5" w:rsidRPr="00C748C6" w:rsidRDefault="006261A5" w:rsidP="00B76745">
            <w:pPr>
              <w:spacing w:before="16" w:after="16"/>
              <w:jc w:val="center"/>
              <w:rPr>
                <w:b/>
                <w:bCs/>
                <w:i/>
                <w:iCs/>
                <w:sz w:val="24"/>
                <w:szCs w:val="24"/>
              </w:rPr>
            </w:pPr>
            <w:r w:rsidRPr="00C748C6">
              <w:rPr>
                <w:b/>
                <w:bCs/>
                <w:i/>
                <w:iCs/>
                <w:sz w:val="24"/>
                <w:szCs w:val="24"/>
              </w:rPr>
              <w:t>2021</w:t>
            </w:r>
          </w:p>
        </w:tc>
        <w:tc>
          <w:tcPr>
            <w:tcW w:w="565" w:type="pct"/>
            <w:vAlign w:val="center"/>
          </w:tcPr>
          <w:p w:rsidR="006261A5" w:rsidRPr="00C748C6" w:rsidRDefault="006261A5" w:rsidP="00B76745">
            <w:pPr>
              <w:spacing w:before="16" w:after="16"/>
              <w:jc w:val="center"/>
              <w:rPr>
                <w:b/>
                <w:bCs/>
                <w:i/>
                <w:iCs/>
                <w:sz w:val="24"/>
                <w:szCs w:val="24"/>
              </w:rPr>
            </w:pPr>
            <w:r w:rsidRPr="00C748C6">
              <w:rPr>
                <w:b/>
                <w:bCs/>
                <w:i/>
                <w:iCs/>
                <w:sz w:val="24"/>
                <w:szCs w:val="24"/>
              </w:rPr>
              <w:t>2022</w:t>
            </w:r>
          </w:p>
        </w:tc>
      </w:tr>
      <w:tr w:rsidR="006261A5" w:rsidRPr="00C748C6" w:rsidTr="00B76745">
        <w:trPr>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Всего</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4,82</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4,7</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4,1</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3,79</w:t>
            </w:r>
          </w:p>
        </w:tc>
      </w:tr>
      <w:tr w:rsidR="006261A5" w:rsidRPr="00C748C6" w:rsidTr="00B76745">
        <w:trPr>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 в т.ч.:</w:t>
            </w:r>
            <w:proofErr w:type="gramEnd"/>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Мясо и мясные продукты</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3,06</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1,3</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0,99</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2,80</w:t>
            </w:r>
          </w:p>
        </w:tc>
      </w:tr>
      <w:tr w:rsidR="006261A5" w:rsidRPr="00C748C6" w:rsidTr="00B76745">
        <w:trPr>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Молоко и молочные продукты</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0,68</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0,3</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0,11</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0,25</w:t>
            </w:r>
          </w:p>
        </w:tc>
      </w:tr>
      <w:tr w:rsidR="006261A5" w:rsidRPr="00C748C6" w:rsidTr="00B76745">
        <w:trPr>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Рыба, нерыбные объекты промысла и продукты,</w:t>
            </w:r>
            <w:r w:rsidRPr="00C748C6">
              <w:rPr>
                <w:sz w:val="24"/>
                <w:szCs w:val="24"/>
              </w:rPr>
              <w:br/>
              <w:t>вырабатываемые из них</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4 из 84</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3,6</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Плоды и ягоды</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42 из 94</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53,2</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36 из 73</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33,98</w:t>
            </w:r>
          </w:p>
        </w:tc>
      </w:tr>
      <w:tr w:rsidR="006261A5" w:rsidRPr="00C748C6" w:rsidTr="00B76745">
        <w:trPr>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w:t>
            </w:r>
          </w:p>
        </w:tc>
      </w:tr>
      <w:tr w:rsidR="006261A5" w:rsidRPr="00C748C6" w:rsidTr="00B76745">
        <w:trPr>
          <w:jc w:val="center"/>
        </w:trPr>
        <w:tc>
          <w:tcPr>
            <w:tcW w:w="2734" w:type="pct"/>
            <w:vAlign w:val="center"/>
          </w:tcPr>
          <w:p w:rsidR="006261A5" w:rsidRPr="00C748C6" w:rsidRDefault="006261A5" w:rsidP="00B76745">
            <w:pPr>
              <w:spacing w:before="20" w:after="20"/>
              <w:ind w:left="57"/>
              <w:jc w:val="left"/>
              <w:rPr>
                <w:sz w:val="24"/>
                <w:szCs w:val="24"/>
              </w:rPr>
            </w:pPr>
            <w:r w:rsidRPr="00C748C6">
              <w:rPr>
                <w:sz w:val="24"/>
                <w:szCs w:val="24"/>
              </w:rPr>
              <w:t>Грибы</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40,15</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34,2</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37,4</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31,25</w:t>
            </w:r>
          </w:p>
        </w:tc>
      </w:tr>
      <w:tr w:rsidR="006261A5" w:rsidRPr="00C748C6" w:rsidTr="00B76745">
        <w:trPr>
          <w:jc w:val="center"/>
        </w:trPr>
        <w:tc>
          <w:tcPr>
            <w:tcW w:w="2734" w:type="pct"/>
            <w:vAlign w:val="center"/>
          </w:tcPr>
          <w:p w:rsidR="006261A5" w:rsidRPr="00C748C6" w:rsidRDefault="006261A5" w:rsidP="006261A5">
            <w:pPr>
              <w:numPr>
                <w:ilvl w:val="0"/>
                <w:numId w:val="5"/>
              </w:numPr>
              <w:spacing w:before="20" w:after="20"/>
              <w:ind w:left="284" w:hanging="142"/>
              <w:contextualSpacing/>
              <w:jc w:val="left"/>
              <w:rPr>
                <w:sz w:val="24"/>
                <w:szCs w:val="24"/>
              </w:rPr>
            </w:pPr>
            <w:proofErr w:type="gramStart"/>
            <w:r w:rsidRPr="00C748C6">
              <w:rPr>
                <w:sz w:val="24"/>
                <w:szCs w:val="24"/>
              </w:rPr>
              <w:t>из них импортируемые</w:t>
            </w:r>
            <w:proofErr w:type="gramEnd"/>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7" w:type="pct"/>
            <w:vAlign w:val="center"/>
          </w:tcPr>
          <w:p w:rsidR="006261A5" w:rsidRPr="00C748C6" w:rsidRDefault="006261A5" w:rsidP="00B76745">
            <w:pPr>
              <w:spacing w:before="20" w:after="20"/>
              <w:jc w:val="center"/>
              <w:rPr>
                <w:sz w:val="24"/>
                <w:szCs w:val="24"/>
              </w:rPr>
            </w:pPr>
            <w:r w:rsidRPr="00C748C6">
              <w:rPr>
                <w:sz w:val="24"/>
                <w:szCs w:val="24"/>
              </w:rPr>
              <w:t>-</w:t>
            </w:r>
          </w:p>
        </w:tc>
        <w:tc>
          <w:tcPr>
            <w:tcW w:w="565" w:type="pct"/>
            <w:vAlign w:val="center"/>
          </w:tcPr>
          <w:p w:rsidR="006261A5" w:rsidRPr="00C748C6" w:rsidRDefault="006261A5" w:rsidP="00B76745">
            <w:pPr>
              <w:spacing w:before="20" w:after="20"/>
              <w:jc w:val="center"/>
              <w:rPr>
                <w:sz w:val="24"/>
                <w:szCs w:val="24"/>
              </w:rPr>
            </w:pPr>
            <w:r w:rsidRPr="00C748C6">
              <w:rPr>
                <w:sz w:val="24"/>
                <w:szCs w:val="24"/>
              </w:rPr>
              <w:t>-</w:t>
            </w:r>
          </w:p>
        </w:tc>
      </w:tr>
    </w:tbl>
    <w:p w:rsidR="006261A5" w:rsidRPr="00C748C6"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ходе проведённого анализа результатов исследований по административным территориям Брянской области установлено, что в 2022 году все пробы продуктов и </w:t>
      </w:r>
      <w:r w:rsidRPr="00751FAE">
        <w:rPr>
          <w:sz w:val="24"/>
          <w:szCs w:val="24"/>
        </w:rPr>
        <w:lastRenderedPageBreak/>
        <w:t>продовольственного сырья, не соответствующие санитарно-эпидемиологическим требованиям по содержанию радиоактивных веществ, отобраны или выращены в юго-западных районах области, подвергшихся загрязнению вследствие аварии на Чернобыльской АЭС (табл. 36).</w:t>
      </w:r>
    </w:p>
    <w:p w:rsidR="006261A5" w:rsidRPr="00751FAE" w:rsidRDefault="006261A5" w:rsidP="006261A5">
      <w:pPr>
        <w:ind w:firstLine="709"/>
        <w:jc w:val="right"/>
        <w:rPr>
          <w:rFonts w:eastAsia="Calibri"/>
        </w:rPr>
      </w:pPr>
    </w:p>
    <w:p w:rsidR="006261A5" w:rsidRPr="00C748C6" w:rsidRDefault="006261A5" w:rsidP="006261A5">
      <w:pPr>
        <w:ind w:firstLine="709"/>
        <w:jc w:val="right"/>
        <w:rPr>
          <w:rFonts w:eastAsia="Calibri"/>
          <w:sz w:val="24"/>
          <w:szCs w:val="24"/>
        </w:rPr>
      </w:pPr>
      <w:r w:rsidRPr="00C748C6">
        <w:rPr>
          <w:rFonts w:eastAsia="Calibri"/>
          <w:sz w:val="24"/>
          <w:szCs w:val="24"/>
        </w:rPr>
        <w:t xml:space="preserve">Таблица </w:t>
      </w:r>
      <w:r w:rsidRPr="00C748C6">
        <w:rPr>
          <w:rFonts w:eastAsia="Calibri"/>
          <w:sz w:val="24"/>
          <w:szCs w:val="24"/>
        </w:rPr>
        <w:fldChar w:fldCharType="begin"/>
      </w:r>
      <w:r w:rsidRPr="00C748C6">
        <w:rPr>
          <w:rFonts w:eastAsia="Calibri"/>
          <w:sz w:val="24"/>
          <w:szCs w:val="24"/>
        </w:rPr>
        <w:instrText xml:space="preserve"> SEQ Таблица_№ \* ARABIC </w:instrText>
      </w:r>
      <w:r w:rsidRPr="00C748C6">
        <w:rPr>
          <w:rFonts w:eastAsia="Calibri"/>
          <w:sz w:val="24"/>
          <w:szCs w:val="24"/>
        </w:rPr>
        <w:fldChar w:fldCharType="separate"/>
      </w:r>
      <w:r w:rsidRPr="00C748C6">
        <w:rPr>
          <w:rFonts w:eastAsia="Calibri"/>
          <w:noProof/>
          <w:sz w:val="24"/>
          <w:szCs w:val="24"/>
        </w:rPr>
        <w:t>36</w:t>
      </w:r>
      <w:r w:rsidRPr="00C748C6">
        <w:rPr>
          <w:rFonts w:eastAsia="Calibri"/>
          <w:sz w:val="24"/>
          <w:szCs w:val="24"/>
        </w:rPr>
        <w:fldChar w:fldCharType="end"/>
      </w:r>
    </w:p>
    <w:p w:rsidR="006261A5" w:rsidRPr="00C748C6" w:rsidRDefault="006261A5" w:rsidP="006261A5">
      <w:pPr>
        <w:jc w:val="center"/>
        <w:rPr>
          <w:b/>
          <w:bCs/>
          <w:sz w:val="24"/>
          <w:szCs w:val="24"/>
        </w:rPr>
      </w:pPr>
      <w:r w:rsidRPr="00C748C6">
        <w:rPr>
          <w:b/>
          <w:bCs/>
          <w:sz w:val="24"/>
          <w:szCs w:val="24"/>
        </w:rPr>
        <w:t>Доля проб продовольственного сырья и пищевых продуктов, не соответствующих</w:t>
      </w:r>
      <w:r w:rsidRPr="00C748C6">
        <w:rPr>
          <w:b/>
          <w:bCs/>
          <w:sz w:val="24"/>
          <w:szCs w:val="24"/>
        </w:rPr>
        <w:br/>
        <w:t>гигиеническим нормативам по содержанию радиоактивных веществ</w:t>
      </w:r>
      <w:r w:rsidRPr="00C748C6">
        <w:rPr>
          <w:b/>
          <w:bCs/>
          <w:sz w:val="24"/>
          <w:szCs w:val="24"/>
        </w:rPr>
        <w:br/>
      </w:r>
      <w:r w:rsidRPr="00C748C6">
        <w:rPr>
          <w:b/>
          <w:sz w:val="24"/>
          <w:szCs w:val="24"/>
        </w:rPr>
        <w:t>по административным территориям</w:t>
      </w:r>
      <w:r w:rsidRPr="00C748C6">
        <w:rPr>
          <w:b/>
          <w:bCs/>
          <w:sz w:val="24"/>
          <w:szCs w:val="24"/>
        </w:rPr>
        <w:t>, %</w:t>
      </w:r>
    </w:p>
    <w:p w:rsidR="006261A5" w:rsidRPr="00C748C6" w:rsidRDefault="006261A5" w:rsidP="006261A5">
      <w:pPr>
        <w:jc w:val="center"/>
        <w:rPr>
          <w:b/>
          <w:sz w:val="24"/>
          <w:szCs w:val="24"/>
        </w:rPr>
      </w:pPr>
    </w:p>
    <w:tbl>
      <w:tblPr>
        <w:tblW w:w="4983" w:type="pct"/>
        <w:jc w:val="cente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34"/>
        <w:gridCol w:w="1026"/>
        <w:gridCol w:w="1026"/>
        <w:gridCol w:w="1026"/>
        <w:gridCol w:w="1026"/>
      </w:tblGrid>
      <w:tr w:rsidR="006261A5" w:rsidRPr="00C748C6" w:rsidTr="00B76745">
        <w:trPr>
          <w:trHeight w:val="261"/>
          <w:jc w:val="center"/>
        </w:trPr>
        <w:tc>
          <w:tcPr>
            <w:tcW w:w="2847" w:type="pct"/>
            <w:vAlign w:val="center"/>
          </w:tcPr>
          <w:p w:rsidR="006261A5" w:rsidRPr="00C748C6" w:rsidRDefault="006261A5" w:rsidP="00B76745">
            <w:pPr>
              <w:spacing w:before="20" w:after="20"/>
              <w:ind w:firstLine="708"/>
              <w:jc w:val="center"/>
              <w:rPr>
                <w:b/>
                <w:i/>
                <w:sz w:val="24"/>
                <w:szCs w:val="24"/>
              </w:rPr>
            </w:pPr>
            <w:r w:rsidRPr="00C748C6">
              <w:rPr>
                <w:b/>
                <w:i/>
                <w:sz w:val="24"/>
                <w:szCs w:val="24"/>
              </w:rPr>
              <w:t>Административная территория</w:t>
            </w:r>
          </w:p>
        </w:tc>
        <w:tc>
          <w:tcPr>
            <w:tcW w:w="538" w:type="pct"/>
            <w:vAlign w:val="center"/>
          </w:tcPr>
          <w:p w:rsidR="006261A5" w:rsidRPr="00C748C6" w:rsidRDefault="006261A5" w:rsidP="00B76745">
            <w:pPr>
              <w:spacing w:before="20" w:after="20"/>
              <w:ind w:firstLine="95"/>
              <w:jc w:val="center"/>
              <w:rPr>
                <w:b/>
                <w:i/>
                <w:sz w:val="24"/>
                <w:szCs w:val="24"/>
              </w:rPr>
            </w:pPr>
            <w:r w:rsidRPr="00C748C6">
              <w:rPr>
                <w:b/>
                <w:i/>
                <w:sz w:val="24"/>
                <w:szCs w:val="24"/>
              </w:rPr>
              <w:t>2019</w:t>
            </w:r>
          </w:p>
        </w:tc>
        <w:tc>
          <w:tcPr>
            <w:tcW w:w="538" w:type="pct"/>
            <w:vAlign w:val="center"/>
          </w:tcPr>
          <w:p w:rsidR="006261A5" w:rsidRPr="00C748C6" w:rsidRDefault="006261A5" w:rsidP="00B76745">
            <w:pPr>
              <w:spacing w:before="20" w:after="20"/>
              <w:jc w:val="center"/>
              <w:rPr>
                <w:b/>
                <w:i/>
                <w:sz w:val="24"/>
                <w:szCs w:val="24"/>
              </w:rPr>
            </w:pPr>
            <w:r w:rsidRPr="00C748C6">
              <w:rPr>
                <w:b/>
                <w:i/>
                <w:sz w:val="24"/>
                <w:szCs w:val="24"/>
              </w:rPr>
              <w:t>2020</w:t>
            </w:r>
          </w:p>
        </w:tc>
        <w:tc>
          <w:tcPr>
            <w:tcW w:w="538" w:type="pct"/>
          </w:tcPr>
          <w:p w:rsidR="006261A5" w:rsidRPr="00C748C6" w:rsidRDefault="006261A5" w:rsidP="00B76745">
            <w:pPr>
              <w:spacing w:before="20" w:after="20"/>
              <w:jc w:val="center"/>
              <w:rPr>
                <w:b/>
                <w:i/>
                <w:sz w:val="24"/>
                <w:szCs w:val="24"/>
              </w:rPr>
            </w:pPr>
            <w:r w:rsidRPr="00C748C6">
              <w:rPr>
                <w:b/>
                <w:i/>
                <w:sz w:val="24"/>
                <w:szCs w:val="24"/>
              </w:rPr>
              <w:t>2021</w:t>
            </w:r>
          </w:p>
        </w:tc>
        <w:tc>
          <w:tcPr>
            <w:tcW w:w="538" w:type="pct"/>
            <w:vAlign w:val="center"/>
          </w:tcPr>
          <w:p w:rsidR="006261A5" w:rsidRPr="00C748C6" w:rsidRDefault="006261A5" w:rsidP="00B76745">
            <w:pPr>
              <w:spacing w:before="20" w:after="20"/>
              <w:jc w:val="center"/>
              <w:rPr>
                <w:b/>
                <w:i/>
                <w:sz w:val="24"/>
                <w:szCs w:val="24"/>
              </w:rPr>
            </w:pPr>
            <w:r w:rsidRPr="00C748C6">
              <w:rPr>
                <w:b/>
                <w:i/>
                <w:sz w:val="24"/>
                <w:szCs w:val="24"/>
              </w:rPr>
              <w:t>2022</w:t>
            </w:r>
          </w:p>
        </w:tc>
      </w:tr>
      <w:tr w:rsidR="006261A5" w:rsidRPr="00C748C6" w:rsidTr="00B76745">
        <w:trPr>
          <w:jc w:val="center"/>
        </w:trPr>
        <w:tc>
          <w:tcPr>
            <w:tcW w:w="2847" w:type="pct"/>
            <w:vAlign w:val="center"/>
          </w:tcPr>
          <w:p w:rsidR="006261A5" w:rsidRPr="00C748C6" w:rsidRDefault="006261A5" w:rsidP="00B76745">
            <w:pPr>
              <w:spacing w:before="20" w:after="20"/>
              <w:ind w:left="57"/>
              <w:jc w:val="left"/>
              <w:rPr>
                <w:sz w:val="24"/>
                <w:szCs w:val="24"/>
              </w:rPr>
            </w:pPr>
            <w:r w:rsidRPr="00C748C6">
              <w:rPr>
                <w:sz w:val="24"/>
                <w:szCs w:val="24"/>
              </w:rPr>
              <w:t xml:space="preserve">г. </w:t>
            </w:r>
            <w:proofErr w:type="spellStart"/>
            <w:r w:rsidRPr="00C748C6">
              <w:rPr>
                <w:sz w:val="24"/>
                <w:szCs w:val="24"/>
              </w:rPr>
              <w:t>Клинцы</w:t>
            </w:r>
            <w:proofErr w:type="spellEnd"/>
          </w:p>
        </w:tc>
        <w:tc>
          <w:tcPr>
            <w:tcW w:w="538" w:type="pct"/>
            <w:vAlign w:val="center"/>
          </w:tcPr>
          <w:p w:rsidR="006261A5" w:rsidRPr="00C748C6" w:rsidRDefault="006261A5" w:rsidP="00B76745">
            <w:pPr>
              <w:spacing w:before="20" w:after="20"/>
              <w:jc w:val="center"/>
              <w:rPr>
                <w:sz w:val="24"/>
                <w:szCs w:val="24"/>
              </w:rPr>
            </w:pPr>
            <w:r w:rsidRPr="00C748C6">
              <w:rPr>
                <w:sz w:val="24"/>
                <w:szCs w:val="24"/>
              </w:rPr>
              <w:t>14,7</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12,1</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12,5</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8,2</w:t>
            </w:r>
          </w:p>
        </w:tc>
      </w:tr>
      <w:tr w:rsidR="006261A5" w:rsidRPr="00C748C6" w:rsidTr="00B76745">
        <w:trPr>
          <w:jc w:val="center"/>
        </w:trPr>
        <w:tc>
          <w:tcPr>
            <w:tcW w:w="2847" w:type="pct"/>
            <w:vAlign w:val="center"/>
          </w:tcPr>
          <w:p w:rsidR="006261A5" w:rsidRPr="00C748C6" w:rsidRDefault="006261A5" w:rsidP="00B76745">
            <w:pPr>
              <w:rPr>
                <w:sz w:val="24"/>
                <w:szCs w:val="24"/>
              </w:rPr>
            </w:pPr>
            <w:proofErr w:type="spellStart"/>
            <w:r w:rsidRPr="00C748C6">
              <w:rPr>
                <w:sz w:val="24"/>
                <w:szCs w:val="24"/>
              </w:rPr>
              <w:t>Новозыбковский</w:t>
            </w:r>
            <w:proofErr w:type="spellEnd"/>
            <w:r w:rsidRPr="00C748C6">
              <w:rPr>
                <w:sz w:val="24"/>
                <w:szCs w:val="24"/>
              </w:rPr>
              <w:t xml:space="preserve"> городской округ</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11,8</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10,1</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9,1</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5,8</w:t>
            </w:r>
          </w:p>
        </w:tc>
      </w:tr>
      <w:tr w:rsidR="006261A5" w:rsidRPr="00C748C6" w:rsidTr="00B76745">
        <w:trPr>
          <w:jc w:val="center"/>
        </w:trPr>
        <w:tc>
          <w:tcPr>
            <w:tcW w:w="2847" w:type="pct"/>
            <w:vAlign w:val="center"/>
          </w:tcPr>
          <w:p w:rsidR="006261A5" w:rsidRPr="00C748C6" w:rsidRDefault="006261A5" w:rsidP="00B76745">
            <w:pPr>
              <w:spacing w:before="20" w:after="20"/>
              <w:ind w:left="57"/>
              <w:jc w:val="left"/>
              <w:rPr>
                <w:sz w:val="24"/>
                <w:szCs w:val="24"/>
              </w:rPr>
            </w:pPr>
            <w:proofErr w:type="spellStart"/>
            <w:r w:rsidRPr="00C748C6">
              <w:rPr>
                <w:sz w:val="24"/>
                <w:szCs w:val="24"/>
              </w:rPr>
              <w:t>Гордеевский</w:t>
            </w:r>
            <w:proofErr w:type="spellEnd"/>
            <w:r w:rsidRPr="00C748C6">
              <w:rPr>
                <w:sz w:val="24"/>
                <w:szCs w:val="24"/>
              </w:rPr>
              <w:t xml:space="preserve"> район</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5,1</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13,1</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14,1</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9,9</w:t>
            </w:r>
          </w:p>
        </w:tc>
      </w:tr>
      <w:tr w:rsidR="006261A5" w:rsidRPr="00C748C6" w:rsidTr="00B76745">
        <w:trPr>
          <w:jc w:val="center"/>
        </w:trPr>
        <w:tc>
          <w:tcPr>
            <w:tcW w:w="2847" w:type="pct"/>
            <w:vAlign w:val="center"/>
          </w:tcPr>
          <w:p w:rsidR="006261A5" w:rsidRPr="00C748C6" w:rsidRDefault="006261A5" w:rsidP="00B76745">
            <w:pPr>
              <w:spacing w:before="20" w:after="20"/>
              <w:ind w:left="57"/>
              <w:jc w:val="left"/>
              <w:rPr>
                <w:sz w:val="24"/>
                <w:szCs w:val="24"/>
              </w:rPr>
            </w:pPr>
            <w:proofErr w:type="spellStart"/>
            <w:r w:rsidRPr="00C748C6">
              <w:rPr>
                <w:sz w:val="24"/>
                <w:szCs w:val="24"/>
              </w:rPr>
              <w:t>Злынковский</w:t>
            </w:r>
            <w:proofErr w:type="spellEnd"/>
            <w:r w:rsidRPr="00C748C6">
              <w:rPr>
                <w:sz w:val="24"/>
                <w:szCs w:val="24"/>
              </w:rPr>
              <w:t xml:space="preserve"> район</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10,2</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8,6</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5,5</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8,5</w:t>
            </w:r>
          </w:p>
        </w:tc>
      </w:tr>
      <w:tr w:rsidR="006261A5" w:rsidRPr="00C748C6" w:rsidTr="00B76745">
        <w:trPr>
          <w:jc w:val="center"/>
        </w:trPr>
        <w:tc>
          <w:tcPr>
            <w:tcW w:w="2847" w:type="pct"/>
            <w:vAlign w:val="center"/>
          </w:tcPr>
          <w:p w:rsidR="006261A5" w:rsidRPr="00C748C6" w:rsidRDefault="006261A5" w:rsidP="00B76745">
            <w:pPr>
              <w:spacing w:before="20" w:after="20"/>
              <w:ind w:left="57"/>
              <w:jc w:val="left"/>
              <w:rPr>
                <w:sz w:val="24"/>
                <w:szCs w:val="24"/>
              </w:rPr>
            </w:pPr>
            <w:r w:rsidRPr="00C748C6">
              <w:rPr>
                <w:sz w:val="24"/>
                <w:szCs w:val="24"/>
              </w:rPr>
              <w:t>Климовский район</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5,9</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6,2</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3,5</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4,3</w:t>
            </w:r>
          </w:p>
        </w:tc>
      </w:tr>
      <w:tr w:rsidR="006261A5" w:rsidRPr="00C748C6" w:rsidTr="00B76745">
        <w:trPr>
          <w:jc w:val="center"/>
        </w:trPr>
        <w:tc>
          <w:tcPr>
            <w:tcW w:w="2847" w:type="pct"/>
            <w:vAlign w:val="center"/>
          </w:tcPr>
          <w:p w:rsidR="006261A5" w:rsidRPr="00C748C6" w:rsidRDefault="006261A5" w:rsidP="00B76745">
            <w:pPr>
              <w:spacing w:before="20" w:after="20"/>
              <w:ind w:left="57"/>
              <w:jc w:val="left"/>
              <w:rPr>
                <w:sz w:val="24"/>
                <w:szCs w:val="24"/>
              </w:rPr>
            </w:pPr>
            <w:proofErr w:type="spellStart"/>
            <w:r w:rsidRPr="00C748C6">
              <w:rPr>
                <w:sz w:val="24"/>
                <w:szCs w:val="24"/>
              </w:rPr>
              <w:t>Клинцовский</w:t>
            </w:r>
            <w:proofErr w:type="spellEnd"/>
            <w:r w:rsidRPr="00C748C6">
              <w:rPr>
                <w:sz w:val="24"/>
                <w:szCs w:val="24"/>
              </w:rPr>
              <w:t xml:space="preserve"> район</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5,1</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4,5</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6,2</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4,5</w:t>
            </w:r>
          </w:p>
        </w:tc>
      </w:tr>
      <w:tr w:rsidR="006261A5" w:rsidRPr="00C748C6" w:rsidTr="00B76745">
        <w:trPr>
          <w:trHeight w:val="146"/>
          <w:jc w:val="center"/>
        </w:trPr>
        <w:tc>
          <w:tcPr>
            <w:tcW w:w="2847" w:type="pct"/>
            <w:vAlign w:val="center"/>
          </w:tcPr>
          <w:p w:rsidR="006261A5" w:rsidRPr="00C748C6" w:rsidRDefault="006261A5" w:rsidP="00B76745">
            <w:pPr>
              <w:spacing w:before="20" w:after="20"/>
              <w:ind w:left="57"/>
              <w:jc w:val="left"/>
              <w:rPr>
                <w:sz w:val="24"/>
                <w:szCs w:val="24"/>
              </w:rPr>
            </w:pPr>
            <w:r w:rsidRPr="00C748C6">
              <w:rPr>
                <w:sz w:val="24"/>
                <w:szCs w:val="24"/>
              </w:rPr>
              <w:t>Красногорский район</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13,0</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10,0</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11,6</w:t>
            </w:r>
          </w:p>
        </w:tc>
        <w:tc>
          <w:tcPr>
            <w:tcW w:w="538" w:type="pct"/>
            <w:vAlign w:val="center"/>
          </w:tcPr>
          <w:p w:rsidR="006261A5" w:rsidRPr="00C748C6" w:rsidRDefault="006261A5" w:rsidP="00B76745">
            <w:pPr>
              <w:spacing w:before="20" w:after="20"/>
              <w:jc w:val="center"/>
              <w:rPr>
                <w:sz w:val="24"/>
                <w:szCs w:val="24"/>
              </w:rPr>
            </w:pPr>
            <w:r w:rsidRPr="00C748C6">
              <w:rPr>
                <w:sz w:val="24"/>
                <w:szCs w:val="24"/>
              </w:rPr>
              <w:t>8,2</w:t>
            </w:r>
            <w:bookmarkStart w:id="3" w:name="_GoBack"/>
            <w:bookmarkEnd w:id="3"/>
          </w:p>
        </w:tc>
      </w:tr>
    </w:tbl>
    <w:p w:rsidR="006261A5" w:rsidRPr="00751FAE" w:rsidRDefault="006261A5" w:rsidP="006261A5">
      <w:pPr>
        <w:ind w:left="709"/>
        <w:jc w:val="left"/>
        <w:rPr>
          <w:i/>
          <w:sz w:val="24"/>
          <w:szCs w:val="24"/>
          <w:u w:val="single"/>
        </w:rPr>
      </w:pPr>
      <w:r w:rsidRPr="00751FAE">
        <w:rPr>
          <w:i/>
          <w:sz w:val="24"/>
          <w:szCs w:val="24"/>
          <w:u w:val="single"/>
        </w:rPr>
        <w:t>Охват учащихся общеобразовательных учреждений питанием</w:t>
      </w:r>
    </w:p>
    <w:p w:rsidR="006261A5" w:rsidRPr="00751FAE" w:rsidRDefault="006261A5" w:rsidP="006261A5">
      <w:pPr>
        <w:ind w:firstLine="709"/>
        <w:rPr>
          <w:sz w:val="24"/>
          <w:szCs w:val="24"/>
          <w:shd w:val="clear" w:color="auto" w:fill="FFFFFF"/>
        </w:rPr>
      </w:pPr>
      <w:r w:rsidRPr="00751FAE">
        <w:rPr>
          <w:sz w:val="24"/>
          <w:szCs w:val="24"/>
          <w:shd w:val="clear" w:color="auto" w:fill="FFFFFF"/>
        </w:rPr>
        <w:t>Горячее питание в 2022 году получали 130 935 детей школьного возраста, из них 41 515 детей – учащиеся из льготных категорий (31,7%).</w:t>
      </w:r>
    </w:p>
    <w:p w:rsidR="006261A5" w:rsidRPr="00751FAE" w:rsidRDefault="006261A5" w:rsidP="006261A5">
      <w:pPr>
        <w:ind w:firstLine="709"/>
        <w:rPr>
          <w:sz w:val="24"/>
          <w:szCs w:val="24"/>
          <w:shd w:val="clear" w:color="auto" w:fill="FFFFFF"/>
        </w:rPr>
      </w:pPr>
      <w:r w:rsidRPr="00751FAE">
        <w:rPr>
          <w:sz w:val="24"/>
          <w:szCs w:val="24"/>
          <w:shd w:val="clear" w:color="auto" w:fill="FFFFFF"/>
        </w:rPr>
        <w:t>Охват учащихся горячим питанием в 2021-2022 учебном году остался на уровне 2020-2021 учебного года и составил:</w:t>
      </w:r>
    </w:p>
    <w:p w:rsidR="006261A5" w:rsidRPr="00751FAE" w:rsidRDefault="006261A5" w:rsidP="00AF5F57">
      <w:pPr>
        <w:numPr>
          <w:ilvl w:val="0"/>
          <w:numId w:val="23"/>
        </w:numPr>
        <w:ind w:left="993" w:hanging="284"/>
        <w:contextualSpacing/>
        <w:rPr>
          <w:sz w:val="24"/>
          <w:szCs w:val="24"/>
        </w:rPr>
      </w:pPr>
      <w:r w:rsidRPr="00751FAE">
        <w:rPr>
          <w:sz w:val="24"/>
          <w:szCs w:val="24"/>
        </w:rPr>
        <w:t>в общеобразовательных организациях – 99,8% (2021 – 99,5%</w:t>
      </w:r>
      <w:r>
        <w:rPr>
          <w:sz w:val="24"/>
          <w:szCs w:val="24"/>
        </w:rPr>
        <w:t>;</w:t>
      </w:r>
      <w:r w:rsidRPr="00751FAE">
        <w:rPr>
          <w:sz w:val="24"/>
          <w:szCs w:val="24"/>
        </w:rPr>
        <w:t xml:space="preserve"> 2020 – 98,5%);</w:t>
      </w:r>
    </w:p>
    <w:p w:rsidR="006261A5" w:rsidRPr="00751FAE" w:rsidRDefault="006261A5" w:rsidP="00AF5F57">
      <w:pPr>
        <w:numPr>
          <w:ilvl w:val="0"/>
          <w:numId w:val="23"/>
        </w:numPr>
        <w:ind w:left="993" w:hanging="284"/>
        <w:contextualSpacing/>
        <w:rPr>
          <w:sz w:val="24"/>
          <w:szCs w:val="24"/>
        </w:rPr>
      </w:pPr>
      <w:r w:rsidRPr="00751FAE">
        <w:rPr>
          <w:sz w:val="24"/>
          <w:szCs w:val="24"/>
        </w:rPr>
        <w:t>в дошкольных учреждениях – 100% (2021 – 100%</w:t>
      </w:r>
      <w:r>
        <w:rPr>
          <w:sz w:val="24"/>
          <w:szCs w:val="24"/>
        </w:rPr>
        <w:t>;</w:t>
      </w:r>
      <w:r w:rsidRPr="00751FAE">
        <w:rPr>
          <w:sz w:val="24"/>
          <w:szCs w:val="24"/>
        </w:rPr>
        <w:t xml:space="preserve"> 2020 – 100%);</w:t>
      </w:r>
    </w:p>
    <w:p w:rsidR="006261A5" w:rsidRPr="00751FAE" w:rsidRDefault="006261A5" w:rsidP="00AF5F57">
      <w:pPr>
        <w:numPr>
          <w:ilvl w:val="0"/>
          <w:numId w:val="23"/>
        </w:numPr>
        <w:ind w:left="993" w:hanging="284"/>
        <w:contextualSpacing/>
        <w:rPr>
          <w:sz w:val="24"/>
          <w:szCs w:val="24"/>
        </w:rPr>
      </w:pPr>
      <w:r w:rsidRPr="00751FAE">
        <w:rPr>
          <w:sz w:val="24"/>
          <w:szCs w:val="24"/>
        </w:rPr>
        <w:t>в средних профессиональных учреждениях – 60,5% (2021 – 57,3%</w:t>
      </w:r>
      <w:r>
        <w:rPr>
          <w:sz w:val="24"/>
          <w:szCs w:val="24"/>
        </w:rPr>
        <w:t>;</w:t>
      </w:r>
      <w:r w:rsidRPr="00751FAE">
        <w:rPr>
          <w:sz w:val="24"/>
          <w:szCs w:val="24"/>
        </w:rPr>
        <w:t xml:space="preserve"> 2020 – 59,0%).</w:t>
      </w:r>
    </w:p>
    <w:p w:rsidR="006261A5" w:rsidRPr="00751FAE" w:rsidRDefault="006261A5" w:rsidP="006261A5">
      <w:pPr>
        <w:ind w:firstLine="709"/>
        <w:rPr>
          <w:sz w:val="24"/>
          <w:szCs w:val="24"/>
          <w:shd w:val="clear" w:color="auto" w:fill="FFFFFF"/>
        </w:rPr>
      </w:pPr>
    </w:p>
    <w:p w:rsidR="006261A5" w:rsidRPr="00751FAE" w:rsidRDefault="006261A5" w:rsidP="006261A5">
      <w:pPr>
        <w:ind w:firstLine="709"/>
        <w:rPr>
          <w:sz w:val="24"/>
          <w:szCs w:val="24"/>
          <w:shd w:val="clear" w:color="auto" w:fill="FFFFFF"/>
        </w:rPr>
      </w:pPr>
      <w:r w:rsidRPr="00751FAE">
        <w:rPr>
          <w:sz w:val="24"/>
          <w:szCs w:val="24"/>
          <w:shd w:val="clear" w:color="auto" w:fill="FFFFFF"/>
        </w:rPr>
        <w:t>Питание детей организовано во всех образовательных организациях Брянской области. Питание учащихся 543 объектов общеобразовательных организаций организовано на базе пищеблоков различных организационных форм, находящихся в помещениях школ. В 3 школах Брянской области пищеблоки отсутствуют, питание детей осуществляется на базе других организаций (подвоз детей к местам организованного питания осуществляется с помощью школьных автобусов).</w:t>
      </w:r>
    </w:p>
    <w:p w:rsidR="006261A5" w:rsidRPr="00751FAE" w:rsidRDefault="006261A5" w:rsidP="006261A5">
      <w:pPr>
        <w:ind w:firstLine="709"/>
        <w:rPr>
          <w:sz w:val="24"/>
          <w:szCs w:val="24"/>
          <w:shd w:val="clear" w:color="auto" w:fill="FFFFFF"/>
        </w:rPr>
      </w:pPr>
      <w:r w:rsidRPr="00751FAE">
        <w:rPr>
          <w:sz w:val="24"/>
          <w:szCs w:val="24"/>
          <w:shd w:val="clear" w:color="auto" w:fill="FFFFFF"/>
        </w:rPr>
        <w:t xml:space="preserve">489 объектов организуют горячее питание учащихся на базе собственных столовых с пищеблоком, работающим на сырье. 54 организации обеспечивают питание учащихся в столовых с </w:t>
      </w:r>
      <w:proofErr w:type="spellStart"/>
      <w:proofErr w:type="gramStart"/>
      <w:r w:rsidRPr="00751FAE">
        <w:rPr>
          <w:sz w:val="24"/>
          <w:szCs w:val="24"/>
          <w:shd w:val="clear" w:color="auto" w:fill="FFFFFF"/>
        </w:rPr>
        <w:t>буфетами-раздаточными</w:t>
      </w:r>
      <w:proofErr w:type="spellEnd"/>
      <w:proofErr w:type="gramEnd"/>
      <w:r w:rsidRPr="00751FAE">
        <w:rPr>
          <w:sz w:val="24"/>
          <w:szCs w:val="24"/>
          <w:shd w:val="clear" w:color="auto" w:fill="FFFFFF"/>
        </w:rPr>
        <w:t>.</w:t>
      </w:r>
    </w:p>
    <w:p w:rsidR="006261A5" w:rsidRPr="00751FAE" w:rsidRDefault="006261A5" w:rsidP="006261A5">
      <w:pPr>
        <w:ind w:firstLine="709"/>
        <w:rPr>
          <w:sz w:val="24"/>
          <w:szCs w:val="24"/>
          <w:shd w:val="clear" w:color="auto" w:fill="FFFFFF"/>
        </w:rPr>
      </w:pPr>
      <w:proofErr w:type="gramStart"/>
      <w:r w:rsidRPr="00751FAE">
        <w:rPr>
          <w:sz w:val="24"/>
          <w:szCs w:val="24"/>
          <w:shd w:val="clear" w:color="auto" w:fill="FFFFFF"/>
        </w:rPr>
        <w:t>Кроме того, в общеобразовательных организациях Брянской области оборудованы 150 буфетов, в которых реализуется продукция, разрешённая к дополнительному питанию учащихся.</w:t>
      </w:r>
      <w:proofErr w:type="gramEnd"/>
      <w:r w:rsidRPr="00751FAE">
        <w:rPr>
          <w:sz w:val="24"/>
          <w:szCs w:val="24"/>
          <w:shd w:val="clear" w:color="auto" w:fill="FFFFFF"/>
        </w:rPr>
        <w:t xml:space="preserve"> По результатам надзорных мероприятий, проведённых в отношении школ региона, факты реализации пищевой продукции, не включённой в перечень разрешённой продукции, отсутствуют.</w:t>
      </w:r>
    </w:p>
    <w:p w:rsidR="006261A5" w:rsidRPr="00751FAE" w:rsidRDefault="006261A5" w:rsidP="006261A5">
      <w:pPr>
        <w:ind w:firstLine="709"/>
        <w:rPr>
          <w:sz w:val="24"/>
          <w:szCs w:val="24"/>
          <w:shd w:val="clear" w:color="auto" w:fill="FFFFFF"/>
        </w:rPr>
      </w:pPr>
      <w:r w:rsidRPr="00751FAE">
        <w:rPr>
          <w:sz w:val="24"/>
          <w:szCs w:val="24"/>
          <w:shd w:val="clear" w:color="auto" w:fill="FFFFFF"/>
        </w:rPr>
        <w:t>Питание учащихся 1-4 классов организовано на 100% за бюджетные средства. В 5-11 классах финансирование питания учащихся совместное с использованием родительской доли (28-56 руб.), для детей из малообеспеченных семей – 27 руб.</w:t>
      </w:r>
    </w:p>
    <w:p w:rsidR="006261A5" w:rsidRPr="00751FAE" w:rsidRDefault="006261A5" w:rsidP="006261A5">
      <w:pPr>
        <w:ind w:firstLine="709"/>
        <w:rPr>
          <w:sz w:val="24"/>
          <w:szCs w:val="24"/>
          <w:shd w:val="clear" w:color="auto" w:fill="FFFFFF"/>
        </w:rPr>
      </w:pPr>
      <w:r w:rsidRPr="00751FAE">
        <w:rPr>
          <w:sz w:val="24"/>
          <w:szCs w:val="24"/>
          <w:shd w:val="clear" w:color="auto" w:fill="FFFFFF"/>
        </w:rPr>
        <w:t xml:space="preserve">Во всех общеобразовательных организациях Брянской области (546 объектов) организованы мероприятия по </w:t>
      </w:r>
      <w:proofErr w:type="gramStart"/>
      <w:r w:rsidRPr="00751FAE">
        <w:rPr>
          <w:sz w:val="24"/>
          <w:szCs w:val="24"/>
          <w:shd w:val="clear" w:color="auto" w:fill="FFFFFF"/>
        </w:rPr>
        <w:t>контролю за</w:t>
      </w:r>
      <w:proofErr w:type="gramEnd"/>
      <w:r w:rsidRPr="00751FAE">
        <w:rPr>
          <w:sz w:val="24"/>
          <w:szCs w:val="24"/>
          <w:shd w:val="clear" w:color="auto" w:fill="FFFFFF"/>
        </w:rPr>
        <w:t xml:space="preserve"> организацией питания обучающихся с привлечением представителей родительской общественности.</w:t>
      </w:r>
    </w:p>
    <w:p w:rsidR="006261A5" w:rsidRPr="00751FAE" w:rsidRDefault="006261A5" w:rsidP="006261A5">
      <w:pPr>
        <w:ind w:firstLine="709"/>
        <w:rPr>
          <w:sz w:val="24"/>
          <w:szCs w:val="24"/>
          <w:shd w:val="clear" w:color="auto" w:fill="FFFFFF"/>
        </w:rPr>
      </w:pPr>
      <w:r w:rsidRPr="00751FAE">
        <w:rPr>
          <w:sz w:val="24"/>
          <w:szCs w:val="24"/>
          <w:shd w:val="clear" w:color="auto" w:fill="FFFFFF"/>
        </w:rPr>
        <w:t>По решению Департамента образования и науки Брянской области с 01.09.2020 в каждой школе функционирует административно-общественная комиссия, в которую входит 2-3 представителя общешкольного родительского комитета.</w:t>
      </w:r>
    </w:p>
    <w:p w:rsidR="006261A5" w:rsidRPr="00751FAE" w:rsidRDefault="006261A5" w:rsidP="006261A5">
      <w:pPr>
        <w:ind w:firstLine="709"/>
        <w:rPr>
          <w:sz w:val="24"/>
          <w:szCs w:val="24"/>
          <w:shd w:val="clear" w:color="auto" w:fill="FFFFFF"/>
        </w:rPr>
      </w:pPr>
      <w:r w:rsidRPr="00751FAE">
        <w:rPr>
          <w:sz w:val="24"/>
          <w:szCs w:val="24"/>
          <w:shd w:val="clear" w:color="auto" w:fill="FFFFFF"/>
        </w:rPr>
        <w:lastRenderedPageBreak/>
        <w:t>В течение 2022 года контроль (надзор) за организацией питания детей и подростков осуществлялся в рамках плановых проверок, а также при исполнении Приказа Федеральной службы по надзору в сфере защиты прав потребителей и благополучия человека от 16.10.2020 № 723 «О проведении внеплановых проверок образовательных организаций и их поставщиков продуктов». Все проверки сопровождались отбором проб с их последующим лабораторно-инструментальным исследованием. В ходе проверок установлены нарушения санитарного законодательства в части организованного горячего питания учащихся 1-4 классов в 48 общеобразовательных организациях (8,8%).</w:t>
      </w:r>
    </w:p>
    <w:p w:rsidR="006261A5" w:rsidRPr="00751FAE" w:rsidRDefault="006261A5" w:rsidP="006261A5">
      <w:pPr>
        <w:ind w:firstLine="709"/>
        <w:rPr>
          <w:sz w:val="24"/>
          <w:szCs w:val="24"/>
          <w:shd w:val="clear" w:color="auto" w:fill="FFFFFF"/>
        </w:rPr>
      </w:pPr>
      <w:r w:rsidRPr="00751FAE">
        <w:rPr>
          <w:sz w:val="24"/>
          <w:szCs w:val="24"/>
          <w:shd w:val="clear" w:color="auto" w:fill="FFFFFF"/>
        </w:rPr>
        <w:t xml:space="preserve">Кроме того, общеобразовательные организации и организации, предоставляющие услуги общественного питания учащихся школ в формате </w:t>
      </w:r>
      <w:proofErr w:type="spellStart"/>
      <w:r w:rsidRPr="00751FAE">
        <w:rPr>
          <w:sz w:val="24"/>
          <w:szCs w:val="24"/>
          <w:shd w:val="clear" w:color="auto" w:fill="FFFFFF"/>
        </w:rPr>
        <w:t>аутсорсинга</w:t>
      </w:r>
      <w:proofErr w:type="spellEnd"/>
      <w:r w:rsidRPr="00751FAE">
        <w:rPr>
          <w:sz w:val="24"/>
          <w:szCs w:val="24"/>
          <w:shd w:val="clear" w:color="auto" w:fill="FFFFFF"/>
        </w:rPr>
        <w:t>, проводили мероприятии внутреннего контроля в рамках исполнения программ производственного контроля.</w:t>
      </w:r>
    </w:p>
    <w:p w:rsidR="006261A5" w:rsidRPr="00751FAE" w:rsidRDefault="006261A5" w:rsidP="006261A5">
      <w:pPr>
        <w:ind w:firstLine="709"/>
        <w:rPr>
          <w:sz w:val="24"/>
          <w:szCs w:val="24"/>
          <w:shd w:val="clear" w:color="auto" w:fill="FFFFFF"/>
        </w:rPr>
      </w:pPr>
      <w:r w:rsidRPr="00751FAE">
        <w:rPr>
          <w:sz w:val="24"/>
          <w:szCs w:val="24"/>
          <w:shd w:val="clear" w:color="auto" w:fill="FFFFFF"/>
        </w:rPr>
        <w:t>Так, за 2022 год на пищеблоках общеобразовательных организаций было отобрано и исследовано:</w:t>
      </w:r>
    </w:p>
    <w:p w:rsidR="006261A5" w:rsidRPr="00751FAE" w:rsidRDefault="006261A5" w:rsidP="00AF5F57">
      <w:pPr>
        <w:pStyle w:val="aff9"/>
        <w:numPr>
          <w:ilvl w:val="0"/>
          <w:numId w:val="33"/>
        </w:numPr>
        <w:ind w:left="851" w:hanging="141"/>
        <w:jc w:val="both"/>
      </w:pPr>
      <w:r w:rsidRPr="00751FAE">
        <w:t>1 123 пробы готовых блюд на микробиологические показатели, 1 проба не соответствовала гигиеническим нормативам или 0,1% (2021 – 0,3%);</w:t>
      </w:r>
    </w:p>
    <w:p w:rsidR="006261A5" w:rsidRPr="00751FAE" w:rsidRDefault="006261A5" w:rsidP="00AF5F57">
      <w:pPr>
        <w:pStyle w:val="aff9"/>
        <w:numPr>
          <w:ilvl w:val="0"/>
          <w:numId w:val="33"/>
        </w:numPr>
        <w:ind w:left="851" w:hanging="141"/>
        <w:jc w:val="both"/>
      </w:pPr>
      <w:r w:rsidRPr="00751FAE">
        <w:t>323 пробы на калорийность и химический состав, из них 16 проб не соответствовали гигиеническим нормативам или 4,9% (2021 – 6,1%);</w:t>
      </w:r>
    </w:p>
    <w:p w:rsidR="006261A5" w:rsidRPr="00751FAE" w:rsidRDefault="006261A5" w:rsidP="00AF5F57">
      <w:pPr>
        <w:pStyle w:val="aff9"/>
        <w:numPr>
          <w:ilvl w:val="0"/>
          <w:numId w:val="33"/>
        </w:numPr>
        <w:ind w:left="851" w:hanging="141"/>
        <w:jc w:val="both"/>
      </w:pPr>
      <w:r w:rsidRPr="00751FAE">
        <w:t>288 проб на качество термической обработки, все пробы соответствовали гигиеническим нормативам (2021 – 0%);</w:t>
      </w:r>
    </w:p>
    <w:p w:rsidR="006261A5" w:rsidRPr="00751FAE" w:rsidRDefault="006261A5" w:rsidP="00AF5F57">
      <w:pPr>
        <w:pStyle w:val="aff9"/>
        <w:numPr>
          <w:ilvl w:val="0"/>
          <w:numId w:val="33"/>
        </w:numPr>
        <w:ind w:left="851" w:hanging="141"/>
        <w:jc w:val="both"/>
      </w:pPr>
      <w:r w:rsidRPr="00751FAE">
        <w:t>4 222 смыва на БГКП, 49 проб не соответствовали гигиеническим нормативам или 1,1% (2021 – 1,0%).</w:t>
      </w:r>
    </w:p>
    <w:p w:rsidR="006261A5" w:rsidRPr="00751FAE" w:rsidRDefault="006261A5" w:rsidP="006261A5">
      <w:pPr>
        <w:tabs>
          <w:tab w:val="left" w:pos="2602"/>
        </w:tabs>
        <w:ind w:firstLine="709"/>
        <w:contextualSpacing/>
        <w:rPr>
          <w:sz w:val="24"/>
          <w:szCs w:val="24"/>
        </w:rPr>
      </w:pPr>
    </w:p>
    <w:p w:rsidR="006261A5" w:rsidRPr="00751FAE" w:rsidRDefault="006261A5" w:rsidP="006261A5">
      <w:pPr>
        <w:tabs>
          <w:tab w:val="left" w:pos="2602"/>
        </w:tabs>
        <w:ind w:firstLine="709"/>
        <w:contextualSpacing/>
        <w:rPr>
          <w:sz w:val="24"/>
          <w:szCs w:val="24"/>
        </w:rPr>
      </w:pPr>
      <w:r w:rsidRPr="00751FAE">
        <w:rPr>
          <w:sz w:val="24"/>
          <w:szCs w:val="24"/>
        </w:rPr>
        <w:t>В 2022 году результаты лабораторно-инструментальных исследований проб готовых блюд, выработанных на пищеблоках образовательных организаций, улучшились и по микробиологическим показателям, и по показателям калорийности и химического состава.</w:t>
      </w:r>
    </w:p>
    <w:p w:rsidR="006261A5" w:rsidRPr="00751FAE" w:rsidRDefault="006261A5" w:rsidP="006261A5">
      <w:pPr>
        <w:tabs>
          <w:tab w:val="left" w:pos="2602"/>
        </w:tabs>
        <w:ind w:firstLine="709"/>
        <w:contextualSpacing/>
        <w:rPr>
          <w:sz w:val="24"/>
          <w:szCs w:val="24"/>
        </w:rPr>
      </w:pPr>
      <w:r w:rsidRPr="00751FAE">
        <w:rPr>
          <w:sz w:val="24"/>
          <w:szCs w:val="24"/>
        </w:rPr>
        <w:t>Стабильно качество готовой продукции по показателю качества термической обработки – пробы, не соответствующие гигиеническим нормативам, в 2022 году, как и в период 2018-2021 г.г. не регистрировались (табл. 37).</w:t>
      </w:r>
    </w:p>
    <w:p w:rsidR="006261A5" w:rsidRPr="00751FAE" w:rsidRDefault="006261A5" w:rsidP="006261A5">
      <w:pPr>
        <w:tabs>
          <w:tab w:val="left" w:pos="2602"/>
        </w:tabs>
        <w:ind w:firstLine="709"/>
        <w:contextualSpacing/>
        <w:rPr>
          <w:sz w:val="24"/>
          <w:szCs w:val="24"/>
        </w:rPr>
      </w:pPr>
    </w:p>
    <w:p w:rsidR="006261A5" w:rsidRPr="005827C1" w:rsidRDefault="006261A5" w:rsidP="006261A5">
      <w:pPr>
        <w:ind w:firstLine="709"/>
        <w:jc w:val="right"/>
        <w:rPr>
          <w:rFonts w:eastAsia="Calibri"/>
          <w:sz w:val="24"/>
          <w:szCs w:val="24"/>
        </w:rPr>
      </w:pPr>
      <w:r w:rsidRPr="005827C1">
        <w:rPr>
          <w:rFonts w:eastAsia="Calibri"/>
          <w:sz w:val="24"/>
          <w:szCs w:val="24"/>
        </w:rPr>
        <w:t xml:space="preserve">Таблица </w:t>
      </w:r>
      <w:r w:rsidRPr="005827C1">
        <w:rPr>
          <w:rFonts w:eastAsia="Calibri"/>
          <w:sz w:val="24"/>
          <w:szCs w:val="24"/>
        </w:rPr>
        <w:fldChar w:fldCharType="begin"/>
      </w:r>
      <w:r w:rsidRPr="005827C1">
        <w:rPr>
          <w:rFonts w:eastAsia="Calibri"/>
          <w:sz w:val="24"/>
          <w:szCs w:val="24"/>
        </w:rPr>
        <w:instrText xml:space="preserve"> SEQ Таблица_№ \* ARABIC </w:instrText>
      </w:r>
      <w:r w:rsidRPr="005827C1">
        <w:rPr>
          <w:rFonts w:eastAsia="Calibri"/>
          <w:sz w:val="24"/>
          <w:szCs w:val="24"/>
        </w:rPr>
        <w:fldChar w:fldCharType="separate"/>
      </w:r>
      <w:r w:rsidRPr="005827C1">
        <w:rPr>
          <w:rFonts w:eastAsia="Calibri"/>
          <w:noProof/>
          <w:sz w:val="24"/>
          <w:szCs w:val="24"/>
        </w:rPr>
        <w:t>37</w:t>
      </w:r>
      <w:r w:rsidRPr="005827C1">
        <w:rPr>
          <w:rFonts w:eastAsia="Calibri"/>
          <w:sz w:val="24"/>
          <w:szCs w:val="24"/>
        </w:rPr>
        <w:fldChar w:fldCharType="end"/>
      </w:r>
    </w:p>
    <w:p w:rsidR="006261A5" w:rsidRPr="005827C1" w:rsidRDefault="006261A5" w:rsidP="006261A5">
      <w:pPr>
        <w:jc w:val="center"/>
        <w:rPr>
          <w:b/>
          <w:bCs/>
          <w:sz w:val="24"/>
          <w:szCs w:val="24"/>
        </w:rPr>
      </w:pPr>
      <w:r w:rsidRPr="005827C1">
        <w:rPr>
          <w:b/>
          <w:bCs/>
          <w:sz w:val="24"/>
          <w:szCs w:val="24"/>
        </w:rPr>
        <w:t>Доля проб пищевых продуктов не соответствующих санитарным нормам,</w:t>
      </w:r>
      <w:r w:rsidRPr="005827C1">
        <w:rPr>
          <w:b/>
          <w:bCs/>
          <w:sz w:val="24"/>
          <w:szCs w:val="24"/>
        </w:rPr>
        <w:br/>
        <w:t>отобранных в учреждениях для детей и подростков, %</w:t>
      </w:r>
    </w:p>
    <w:p w:rsidR="006261A5" w:rsidRPr="005827C1" w:rsidRDefault="006261A5" w:rsidP="006261A5">
      <w:pPr>
        <w:jc w:val="center"/>
        <w:rPr>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69"/>
        <w:gridCol w:w="1020"/>
        <w:gridCol w:w="1020"/>
        <w:gridCol w:w="1020"/>
        <w:gridCol w:w="1020"/>
        <w:gridCol w:w="1020"/>
      </w:tblGrid>
      <w:tr w:rsidR="006261A5" w:rsidRPr="005827C1" w:rsidTr="00B76745">
        <w:tc>
          <w:tcPr>
            <w:tcW w:w="3969" w:type="dxa"/>
            <w:vAlign w:val="center"/>
          </w:tcPr>
          <w:p w:rsidR="006261A5" w:rsidRPr="005827C1" w:rsidRDefault="006261A5" w:rsidP="00B76745">
            <w:pPr>
              <w:spacing w:before="20" w:after="20"/>
              <w:jc w:val="center"/>
              <w:rPr>
                <w:b/>
                <w:i/>
                <w:sz w:val="24"/>
                <w:szCs w:val="24"/>
              </w:rPr>
            </w:pPr>
            <w:r w:rsidRPr="005827C1">
              <w:rPr>
                <w:b/>
                <w:i/>
                <w:sz w:val="24"/>
                <w:szCs w:val="24"/>
              </w:rPr>
              <w:t>Наименование показателя</w:t>
            </w:r>
          </w:p>
        </w:tc>
        <w:tc>
          <w:tcPr>
            <w:tcW w:w="1020" w:type="dxa"/>
            <w:vAlign w:val="center"/>
          </w:tcPr>
          <w:p w:rsidR="006261A5" w:rsidRPr="005827C1" w:rsidRDefault="006261A5" w:rsidP="00B76745">
            <w:pPr>
              <w:spacing w:before="20" w:after="20"/>
              <w:jc w:val="center"/>
              <w:rPr>
                <w:b/>
                <w:i/>
                <w:sz w:val="24"/>
                <w:szCs w:val="24"/>
              </w:rPr>
            </w:pPr>
            <w:r w:rsidRPr="005827C1">
              <w:rPr>
                <w:b/>
                <w:i/>
                <w:sz w:val="24"/>
                <w:szCs w:val="24"/>
              </w:rPr>
              <w:t>2018</w:t>
            </w:r>
          </w:p>
        </w:tc>
        <w:tc>
          <w:tcPr>
            <w:tcW w:w="1020" w:type="dxa"/>
            <w:vAlign w:val="center"/>
          </w:tcPr>
          <w:p w:rsidR="006261A5" w:rsidRPr="005827C1" w:rsidRDefault="006261A5" w:rsidP="00B76745">
            <w:pPr>
              <w:spacing w:before="20" w:after="20"/>
              <w:jc w:val="center"/>
              <w:rPr>
                <w:b/>
                <w:i/>
                <w:sz w:val="24"/>
                <w:szCs w:val="24"/>
              </w:rPr>
            </w:pPr>
            <w:r w:rsidRPr="005827C1">
              <w:rPr>
                <w:b/>
                <w:i/>
                <w:sz w:val="24"/>
                <w:szCs w:val="24"/>
              </w:rPr>
              <w:t>2019</w:t>
            </w:r>
          </w:p>
        </w:tc>
        <w:tc>
          <w:tcPr>
            <w:tcW w:w="1020" w:type="dxa"/>
            <w:vAlign w:val="center"/>
          </w:tcPr>
          <w:p w:rsidR="006261A5" w:rsidRPr="005827C1" w:rsidRDefault="006261A5" w:rsidP="00B76745">
            <w:pPr>
              <w:spacing w:before="20" w:after="20"/>
              <w:jc w:val="center"/>
              <w:rPr>
                <w:b/>
                <w:i/>
                <w:sz w:val="24"/>
                <w:szCs w:val="24"/>
              </w:rPr>
            </w:pPr>
            <w:r w:rsidRPr="005827C1">
              <w:rPr>
                <w:b/>
                <w:i/>
                <w:sz w:val="24"/>
                <w:szCs w:val="24"/>
              </w:rPr>
              <w:t>2020</w:t>
            </w:r>
          </w:p>
        </w:tc>
        <w:tc>
          <w:tcPr>
            <w:tcW w:w="1020" w:type="dxa"/>
            <w:vAlign w:val="center"/>
          </w:tcPr>
          <w:p w:rsidR="006261A5" w:rsidRPr="005827C1" w:rsidRDefault="006261A5" w:rsidP="00B76745">
            <w:pPr>
              <w:spacing w:before="20" w:after="20"/>
              <w:jc w:val="center"/>
              <w:rPr>
                <w:b/>
                <w:i/>
                <w:sz w:val="24"/>
                <w:szCs w:val="24"/>
              </w:rPr>
            </w:pPr>
            <w:r w:rsidRPr="005827C1">
              <w:rPr>
                <w:b/>
                <w:i/>
                <w:sz w:val="24"/>
                <w:szCs w:val="24"/>
              </w:rPr>
              <w:t>2021</w:t>
            </w:r>
          </w:p>
        </w:tc>
        <w:tc>
          <w:tcPr>
            <w:tcW w:w="1020" w:type="dxa"/>
            <w:vAlign w:val="center"/>
          </w:tcPr>
          <w:p w:rsidR="006261A5" w:rsidRPr="005827C1" w:rsidRDefault="006261A5" w:rsidP="00B76745">
            <w:pPr>
              <w:spacing w:before="20" w:after="20"/>
              <w:jc w:val="center"/>
              <w:rPr>
                <w:b/>
                <w:i/>
                <w:sz w:val="24"/>
                <w:szCs w:val="24"/>
              </w:rPr>
            </w:pPr>
            <w:r w:rsidRPr="005827C1">
              <w:rPr>
                <w:b/>
                <w:i/>
                <w:sz w:val="24"/>
                <w:szCs w:val="24"/>
              </w:rPr>
              <w:t>2022</w:t>
            </w:r>
          </w:p>
        </w:tc>
      </w:tr>
      <w:tr w:rsidR="006261A5" w:rsidRPr="005827C1" w:rsidTr="00B76745">
        <w:tc>
          <w:tcPr>
            <w:tcW w:w="3969" w:type="dxa"/>
          </w:tcPr>
          <w:p w:rsidR="006261A5" w:rsidRPr="005827C1" w:rsidRDefault="006261A5" w:rsidP="00B76745">
            <w:pPr>
              <w:spacing w:before="20" w:after="20"/>
              <w:jc w:val="left"/>
              <w:rPr>
                <w:sz w:val="24"/>
                <w:szCs w:val="24"/>
              </w:rPr>
            </w:pPr>
            <w:r w:rsidRPr="005827C1">
              <w:rPr>
                <w:sz w:val="24"/>
                <w:szCs w:val="24"/>
              </w:rPr>
              <w:t>Микробиологические показатели</w:t>
            </w:r>
          </w:p>
        </w:tc>
        <w:tc>
          <w:tcPr>
            <w:tcW w:w="1020" w:type="dxa"/>
          </w:tcPr>
          <w:p w:rsidR="006261A5" w:rsidRPr="005827C1" w:rsidRDefault="006261A5" w:rsidP="00B76745">
            <w:pPr>
              <w:spacing w:before="20" w:after="20"/>
              <w:jc w:val="center"/>
              <w:rPr>
                <w:sz w:val="24"/>
                <w:szCs w:val="24"/>
              </w:rPr>
            </w:pPr>
            <w:r w:rsidRPr="005827C1">
              <w:rPr>
                <w:sz w:val="24"/>
                <w:szCs w:val="24"/>
              </w:rPr>
              <w:t>1,9</w:t>
            </w:r>
          </w:p>
        </w:tc>
        <w:tc>
          <w:tcPr>
            <w:tcW w:w="1020" w:type="dxa"/>
          </w:tcPr>
          <w:p w:rsidR="006261A5" w:rsidRPr="005827C1" w:rsidRDefault="006261A5" w:rsidP="00B76745">
            <w:pPr>
              <w:spacing w:before="20" w:after="20"/>
              <w:jc w:val="center"/>
              <w:rPr>
                <w:sz w:val="24"/>
                <w:szCs w:val="24"/>
              </w:rPr>
            </w:pPr>
            <w:r w:rsidRPr="005827C1">
              <w:rPr>
                <w:sz w:val="24"/>
                <w:szCs w:val="24"/>
              </w:rPr>
              <w:t>0,7</w:t>
            </w:r>
          </w:p>
        </w:tc>
        <w:tc>
          <w:tcPr>
            <w:tcW w:w="1020" w:type="dxa"/>
          </w:tcPr>
          <w:p w:rsidR="006261A5" w:rsidRPr="005827C1" w:rsidRDefault="006261A5" w:rsidP="00B76745">
            <w:pPr>
              <w:spacing w:before="20" w:after="20"/>
              <w:jc w:val="center"/>
              <w:rPr>
                <w:sz w:val="24"/>
                <w:szCs w:val="24"/>
              </w:rPr>
            </w:pPr>
            <w:r w:rsidRPr="005827C1">
              <w:rPr>
                <w:sz w:val="24"/>
                <w:szCs w:val="24"/>
              </w:rPr>
              <w:t>0</w:t>
            </w:r>
          </w:p>
        </w:tc>
        <w:tc>
          <w:tcPr>
            <w:tcW w:w="1020" w:type="dxa"/>
          </w:tcPr>
          <w:p w:rsidR="006261A5" w:rsidRPr="005827C1" w:rsidRDefault="006261A5" w:rsidP="00B76745">
            <w:pPr>
              <w:spacing w:before="20" w:after="20"/>
              <w:jc w:val="center"/>
              <w:rPr>
                <w:sz w:val="24"/>
                <w:szCs w:val="24"/>
              </w:rPr>
            </w:pPr>
            <w:r w:rsidRPr="005827C1">
              <w:rPr>
                <w:sz w:val="24"/>
                <w:szCs w:val="24"/>
              </w:rPr>
              <w:t>0,3</w:t>
            </w:r>
          </w:p>
        </w:tc>
        <w:tc>
          <w:tcPr>
            <w:tcW w:w="1020" w:type="dxa"/>
          </w:tcPr>
          <w:p w:rsidR="006261A5" w:rsidRPr="005827C1" w:rsidRDefault="006261A5" w:rsidP="00B76745">
            <w:pPr>
              <w:spacing w:before="20" w:after="20"/>
              <w:jc w:val="center"/>
              <w:rPr>
                <w:sz w:val="24"/>
                <w:szCs w:val="24"/>
              </w:rPr>
            </w:pPr>
            <w:r w:rsidRPr="005827C1">
              <w:rPr>
                <w:sz w:val="24"/>
                <w:szCs w:val="24"/>
              </w:rPr>
              <w:t>0,1</w:t>
            </w:r>
          </w:p>
        </w:tc>
      </w:tr>
      <w:tr w:rsidR="006261A5" w:rsidRPr="005827C1" w:rsidTr="00B76745">
        <w:tc>
          <w:tcPr>
            <w:tcW w:w="3969" w:type="dxa"/>
          </w:tcPr>
          <w:p w:rsidR="006261A5" w:rsidRPr="005827C1" w:rsidRDefault="006261A5" w:rsidP="00B76745">
            <w:pPr>
              <w:spacing w:before="20" w:after="20"/>
              <w:jc w:val="left"/>
              <w:rPr>
                <w:sz w:val="24"/>
                <w:szCs w:val="24"/>
              </w:rPr>
            </w:pPr>
            <w:r w:rsidRPr="005827C1">
              <w:rPr>
                <w:sz w:val="24"/>
                <w:szCs w:val="24"/>
              </w:rPr>
              <w:t>Санитарно-химические показатели</w:t>
            </w:r>
          </w:p>
        </w:tc>
        <w:tc>
          <w:tcPr>
            <w:tcW w:w="1020" w:type="dxa"/>
          </w:tcPr>
          <w:p w:rsidR="006261A5" w:rsidRPr="005827C1" w:rsidRDefault="006261A5" w:rsidP="00B76745">
            <w:pPr>
              <w:spacing w:before="20" w:after="20"/>
              <w:jc w:val="center"/>
              <w:rPr>
                <w:sz w:val="24"/>
                <w:szCs w:val="24"/>
              </w:rPr>
            </w:pPr>
            <w:r w:rsidRPr="005827C1">
              <w:rPr>
                <w:sz w:val="24"/>
                <w:szCs w:val="24"/>
              </w:rPr>
              <w:t>0,7</w:t>
            </w:r>
          </w:p>
        </w:tc>
        <w:tc>
          <w:tcPr>
            <w:tcW w:w="1020" w:type="dxa"/>
          </w:tcPr>
          <w:p w:rsidR="006261A5" w:rsidRPr="005827C1" w:rsidRDefault="006261A5" w:rsidP="00B76745">
            <w:pPr>
              <w:spacing w:before="20" w:after="20"/>
              <w:jc w:val="center"/>
              <w:rPr>
                <w:sz w:val="24"/>
                <w:szCs w:val="24"/>
              </w:rPr>
            </w:pPr>
            <w:r w:rsidRPr="005827C1">
              <w:rPr>
                <w:sz w:val="24"/>
                <w:szCs w:val="24"/>
              </w:rPr>
              <w:t>0,3</w:t>
            </w:r>
          </w:p>
        </w:tc>
        <w:tc>
          <w:tcPr>
            <w:tcW w:w="1020" w:type="dxa"/>
          </w:tcPr>
          <w:p w:rsidR="006261A5" w:rsidRPr="005827C1" w:rsidRDefault="006261A5" w:rsidP="00B76745">
            <w:pPr>
              <w:spacing w:before="20" w:after="20"/>
              <w:jc w:val="center"/>
              <w:rPr>
                <w:sz w:val="24"/>
                <w:szCs w:val="24"/>
              </w:rPr>
            </w:pPr>
            <w:r w:rsidRPr="005827C1">
              <w:rPr>
                <w:sz w:val="24"/>
                <w:szCs w:val="24"/>
              </w:rPr>
              <w:t>0</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6,1</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4,9</w:t>
            </w:r>
          </w:p>
        </w:tc>
      </w:tr>
      <w:tr w:rsidR="006261A5" w:rsidRPr="005827C1" w:rsidTr="00B76745">
        <w:tc>
          <w:tcPr>
            <w:tcW w:w="3969" w:type="dxa"/>
          </w:tcPr>
          <w:p w:rsidR="006261A5" w:rsidRPr="005827C1" w:rsidRDefault="006261A5" w:rsidP="00B76745">
            <w:pPr>
              <w:spacing w:before="20" w:after="20"/>
              <w:jc w:val="left"/>
              <w:rPr>
                <w:sz w:val="24"/>
                <w:szCs w:val="24"/>
              </w:rPr>
            </w:pPr>
            <w:r w:rsidRPr="005827C1">
              <w:rPr>
                <w:sz w:val="24"/>
                <w:szCs w:val="24"/>
              </w:rPr>
              <w:t>Калорийность и полнота вложения</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6,0</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5,1</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1,3</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0</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0</w:t>
            </w:r>
          </w:p>
        </w:tc>
      </w:tr>
      <w:tr w:rsidR="006261A5" w:rsidRPr="005827C1" w:rsidTr="00B76745">
        <w:tc>
          <w:tcPr>
            <w:tcW w:w="3969" w:type="dxa"/>
          </w:tcPr>
          <w:p w:rsidR="006261A5" w:rsidRPr="005827C1" w:rsidRDefault="006261A5" w:rsidP="00B76745">
            <w:pPr>
              <w:spacing w:before="20" w:after="20"/>
              <w:jc w:val="left"/>
              <w:rPr>
                <w:sz w:val="24"/>
                <w:szCs w:val="24"/>
              </w:rPr>
            </w:pPr>
            <w:r w:rsidRPr="005827C1">
              <w:rPr>
                <w:sz w:val="24"/>
                <w:szCs w:val="24"/>
              </w:rPr>
              <w:t>Вложения витамина «С»</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1,9</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2,3</w:t>
            </w:r>
          </w:p>
        </w:tc>
        <w:tc>
          <w:tcPr>
            <w:tcW w:w="1020" w:type="dxa"/>
            <w:vAlign w:val="center"/>
          </w:tcPr>
          <w:p w:rsidR="006261A5" w:rsidRPr="005827C1" w:rsidRDefault="006261A5" w:rsidP="00B76745">
            <w:pPr>
              <w:spacing w:before="20" w:after="20"/>
              <w:jc w:val="center"/>
              <w:rPr>
                <w:sz w:val="24"/>
                <w:szCs w:val="24"/>
              </w:rPr>
            </w:pPr>
            <w:r w:rsidRPr="005827C1">
              <w:rPr>
                <w:sz w:val="24"/>
                <w:szCs w:val="24"/>
              </w:rPr>
              <w:t>0</w:t>
            </w:r>
          </w:p>
        </w:tc>
        <w:tc>
          <w:tcPr>
            <w:tcW w:w="1020" w:type="dxa"/>
          </w:tcPr>
          <w:p w:rsidR="006261A5" w:rsidRPr="005827C1" w:rsidRDefault="006261A5" w:rsidP="00B76745">
            <w:pPr>
              <w:spacing w:before="20" w:after="20"/>
              <w:jc w:val="center"/>
              <w:rPr>
                <w:sz w:val="24"/>
                <w:szCs w:val="24"/>
              </w:rPr>
            </w:pPr>
            <w:r w:rsidRPr="005827C1">
              <w:rPr>
                <w:sz w:val="24"/>
                <w:szCs w:val="24"/>
              </w:rPr>
              <w:t>0,3</w:t>
            </w:r>
          </w:p>
        </w:tc>
        <w:tc>
          <w:tcPr>
            <w:tcW w:w="1020" w:type="dxa"/>
          </w:tcPr>
          <w:p w:rsidR="006261A5" w:rsidRPr="005827C1" w:rsidRDefault="006261A5" w:rsidP="00B76745">
            <w:pPr>
              <w:spacing w:before="20" w:after="20"/>
              <w:jc w:val="center"/>
              <w:rPr>
                <w:sz w:val="24"/>
                <w:szCs w:val="24"/>
              </w:rPr>
            </w:pPr>
            <w:r w:rsidRPr="005827C1">
              <w:rPr>
                <w:sz w:val="24"/>
                <w:szCs w:val="24"/>
              </w:rPr>
              <w:t>0,1</w:t>
            </w:r>
          </w:p>
        </w:tc>
      </w:tr>
    </w:tbl>
    <w:p w:rsidR="006261A5" w:rsidRPr="005827C1" w:rsidRDefault="006261A5" w:rsidP="006261A5">
      <w:pPr>
        <w:tabs>
          <w:tab w:val="left" w:pos="2602"/>
        </w:tabs>
        <w:ind w:firstLine="709"/>
        <w:contextualSpacing/>
        <w:rPr>
          <w:sz w:val="24"/>
          <w:szCs w:val="24"/>
        </w:rPr>
      </w:pPr>
    </w:p>
    <w:p w:rsidR="006261A5" w:rsidRPr="00751FAE" w:rsidRDefault="006261A5" w:rsidP="006261A5">
      <w:pPr>
        <w:jc w:val="center"/>
        <w:rPr>
          <w:b/>
          <w:i/>
          <w:sz w:val="24"/>
          <w:szCs w:val="24"/>
        </w:rPr>
      </w:pPr>
      <w:r w:rsidRPr="00751FAE">
        <w:rPr>
          <w:b/>
          <w:i/>
          <w:sz w:val="24"/>
          <w:szCs w:val="24"/>
        </w:rPr>
        <w:t>Реализация национального федерального проекта</w:t>
      </w:r>
      <w:r w:rsidRPr="00751FAE">
        <w:rPr>
          <w:b/>
          <w:i/>
          <w:sz w:val="24"/>
          <w:szCs w:val="24"/>
        </w:rPr>
        <w:br/>
        <w:t>«Укрепление общественного здоровья» Национального проекта «Демография»</w:t>
      </w:r>
    </w:p>
    <w:p w:rsidR="006261A5" w:rsidRPr="00751FAE" w:rsidRDefault="006261A5" w:rsidP="006261A5">
      <w:pPr>
        <w:tabs>
          <w:tab w:val="left" w:pos="2602"/>
        </w:tabs>
        <w:ind w:firstLine="709"/>
        <w:contextualSpacing/>
        <w:rPr>
          <w:sz w:val="24"/>
          <w:szCs w:val="24"/>
        </w:rPr>
      </w:pPr>
    </w:p>
    <w:p w:rsidR="006261A5" w:rsidRPr="00751FAE" w:rsidRDefault="006261A5" w:rsidP="006261A5">
      <w:pPr>
        <w:tabs>
          <w:tab w:val="left" w:pos="2602"/>
        </w:tabs>
        <w:ind w:firstLine="709"/>
        <w:contextualSpacing/>
        <w:rPr>
          <w:sz w:val="24"/>
          <w:szCs w:val="24"/>
        </w:rPr>
      </w:pPr>
      <w:r w:rsidRPr="00751FAE">
        <w:rPr>
          <w:sz w:val="24"/>
          <w:szCs w:val="24"/>
        </w:rPr>
        <w:t>В 2022 году в Брянской области была продолжена реализации федерального проекта «Укрепление общественного здоровья» национального проекта «Демография». Работа велась по трём основным направлениям:</w:t>
      </w:r>
    </w:p>
    <w:p w:rsidR="006261A5" w:rsidRPr="00751FAE" w:rsidRDefault="006261A5" w:rsidP="00AF5F57">
      <w:pPr>
        <w:pStyle w:val="aff9"/>
        <w:numPr>
          <w:ilvl w:val="0"/>
          <w:numId w:val="42"/>
        </w:numPr>
        <w:tabs>
          <w:tab w:val="left" w:pos="2602"/>
        </w:tabs>
        <w:ind w:left="851" w:hanging="284"/>
        <w:jc w:val="both"/>
      </w:pPr>
      <w:r w:rsidRPr="00751FAE">
        <w:t>обучение по санитарно-просветительским программам «Основы здорового питания» для детей школьного и дошкольного возраста, а также лиц, планирующих принять участие в мероприятиях родительского контроля;</w:t>
      </w:r>
    </w:p>
    <w:p w:rsidR="006261A5" w:rsidRPr="00751FAE" w:rsidRDefault="006261A5" w:rsidP="00AF5F57">
      <w:pPr>
        <w:pStyle w:val="aff9"/>
        <w:numPr>
          <w:ilvl w:val="0"/>
          <w:numId w:val="42"/>
        </w:numPr>
        <w:tabs>
          <w:tab w:val="left" w:pos="2602"/>
        </w:tabs>
        <w:ind w:left="851" w:hanging="284"/>
        <w:jc w:val="both"/>
      </w:pPr>
      <w:r w:rsidRPr="00751FAE">
        <w:lastRenderedPageBreak/>
        <w:t>изучение фактического питания учащихся общеобразовательных организаций на основе анкетирования учащихся, родителей, лиц, принимающих участие в мероприятиях по родительскому контролю;</w:t>
      </w:r>
    </w:p>
    <w:p w:rsidR="006261A5" w:rsidRPr="00751FAE" w:rsidRDefault="006261A5" w:rsidP="00AF5F57">
      <w:pPr>
        <w:pStyle w:val="aff9"/>
        <w:numPr>
          <w:ilvl w:val="0"/>
          <w:numId w:val="42"/>
        </w:numPr>
        <w:tabs>
          <w:tab w:val="left" w:pos="2602"/>
        </w:tabs>
        <w:ind w:left="851" w:hanging="284"/>
        <w:jc w:val="both"/>
      </w:pPr>
      <w:r w:rsidRPr="00751FAE">
        <w:t>мониторинг качества пищевой продукции и оценки доступа населения к отечественной пищевой продукции, способствующей устранению дефицита макр</w:t>
      </w:r>
      <w:proofErr w:type="gramStart"/>
      <w:r w:rsidRPr="00751FAE">
        <w:t>о-</w:t>
      </w:r>
      <w:proofErr w:type="gramEnd"/>
      <w:r w:rsidRPr="00751FAE">
        <w:t xml:space="preserve"> и </w:t>
      </w:r>
      <w:proofErr w:type="spellStart"/>
      <w:r w:rsidRPr="00751FAE">
        <w:t>микронутриентов</w:t>
      </w:r>
      <w:proofErr w:type="spellEnd"/>
      <w:r w:rsidRPr="00751FAE">
        <w:t>.</w:t>
      </w:r>
    </w:p>
    <w:p w:rsidR="006261A5" w:rsidRPr="00751FAE" w:rsidRDefault="006261A5" w:rsidP="006261A5">
      <w:pPr>
        <w:tabs>
          <w:tab w:val="left" w:pos="2602"/>
        </w:tabs>
        <w:ind w:firstLine="709"/>
        <w:contextualSpacing/>
        <w:rPr>
          <w:sz w:val="24"/>
          <w:szCs w:val="24"/>
        </w:rPr>
      </w:pPr>
    </w:p>
    <w:p w:rsidR="006261A5" w:rsidRPr="00751FAE" w:rsidRDefault="006261A5" w:rsidP="006261A5">
      <w:pPr>
        <w:ind w:firstLine="709"/>
        <w:jc w:val="left"/>
        <w:rPr>
          <w:i/>
          <w:iCs/>
          <w:sz w:val="24"/>
          <w:szCs w:val="24"/>
          <w:u w:val="single"/>
        </w:rPr>
      </w:pPr>
      <w:r w:rsidRPr="00751FAE">
        <w:rPr>
          <w:i/>
          <w:iCs/>
          <w:sz w:val="24"/>
          <w:szCs w:val="24"/>
          <w:u w:val="single"/>
        </w:rPr>
        <w:t>Анкетирование по оценке наличия пищевой продукции в торговых точках</w:t>
      </w:r>
    </w:p>
    <w:p w:rsidR="006261A5" w:rsidRPr="00751FAE" w:rsidRDefault="006261A5" w:rsidP="006261A5">
      <w:pPr>
        <w:ind w:firstLine="709"/>
        <w:jc w:val="left"/>
        <w:rPr>
          <w:i/>
          <w:iCs/>
          <w:sz w:val="24"/>
          <w:szCs w:val="24"/>
          <w:u w:val="single"/>
        </w:rPr>
      </w:pPr>
      <w:r w:rsidRPr="00751FAE">
        <w:rPr>
          <w:i/>
          <w:iCs/>
          <w:sz w:val="24"/>
          <w:szCs w:val="24"/>
          <w:u w:val="single"/>
        </w:rPr>
        <w:t>Брянской области</w:t>
      </w:r>
    </w:p>
    <w:p w:rsidR="006261A5" w:rsidRPr="00751FAE" w:rsidRDefault="006261A5" w:rsidP="006261A5">
      <w:pPr>
        <w:tabs>
          <w:tab w:val="left" w:pos="2602"/>
        </w:tabs>
        <w:ind w:firstLine="709"/>
        <w:contextualSpacing/>
        <w:rPr>
          <w:sz w:val="24"/>
          <w:szCs w:val="24"/>
        </w:rPr>
      </w:pPr>
      <w:r w:rsidRPr="00751FAE">
        <w:rPr>
          <w:sz w:val="24"/>
          <w:szCs w:val="24"/>
        </w:rPr>
        <w:t xml:space="preserve">В рамках реализации федерального проекта «Укрепление общественного здоровья» национального проекта «Демография» по Брянской области проведено анкетирование в 393 торговых точках по оценке наличия пищевой продукции </w:t>
      </w:r>
      <w:proofErr w:type="gramStart"/>
      <w:r w:rsidRPr="00751FAE">
        <w:rPr>
          <w:sz w:val="24"/>
          <w:szCs w:val="24"/>
        </w:rPr>
        <w:t>согласно</w:t>
      </w:r>
      <w:proofErr w:type="gramEnd"/>
      <w:r w:rsidRPr="00751FAE">
        <w:rPr>
          <w:sz w:val="24"/>
          <w:szCs w:val="24"/>
        </w:rPr>
        <w:t xml:space="preserve"> направленного перечня (2021 – 219; 2020 – 215). Все 393 </w:t>
      </w:r>
      <w:bookmarkStart w:id="4" w:name="_Hlk57202697"/>
      <w:r w:rsidRPr="00751FAE">
        <w:rPr>
          <w:sz w:val="24"/>
          <w:szCs w:val="24"/>
        </w:rPr>
        <w:t>анкеты по оценке наличия пищевой продукции в торговых точках Брянской области</w:t>
      </w:r>
      <w:bookmarkEnd w:id="4"/>
      <w:r w:rsidRPr="00751FAE">
        <w:rPr>
          <w:sz w:val="24"/>
          <w:szCs w:val="24"/>
        </w:rPr>
        <w:t xml:space="preserve"> своевременно, в установленные сроки, внесены на информационную платформу, что составило 100% от запланированного объёма. Анкетирование </w:t>
      </w:r>
      <w:bookmarkStart w:id="5" w:name="_Hlk57203100"/>
      <w:r w:rsidRPr="00751FAE">
        <w:rPr>
          <w:sz w:val="24"/>
          <w:szCs w:val="24"/>
        </w:rPr>
        <w:t>проведено исключительно силами врачей отдела гигиены ФБУЗ «Центр гигиены и эпидемиологии в Брянской области»</w:t>
      </w:r>
      <w:bookmarkEnd w:id="5"/>
      <w:r w:rsidRPr="00751FAE">
        <w:rPr>
          <w:sz w:val="24"/>
          <w:szCs w:val="24"/>
        </w:rPr>
        <w:t xml:space="preserve"> и сотрудников филиалов ФБУЗ «Центр гигиены и эпидемиологии в Брянской области».</w:t>
      </w:r>
    </w:p>
    <w:p w:rsidR="006261A5" w:rsidRPr="00751FAE" w:rsidRDefault="006261A5" w:rsidP="006261A5">
      <w:pPr>
        <w:tabs>
          <w:tab w:val="left" w:pos="2602"/>
        </w:tabs>
        <w:ind w:firstLine="709"/>
        <w:contextualSpacing/>
        <w:rPr>
          <w:sz w:val="24"/>
          <w:szCs w:val="24"/>
        </w:rPr>
      </w:pPr>
    </w:p>
    <w:p w:rsidR="006261A5" w:rsidRPr="00751FAE" w:rsidRDefault="006261A5" w:rsidP="006261A5">
      <w:pPr>
        <w:ind w:firstLine="709"/>
        <w:jc w:val="left"/>
        <w:rPr>
          <w:i/>
          <w:iCs/>
          <w:sz w:val="24"/>
          <w:szCs w:val="24"/>
          <w:u w:val="single"/>
        </w:rPr>
      </w:pPr>
      <w:r w:rsidRPr="00751FAE">
        <w:rPr>
          <w:i/>
          <w:iCs/>
          <w:sz w:val="24"/>
          <w:szCs w:val="24"/>
          <w:u w:val="single"/>
        </w:rPr>
        <w:t>Оценка результатов проведенных исследований пищевой продукции</w:t>
      </w:r>
    </w:p>
    <w:p w:rsidR="006261A5" w:rsidRPr="00751FAE" w:rsidRDefault="006261A5" w:rsidP="006261A5">
      <w:pPr>
        <w:tabs>
          <w:tab w:val="left" w:pos="2602"/>
        </w:tabs>
        <w:ind w:firstLine="709"/>
        <w:contextualSpacing/>
        <w:rPr>
          <w:sz w:val="24"/>
          <w:szCs w:val="24"/>
        </w:rPr>
      </w:pPr>
      <w:proofErr w:type="gramStart"/>
      <w:r w:rsidRPr="00751FAE">
        <w:rPr>
          <w:sz w:val="24"/>
          <w:szCs w:val="24"/>
        </w:rPr>
        <w:t>В 2022 году в рамках реализации национального проекта «Демография» ФБУЗ «Центр гигиены и эпидемиологии в Брянской области» было отобрано на объектах торговли Брянской области и исследовано 186 проб пищевых продуктов по показателям безопасности, органолептическим, физико-химическим показателям, на содержание основных питательных веществ, микро и макроэлементов, а так же на содержание искусственных красителей, видовую принадлежность, содержание не заявленных антибиотиков и пестицидов (2021</w:t>
      </w:r>
      <w:proofErr w:type="gramEnd"/>
      <w:r w:rsidRPr="00751FAE">
        <w:rPr>
          <w:sz w:val="24"/>
          <w:szCs w:val="24"/>
        </w:rPr>
        <w:t xml:space="preserve"> – </w:t>
      </w:r>
      <w:proofErr w:type="gramStart"/>
      <w:r w:rsidRPr="00751FAE">
        <w:rPr>
          <w:sz w:val="24"/>
          <w:szCs w:val="24"/>
        </w:rPr>
        <w:t>238; 2020 – 513).</w:t>
      </w:r>
      <w:proofErr w:type="gramEnd"/>
    </w:p>
    <w:p w:rsidR="006261A5" w:rsidRPr="00751FAE" w:rsidRDefault="006261A5" w:rsidP="006261A5">
      <w:pPr>
        <w:tabs>
          <w:tab w:val="left" w:pos="2602"/>
        </w:tabs>
        <w:ind w:firstLine="709"/>
        <w:contextualSpacing/>
        <w:rPr>
          <w:sz w:val="24"/>
          <w:szCs w:val="24"/>
        </w:rPr>
      </w:pPr>
      <w:r w:rsidRPr="00751FAE">
        <w:rPr>
          <w:sz w:val="24"/>
          <w:szCs w:val="24"/>
        </w:rPr>
        <w:t>По результатам проведённых лабораторных испытаний, установлено несоответствие заявленных показателей качества в 117 пробах (табл. 38).</w:t>
      </w:r>
    </w:p>
    <w:p w:rsidR="006261A5" w:rsidRPr="00751FAE" w:rsidRDefault="006261A5" w:rsidP="006261A5">
      <w:pPr>
        <w:tabs>
          <w:tab w:val="left" w:pos="2602"/>
        </w:tabs>
        <w:ind w:firstLine="709"/>
        <w:contextualSpacing/>
        <w:rPr>
          <w:sz w:val="24"/>
          <w:szCs w:val="24"/>
        </w:rPr>
      </w:pPr>
    </w:p>
    <w:p w:rsidR="006261A5" w:rsidRPr="005827C1" w:rsidRDefault="006261A5" w:rsidP="006261A5">
      <w:pPr>
        <w:ind w:firstLine="709"/>
        <w:jc w:val="right"/>
        <w:rPr>
          <w:rFonts w:eastAsia="Calibri"/>
          <w:sz w:val="24"/>
          <w:szCs w:val="24"/>
        </w:rPr>
      </w:pPr>
      <w:r w:rsidRPr="005827C1">
        <w:rPr>
          <w:rFonts w:eastAsia="Calibri"/>
          <w:sz w:val="24"/>
          <w:szCs w:val="24"/>
        </w:rPr>
        <w:t xml:space="preserve">Таблица </w:t>
      </w:r>
      <w:r w:rsidRPr="005827C1">
        <w:rPr>
          <w:rFonts w:eastAsia="Calibri"/>
          <w:sz w:val="24"/>
          <w:szCs w:val="24"/>
        </w:rPr>
        <w:fldChar w:fldCharType="begin"/>
      </w:r>
      <w:r w:rsidRPr="005827C1">
        <w:rPr>
          <w:rFonts w:eastAsia="Calibri"/>
          <w:sz w:val="24"/>
          <w:szCs w:val="24"/>
        </w:rPr>
        <w:instrText xml:space="preserve"> SEQ Таблица_№ \* ARABIC </w:instrText>
      </w:r>
      <w:r w:rsidRPr="005827C1">
        <w:rPr>
          <w:rFonts w:eastAsia="Calibri"/>
          <w:sz w:val="24"/>
          <w:szCs w:val="24"/>
        </w:rPr>
        <w:fldChar w:fldCharType="separate"/>
      </w:r>
      <w:r w:rsidRPr="005827C1">
        <w:rPr>
          <w:rFonts w:eastAsia="Calibri"/>
          <w:noProof/>
          <w:sz w:val="24"/>
          <w:szCs w:val="24"/>
        </w:rPr>
        <w:t>38</w:t>
      </w:r>
      <w:r w:rsidRPr="005827C1">
        <w:rPr>
          <w:rFonts w:eastAsia="Calibri"/>
          <w:sz w:val="24"/>
          <w:szCs w:val="24"/>
        </w:rPr>
        <w:fldChar w:fldCharType="end"/>
      </w:r>
    </w:p>
    <w:p w:rsidR="006261A5" w:rsidRPr="005827C1" w:rsidRDefault="006261A5" w:rsidP="006261A5">
      <w:pPr>
        <w:jc w:val="center"/>
        <w:rPr>
          <w:b/>
          <w:sz w:val="24"/>
          <w:szCs w:val="24"/>
        </w:rPr>
      </w:pPr>
      <w:r w:rsidRPr="005827C1">
        <w:rPr>
          <w:b/>
          <w:sz w:val="24"/>
          <w:szCs w:val="24"/>
        </w:rPr>
        <w:t>Результаты исследований продукции в рамках федерального проекта</w:t>
      </w:r>
      <w:r w:rsidRPr="005827C1">
        <w:rPr>
          <w:b/>
          <w:sz w:val="24"/>
          <w:szCs w:val="24"/>
        </w:rPr>
        <w:br/>
        <w:t>«Укрепление общественного здоровья» национального проекта «Демография»</w:t>
      </w:r>
    </w:p>
    <w:p w:rsidR="006261A5" w:rsidRPr="005827C1" w:rsidRDefault="006261A5" w:rsidP="006261A5">
      <w:pPr>
        <w:jc w:val="center"/>
        <w:rPr>
          <w:b/>
          <w:sz w:val="24"/>
          <w:szCs w:val="24"/>
        </w:rPr>
      </w:pPr>
    </w:p>
    <w:tbl>
      <w:tblPr>
        <w:tblW w:w="92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94"/>
        <w:gridCol w:w="850"/>
        <w:gridCol w:w="1418"/>
        <w:gridCol w:w="4250"/>
      </w:tblGrid>
      <w:tr w:rsidR="006261A5" w:rsidRPr="005827C1" w:rsidTr="00B76745">
        <w:trPr>
          <w:trHeight w:val="257"/>
        </w:trPr>
        <w:tc>
          <w:tcPr>
            <w:tcW w:w="2694" w:type="dxa"/>
            <w:vMerge w:val="restart"/>
            <w:shd w:val="clear" w:color="auto" w:fill="auto"/>
            <w:vAlign w:val="center"/>
          </w:tcPr>
          <w:p w:rsidR="006261A5" w:rsidRPr="005827C1" w:rsidRDefault="006261A5" w:rsidP="00B76745">
            <w:pPr>
              <w:spacing w:before="20" w:after="20"/>
              <w:jc w:val="center"/>
              <w:rPr>
                <w:b/>
                <w:i/>
                <w:sz w:val="24"/>
                <w:szCs w:val="24"/>
              </w:rPr>
            </w:pPr>
            <w:r w:rsidRPr="005827C1">
              <w:rPr>
                <w:b/>
                <w:i/>
                <w:sz w:val="24"/>
                <w:szCs w:val="24"/>
              </w:rPr>
              <w:t>Вид продовольственного сырья или пищевых продуктов</w:t>
            </w:r>
          </w:p>
        </w:tc>
        <w:tc>
          <w:tcPr>
            <w:tcW w:w="2268" w:type="dxa"/>
            <w:gridSpan w:val="2"/>
            <w:shd w:val="clear" w:color="auto" w:fill="auto"/>
            <w:vAlign w:val="center"/>
          </w:tcPr>
          <w:p w:rsidR="006261A5" w:rsidRPr="005827C1" w:rsidRDefault="006261A5" w:rsidP="00B76745">
            <w:pPr>
              <w:spacing w:before="20" w:after="20"/>
              <w:jc w:val="center"/>
              <w:rPr>
                <w:b/>
                <w:i/>
                <w:sz w:val="24"/>
                <w:szCs w:val="24"/>
              </w:rPr>
            </w:pPr>
            <w:r w:rsidRPr="005827C1">
              <w:rPr>
                <w:b/>
                <w:i/>
                <w:sz w:val="24"/>
                <w:szCs w:val="24"/>
              </w:rPr>
              <w:t>Число проб</w:t>
            </w:r>
          </w:p>
        </w:tc>
        <w:tc>
          <w:tcPr>
            <w:tcW w:w="4250" w:type="dxa"/>
            <w:vMerge w:val="restart"/>
            <w:shd w:val="clear" w:color="auto" w:fill="auto"/>
            <w:vAlign w:val="center"/>
          </w:tcPr>
          <w:p w:rsidR="006261A5" w:rsidRPr="005827C1" w:rsidRDefault="006261A5" w:rsidP="00B76745">
            <w:pPr>
              <w:spacing w:before="20" w:after="20"/>
              <w:jc w:val="center"/>
              <w:rPr>
                <w:b/>
                <w:i/>
                <w:sz w:val="24"/>
                <w:szCs w:val="24"/>
              </w:rPr>
            </w:pPr>
            <w:r w:rsidRPr="005827C1">
              <w:rPr>
                <w:b/>
                <w:i/>
                <w:sz w:val="24"/>
                <w:szCs w:val="24"/>
              </w:rPr>
              <w:t>Показатели не соответствующие требованиям</w:t>
            </w:r>
          </w:p>
        </w:tc>
      </w:tr>
      <w:tr w:rsidR="006261A5" w:rsidRPr="005827C1" w:rsidTr="00B76745">
        <w:trPr>
          <w:trHeight w:val="257"/>
        </w:trPr>
        <w:tc>
          <w:tcPr>
            <w:tcW w:w="2694" w:type="dxa"/>
            <w:vMerge/>
            <w:shd w:val="clear" w:color="auto" w:fill="auto"/>
            <w:vAlign w:val="center"/>
          </w:tcPr>
          <w:p w:rsidR="006261A5" w:rsidRPr="005827C1" w:rsidRDefault="006261A5" w:rsidP="00B76745">
            <w:pPr>
              <w:spacing w:before="20" w:after="20"/>
              <w:jc w:val="center"/>
              <w:rPr>
                <w:b/>
                <w:i/>
                <w:sz w:val="24"/>
                <w:szCs w:val="24"/>
              </w:rPr>
            </w:pPr>
          </w:p>
        </w:tc>
        <w:tc>
          <w:tcPr>
            <w:tcW w:w="850" w:type="dxa"/>
            <w:shd w:val="clear" w:color="auto" w:fill="auto"/>
            <w:vAlign w:val="center"/>
          </w:tcPr>
          <w:p w:rsidR="006261A5" w:rsidRPr="005827C1" w:rsidRDefault="006261A5" w:rsidP="00B76745">
            <w:pPr>
              <w:spacing w:before="20" w:after="20"/>
              <w:jc w:val="center"/>
              <w:rPr>
                <w:b/>
                <w:i/>
                <w:sz w:val="24"/>
                <w:szCs w:val="24"/>
              </w:rPr>
            </w:pPr>
            <w:r w:rsidRPr="005827C1">
              <w:rPr>
                <w:b/>
                <w:i/>
                <w:sz w:val="24"/>
                <w:szCs w:val="24"/>
              </w:rPr>
              <w:t>всего</w:t>
            </w:r>
          </w:p>
        </w:tc>
        <w:tc>
          <w:tcPr>
            <w:tcW w:w="1418" w:type="dxa"/>
            <w:shd w:val="clear" w:color="auto" w:fill="auto"/>
            <w:vAlign w:val="center"/>
          </w:tcPr>
          <w:p w:rsidR="006261A5" w:rsidRPr="005827C1" w:rsidRDefault="006261A5" w:rsidP="00B76745">
            <w:pPr>
              <w:spacing w:before="20" w:after="20"/>
              <w:jc w:val="center"/>
              <w:rPr>
                <w:b/>
                <w:i/>
                <w:sz w:val="24"/>
                <w:szCs w:val="24"/>
              </w:rPr>
            </w:pPr>
            <w:proofErr w:type="spellStart"/>
            <w:proofErr w:type="gramStart"/>
            <w:r w:rsidRPr="005827C1">
              <w:rPr>
                <w:b/>
                <w:i/>
                <w:sz w:val="24"/>
                <w:szCs w:val="24"/>
              </w:rPr>
              <w:t>несоответ-ствие</w:t>
            </w:r>
            <w:proofErr w:type="spellEnd"/>
            <w:proofErr w:type="gramEnd"/>
          </w:p>
        </w:tc>
        <w:tc>
          <w:tcPr>
            <w:tcW w:w="4250" w:type="dxa"/>
            <w:vMerge/>
            <w:shd w:val="clear" w:color="auto" w:fill="auto"/>
            <w:vAlign w:val="center"/>
          </w:tcPr>
          <w:p w:rsidR="006261A5" w:rsidRPr="005827C1" w:rsidRDefault="006261A5" w:rsidP="00B76745">
            <w:pPr>
              <w:spacing w:before="20" w:after="20"/>
              <w:jc w:val="center"/>
              <w:rPr>
                <w:b/>
                <w:i/>
                <w:sz w:val="24"/>
                <w:szCs w:val="24"/>
              </w:rPr>
            </w:pP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Хлеб из пшеничной муки</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10</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9</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Влажность, витамин</w:t>
            </w:r>
            <w:proofErr w:type="gramStart"/>
            <w:r w:rsidRPr="005827C1">
              <w:rPr>
                <w:sz w:val="24"/>
                <w:szCs w:val="24"/>
              </w:rPr>
              <w:t xml:space="preserve"> А</w:t>
            </w:r>
            <w:proofErr w:type="gramEnd"/>
            <w:r w:rsidRPr="005827C1">
              <w:rPr>
                <w:sz w:val="24"/>
                <w:szCs w:val="24"/>
              </w:rPr>
              <w:t>, В1, зола, натрий, углеводы, энергетическая ценность</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Хлеб из ржано-пшеничной муки</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10</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10</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Влажность, пищевые волокна, энергетическая ценность, натрий, калий</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proofErr w:type="spellStart"/>
            <w:r w:rsidRPr="005827C1">
              <w:rPr>
                <w:sz w:val="24"/>
                <w:szCs w:val="24"/>
              </w:rPr>
              <w:t>Безглютеновые</w:t>
            </w:r>
            <w:proofErr w:type="spellEnd"/>
            <w:r w:rsidRPr="005827C1">
              <w:rPr>
                <w:sz w:val="24"/>
                <w:szCs w:val="24"/>
              </w:rPr>
              <w:t xml:space="preserve"> хлебобулочные изделия</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11</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2</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 xml:space="preserve">Влажность, </w:t>
            </w:r>
            <w:proofErr w:type="spellStart"/>
            <w:r w:rsidRPr="005827C1">
              <w:rPr>
                <w:sz w:val="24"/>
                <w:szCs w:val="24"/>
              </w:rPr>
              <w:t>глютен</w:t>
            </w:r>
            <w:proofErr w:type="spellEnd"/>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Обогащённые зерновые завтраки</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10</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7</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Влажность, белки, жиры, зола, энергетическая ценность, натрий, пищевые волокна</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Макаронные изделия</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10</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6</w:t>
            </w:r>
          </w:p>
        </w:tc>
        <w:tc>
          <w:tcPr>
            <w:tcW w:w="4250" w:type="dxa"/>
            <w:shd w:val="clear" w:color="auto" w:fill="auto"/>
          </w:tcPr>
          <w:p w:rsidR="006261A5" w:rsidRPr="005827C1" w:rsidRDefault="006261A5" w:rsidP="00B76745">
            <w:pPr>
              <w:tabs>
                <w:tab w:val="left" w:pos="284"/>
              </w:tabs>
              <w:jc w:val="left"/>
              <w:rPr>
                <w:sz w:val="24"/>
                <w:szCs w:val="24"/>
                <w:vertAlign w:val="subscript"/>
              </w:rPr>
            </w:pPr>
            <w:r w:rsidRPr="005827C1">
              <w:rPr>
                <w:sz w:val="24"/>
                <w:szCs w:val="24"/>
              </w:rPr>
              <w:t>Натрий, зола, белки, жиры, углеводы, витамин В</w:t>
            </w:r>
            <w:proofErr w:type="gramStart"/>
            <w:r w:rsidRPr="005827C1">
              <w:rPr>
                <w:sz w:val="24"/>
                <w:szCs w:val="24"/>
                <w:vertAlign w:val="subscript"/>
              </w:rPr>
              <w:t>1</w:t>
            </w:r>
            <w:proofErr w:type="gramEnd"/>
            <w:r w:rsidRPr="005827C1">
              <w:rPr>
                <w:sz w:val="24"/>
                <w:szCs w:val="24"/>
                <w:vertAlign w:val="subscript"/>
              </w:rPr>
              <w:t>,</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Соки</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 xml:space="preserve">Пищевые волокна, органические </w:t>
            </w:r>
            <w:r w:rsidRPr="005827C1">
              <w:rPr>
                <w:sz w:val="24"/>
                <w:szCs w:val="24"/>
              </w:rPr>
              <w:lastRenderedPageBreak/>
              <w:t>кислоты, витамин</w:t>
            </w:r>
            <w:proofErr w:type="gramStart"/>
            <w:r w:rsidRPr="005827C1">
              <w:rPr>
                <w:sz w:val="24"/>
                <w:szCs w:val="24"/>
              </w:rPr>
              <w:t xml:space="preserve"> С</w:t>
            </w:r>
            <w:proofErr w:type="gramEnd"/>
            <w:r w:rsidRPr="005827C1">
              <w:rPr>
                <w:sz w:val="24"/>
                <w:szCs w:val="24"/>
              </w:rPr>
              <w:t>, сахароза, фруктоза, глюкоза</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lastRenderedPageBreak/>
              <w:t>Варенье, джемы</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3</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0</w:t>
            </w:r>
          </w:p>
        </w:tc>
        <w:tc>
          <w:tcPr>
            <w:tcW w:w="4250" w:type="dxa"/>
            <w:shd w:val="clear" w:color="auto" w:fill="auto"/>
          </w:tcPr>
          <w:p w:rsidR="006261A5" w:rsidRPr="005827C1" w:rsidRDefault="006261A5" w:rsidP="00B76745">
            <w:pPr>
              <w:tabs>
                <w:tab w:val="left" w:pos="284"/>
              </w:tabs>
              <w:jc w:val="left"/>
              <w:rPr>
                <w:sz w:val="24"/>
                <w:szCs w:val="24"/>
              </w:rPr>
            </w:pP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Овощи</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18</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0</w:t>
            </w:r>
          </w:p>
        </w:tc>
        <w:tc>
          <w:tcPr>
            <w:tcW w:w="4250" w:type="dxa"/>
            <w:shd w:val="clear" w:color="auto" w:fill="auto"/>
          </w:tcPr>
          <w:p w:rsidR="006261A5" w:rsidRPr="005827C1" w:rsidRDefault="006261A5" w:rsidP="00B76745">
            <w:pPr>
              <w:tabs>
                <w:tab w:val="left" w:pos="284"/>
              </w:tabs>
              <w:jc w:val="left"/>
              <w:rPr>
                <w:sz w:val="24"/>
                <w:szCs w:val="24"/>
              </w:rPr>
            </w:pP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Колбасные изделия варёные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proofErr w:type="spellStart"/>
            <w:proofErr w:type="gramStart"/>
            <w:r w:rsidRPr="005827C1">
              <w:rPr>
                <w:sz w:val="24"/>
                <w:szCs w:val="24"/>
              </w:rPr>
              <w:t>Жиро-кислотный</w:t>
            </w:r>
            <w:proofErr w:type="spellEnd"/>
            <w:proofErr w:type="gramEnd"/>
            <w:r w:rsidRPr="005827C1">
              <w:rPr>
                <w:sz w:val="24"/>
                <w:szCs w:val="24"/>
              </w:rPr>
              <w:t xml:space="preserve"> состав, влажность, натрий, железо, жир, энергетическая ценность</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Колбасные изделия варёно-копчёные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Влажность, натрий, железо, жир, белок, энергетическая ценность</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Полуфабрикаты из мяса птицы (кусковые)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 xml:space="preserve">Влажность, зола, углеводы, бензойная кислота, </w:t>
            </w:r>
            <w:proofErr w:type="spellStart"/>
            <w:r w:rsidRPr="005827C1">
              <w:rPr>
                <w:sz w:val="24"/>
                <w:szCs w:val="24"/>
              </w:rPr>
              <w:t>сорбиновая</w:t>
            </w:r>
            <w:proofErr w:type="spellEnd"/>
            <w:r w:rsidRPr="005827C1">
              <w:rPr>
                <w:sz w:val="24"/>
                <w:szCs w:val="24"/>
              </w:rPr>
              <w:t xml:space="preserve"> кислота</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Полуфабрикаты из мяса птицы (рубленые)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Белки, жиры, углеводы, зола, влажность</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Полуфабрикаты из мяса рубленые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3</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Углеводы, зола</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Полуфабрикаты из мяса кусковые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0</w:t>
            </w:r>
          </w:p>
        </w:tc>
        <w:tc>
          <w:tcPr>
            <w:tcW w:w="4250" w:type="dxa"/>
            <w:shd w:val="clear" w:color="auto" w:fill="auto"/>
          </w:tcPr>
          <w:p w:rsidR="006261A5" w:rsidRPr="005827C1" w:rsidRDefault="006261A5" w:rsidP="00B76745">
            <w:pPr>
              <w:tabs>
                <w:tab w:val="left" w:pos="284"/>
              </w:tabs>
              <w:jc w:val="left"/>
              <w:rPr>
                <w:sz w:val="24"/>
                <w:szCs w:val="24"/>
              </w:rPr>
            </w:pP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Яйцо куриное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3</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2</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Витамин</w:t>
            </w:r>
            <w:proofErr w:type="gramStart"/>
            <w:r w:rsidRPr="005827C1">
              <w:rPr>
                <w:sz w:val="24"/>
                <w:szCs w:val="24"/>
              </w:rPr>
              <w:t xml:space="preserve"> А</w:t>
            </w:r>
            <w:proofErr w:type="gramEnd"/>
            <w:r w:rsidRPr="005827C1">
              <w:rPr>
                <w:sz w:val="24"/>
                <w:szCs w:val="24"/>
              </w:rPr>
              <w:t>, белки, жиры</w:t>
            </w:r>
          </w:p>
        </w:tc>
      </w:tr>
    </w:tbl>
    <w:p w:rsidR="006261A5" w:rsidRPr="005827C1" w:rsidRDefault="006261A5" w:rsidP="006261A5">
      <w:pPr>
        <w:spacing w:before="60" w:after="60"/>
        <w:jc w:val="right"/>
        <w:rPr>
          <w:sz w:val="24"/>
          <w:szCs w:val="24"/>
        </w:rPr>
      </w:pPr>
    </w:p>
    <w:p w:rsidR="006261A5" w:rsidRPr="005827C1" w:rsidRDefault="006261A5" w:rsidP="006261A5">
      <w:pPr>
        <w:spacing w:before="60" w:after="60"/>
        <w:jc w:val="right"/>
        <w:rPr>
          <w:sz w:val="24"/>
          <w:szCs w:val="24"/>
        </w:rPr>
      </w:pPr>
      <w:r w:rsidRPr="005827C1">
        <w:rPr>
          <w:sz w:val="24"/>
          <w:szCs w:val="24"/>
        </w:rPr>
        <w:t>продолжение таблицы 38</w:t>
      </w:r>
    </w:p>
    <w:tbl>
      <w:tblPr>
        <w:tblW w:w="92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94"/>
        <w:gridCol w:w="850"/>
        <w:gridCol w:w="1418"/>
        <w:gridCol w:w="4250"/>
      </w:tblGrid>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Молоко питьевое (3,2-4,5 % жирности)</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proofErr w:type="spellStart"/>
            <w:r w:rsidRPr="005827C1">
              <w:rPr>
                <w:sz w:val="24"/>
                <w:szCs w:val="24"/>
              </w:rPr>
              <w:t>Жиро-кислотный</w:t>
            </w:r>
            <w:proofErr w:type="spellEnd"/>
            <w:r w:rsidRPr="005827C1">
              <w:rPr>
                <w:sz w:val="24"/>
                <w:szCs w:val="24"/>
              </w:rPr>
              <w:t xml:space="preserve"> состав, стерины, холестерин, витамин В</w:t>
            </w:r>
            <w:proofErr w:type="gramStart"/>
            <w:r w:rsidRPr="005827C1">
              <w:rPr>
                <w:sz w:val="24"/>
                <w:szCs w:val="24"/>
                <w:vertAlign w:val="subscript"/>
              </w:rPr>
              <w:t>2</w:t>
            </w:r>
            <w:proofErr w:type="gramEnd"/>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 xml:space="preserve">Йогурты </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 xml:space="preserve">Зола, кальций, белки, </w:t>
            </w:r>
            <w:proofErr w:type="spellStart"/>
            <w:r w:rsidRPr="005827C1">
              <w:rPr>
                <w:sz w:val="24"/>
                <w:szCs w:val="24"/>
              </w:rPr>
              <w:t>бифидобактерии</w:t>
            </w:r>
            <w:proofErr w:type="spellEnd"/>
            <w:r w:rsidRPr="005827C1">
              <w:rPr>
                <w:sz w:val="24"/>
                <w:szCs w:val="24"/>
              </w:rPr>
              <w:t xml:space="preserve">, </w:t>
            </w:r>
            <w:proofErr w:type="spellStart"/>
            <w:proofErr w:type="gramStart"/>
            <w:r w:rsidRPr="005827C1">
              <w:rPr>
                <w:sz w:val="24"/>
                <w:szCs w:val="24"/>
              </w:rPr>
              <w:t>жиро-кислотный</w:t>
            </w:r>
            <w:proofErr w:type="spellEnd"/>
            <w:proofErr w:type="gramEnd"/>
            <w:r w:rsidRPr="005827C1">
              <w:rPr>
                <w:sz w:val="24"/>
                <w:szCs w:val="24"/>
              </w:rPr>
              <w:t xml:space="preserve"> состав</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proofErr w:type="gramStart"/>
            <w:r w:rsidRPr="005827C1">
              <w:rPr>
                <w:sz w:val="24"/>
                <w:szCs w:val="24"/>
              </w:rPr>
              <w:t>Кефир</w:t>
            </w:r>
            <w:proofErr w:type="gramEnd"/>
            <w:r w:rsidRPr="005827C1">
              <w:rPr>
                <w:sz w:val="24"/>
                <w:szCs w:val="24"/>
              </w:rPr>
              <w:t xml:space="preserve"> обогащённый </w:t>
            </w:r>
            <w:proofErr w:type="spellStart"/>
            <w:r w:rsidRPr="005827C1">
              <w:rPr>
                <w:sz w:val="24"/>
                <w:szCs w:val="24"/>
              </w:rPr>
              <w:t>пробиотическими</w:t>
            </w:r>
            <w:proofErr w:type="spellEnd"/>
            <w:r w:rsidRPr="005827C1">
              <w:rPr>
                <w:sz w:val="24"/>
                <w:szCs w:val="24"/>
              </w:rPr>
              <w:t xml:space="preserve"> микроорганизмами</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 xml:space="preserve">Жиры, зола, влажность, </w:t>
            </w:r>
            <w:proofErr w:type="spellStart"/>
            <w:proofErr w:type="gramStart"/>
            <w:r w:rsidRPr="005827C1">
              <w:rPr>
                <w:sz w:val="24"/>
                <w:szCs w:val="24"/>
              </w:rPr>
              <w:t>жиро-кислотный</w:t>
            </w:r>
            <w:proofErr w:type="spellEnd"/>
            <w:proofErr w:type="gramEnd"/>
            <w:r w:rsidRPr="005827C1">
              <w:rPr>
                <w:sz w:val="24"/>
                <w:szCs w:val="24"/>
              </w:rPr>
              <w:t xml:space="preserve"> состав</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Сметана</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4</w:t>
            </w:r>
          </w:p>
        </w:tc>
        <w:tc>
          <w:tcPr>
            <w:tcW w:w="4250" w:type="dxa"/>
            <w:shd w:val="clear" w:color="auto" w:fill="auto"/>
          </w:tcPr>
          <w:p w:rsidR="006261A5" w:rsidRPr="005827C1" w:rsidRDefault="006261A5" w:rsidP="00B76745">
            <w:pPr>
              <w:tabs>
                <w:tab w:val="left" w:pos="284"/>
              </w:tabs>
              <w:jc w:val="left"/>
              <w:rPr>
                <w:sz w:val="24"/>
                <w:szCs w:val="24"/>
                <w:vertAlign w:val="subscript"/>
              </w:rPr>
            </w:pPr>
            <w:proofErr w:type="spellStart"/>
            <w:r w:rsidRPr="005827C1">
              <w:rPr>
                <w:sz w:val="24"/>
                <w:szCs w:val="24"/>
              </w:rPr>
              <w:t>Жиро-кислотный</w:t>
            </w:r>
            <w:proofErr w:type="spellEnd"/>
            <w:r w:rsidRPr="005827C1">
              <w:rPr>
                <w:sz w:val="24"/>
                <w:szCs w:val="24"/>
              </w:rPr>
              <w:t xml:space="preserve"> состав, </w:t>
            </w:r>
            <w:proofErr w:type="spellStart"/>
            <w:r w:rsidRPr="005827C1">
              <w:rPr>
                <w:sz w:val="24"/>
                <w:szCs w:val="24"/>
              </w:rPr>
              <w:t>фитостерины</w:t>
            </w:r>
            <w:proofErr w:type="spellEnd"/>
            <w:r w:rsidRPr="005827C1">
              <w:rPr>
                <w:sz w:val="24"/>
                <w:szCs w:val="24"/>
              </w:rPr>
              <w:t>, зола, энергетическая ценность, витамин</w:t>
            </w:r>
            <w:proofErr w:type="gramStart"/>
            <w:r w:rsidRPr="005827C1">
              <w:rPr>
                <w:sz w:val="24"/>
                <w:szCs w:val="24"/>
              </w:rPr>
              <w:t xml:space="preserve"> А</w:t>
            </w:r>
            <w:proofErr w:type="gramEnd"/>
            <w:r w:rsidRPr="005827C1">
              <w:rPr>
                <w:sz w:val="24"/>
                <w:szCs w:val="24"/>
              </w:rPr>
              <w:t>, углеводы, витамин В</w:t>
            </w:r>
            <w:r w:rsidRPr="005827C1">
              <w:rPr>
                <w:sz w:val="24"/>
                <w:szCs w:val="24"/>
                <w:vertAlign w:val="subscript"/>
              </w:rPr>
              <w:t>2</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Творог</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7</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7</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Углеводы, энергетическая ценность, натрий, витамин</w:t>
            </w:r>
            <w:proofErr w:type="gramStart"/>
            <w:r w:rsidRPr="005827C1">
              <w:rPr>
                <w:sz w:val="24"/>
                <w:szCs w:val="24"/>
              </w:rPr>
              <w:t xml:space="preserve"> А</w:t>
            </w:r>
            <w:proofErr w:type="gramEnd"/>
            <w:r w:rsidRPr="005827C1">
              <w:rPr>
                <w:sz w:val="24"/>
                <w:szCs w:val="24"/>
              </w:rPr>
              <w:t>, кальций, витамин В</w:t>
            </w:r>
            <w:r w:rsidRPr="005827C1">
              <w:rPr>
                <w:sz w:val="24"/>
                <w:szCs w:val="24"/>
                <w:vertAlign w:val="subscript"/>
              </w:rPr>
              <w:t>2</w:t>
            </w:r>
            <w:r w:rsidRPr="005827C1">
              <w:rPr>
                <w:sz w:val="24"/>
                <w:szCs w:val="24"/>
              </w:rPr>
              <w:t xml:space="preserve">, </w:t>
            </w:r>
            <w:proofErr w:type="spellStart"/>
            <w:r w:rsidRPr="005827C1">
              <w:rPr>
                <w:sz w:val="24"/>
                <w:szCs w:val="24"/>
              </w:rPr>
              <w:t>жиро-кислотный</w:t>
            </w:r>
            <w:proofErr w:type="spellEnd"/>
            <w:r w:rsidRPr="005827C1">
              <w:rPr>
                <w:sz w:val="24"/>
                <w:szCs w:val="24"/>
              </w:rPr>
              <w:t xml:space="preserve"> состав, трансизомеры жирных кислот</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Сыры полутвёрдые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3</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3</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 xml:space="preserve">энергетическая ценность, натрий, </w:t>
            </w:r>
            <w:proofErr w:type="spellStart"/>
            <w:r w:rsidRPr="005827C1">
              <w:rPr>
                <w:sz w:val="24"/>
                <w:szCs w:val="24"/>
              </w:rPr>
              <w:t>жиро-кислотный</w:t>
            </w:r>
            <w:proofErr w:type="spellEnd"/>
            <w:r w:rsidRPr="005827C1">
              <w:rPr>
                <w:sz w:val="24"/>
                <w:szCs w:val="24"/>
              </w:rPr>
              <w:t xml:space="preserve"> состав, жиры, белки, зола, витамин В</w:t>
            </w:r>
            <w:proofErr w:type="gramStart"/>
            <w:r w:rsidRPr="005827C1">
              <w:rPr>
                <w:sz w:val="24"/>
                <w:szCs w:val="24"/>
              </w:rPr>
              <w:t>2</w:t>
            </w:r>
            <w:proofErr w:type="gramEnd"/>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Рыба пресноводная (мороженная)</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Содержание йода, натрия</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Рыба океаническая (мороженная)</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Содержание йода, натрия</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Оливковое масло</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3</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1</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Кислотное число</w:t>
            </w:r>
          </w:p>
        </w:tc>
      </w:tr>
      <w:tr w:rsidR="006261A5" w:rsidRPr="005827C1" w:rsidTr="00B76745">
        <w:trPr>
          <w:trHeight w:val="25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Подсолнечное масло</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proofErr w:type="spellStart"/>
            <w:proofErr w:type="gramStart"/>
            <w:r w:rsidRPr="005827C1">
              <w:rPr>
                <w:sz w:val="24"/>
                <w:szCs w:val="24"/>
              </w:rPr>
              <w:t>Жиро-кислотный</w:t>
            </w:r>
            <w:proofErr w:type="spellEnd"/>
            <w:proofErr w:type="gramEnd"/>
            <w:r w:rsidRPr="005827C1">
              <w:rPr>
                <w:sz w:val="24"/>
                <w:szCs w:val="24"/>
              </w:rPr>
              <w:t xml:space="preserve"> состав, стерины</w:t>
            </w:r>
          </w:p>
        </w:tc>
      </w:tr>
      <w:tr w:rsidR="006261A5" w:rsidRPr="005827C1" w:rsidTr="00B76745">
        <w:trPr>
          <w:trHeight w:val="16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Печенье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0</w:t>
            </w:r>
          </w:p>
        </w:tc>
        <w:tc>
          <w:tcPr>
            <w:tcW w:w="4250" w:type="dxa"/>
            <w:shd w:val="clear" w:color="auto" w:fill="auto"/>
          </w:tcPr>
          <w:p w:rsidR="006261A5" w:rsidRPr="005827C1" w:rsidRDefault="006261A5" w:rsidP="00B76745">
            <w:pPr>
              <w:tabs>
                <w:tab w:val="left" w:pos="284"/>
              </w:tabs>
              <w:jc w:val="left"/>
              <w:rPr>
                <w:sz w:val="24"/>
                <w:szCs w:val="24"/>
              </w:rPr>
            </w:pPr>
          </w:p>
        </w:tc>
      </w:tr>
      <w:tr w:rsidR="006261A5" w:rsidRPr="005827C1" w:rsidTr="00B76745">
        <w:trPr>
          <w:trHeight w:val="285"/>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Сладкие газированные напитки</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0</w:t>
            </w:r>
          </w:p>
        </w:tc>
        <w:tc>
          <w:tcPr>
            <w:tcW w:w="4250" w:type="dxa"/>
            <w:shd w:val="clear" w:color="auto" w:fill="auto"/>
          </w:tcPr>
          <w:p w:rsidR="006261A5" w:rsidRPr="005827C1" w:rsidRDefault="006261A5" w:rsidP="00B76745">
            <w:pPr>
              <w:tabs>
                <w:tab w:val="left" w:pos="284"/>
              </w:tabs>
              <w:jc w:val="left"/>
              <w:rPr>
                <w:sz w:val="24"/>
                <w:szCs w:val="24"/>
              </w:rPr>
            </w:pPr>
          </w:p>
        </w:tc>
      </w:tr>
      <w:tr w:rsidR="006261A5" w:rsidRPr="005827C1" w:rsidTr="00B76745">
        <w:trPr>
          <w:trHeight w:val="577"/>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lastRenderedPageBreak/>
              <w:t>Конфеты шоколадные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3</w:t>
            </w:r>
          </w:p>
        </w:tc>
        <w:tc>
          <w:tcPr>
            <w:tcW w:w="4250" w:type="dxa"/>
            <w:shd w:val="clear" w:color="auto" w:fill="auto"/>
          </w:tcPr>
          <w:p w:rsidR="006261A5" w:rsidRPr="005827C1" w:rsidRDefault="006261A5" w:rsidP="00B76745">
            <w:pPr>
              <w:tabs>
                <w:tab w:val="left" w:pos="284"/>
              </w:tabs>
              <w:jc w:val="left"/>
              <w:rPr>
                <w:sz w:val="24"/>
                <w:szCs w:val="24"/>
              </w:rPr>
            </w:pPr>
            <w:r w:rsidRPr="005827C1">
              <w:rPr>
                <w:sz w:val="24"/>
                <w:szCs w:val="24"/>
              </w:rPr>
              <w:t>Энергетическая ценность, белки, зола, влажность</w:t>
            </w:r>
          </w:p>
        </w:tc>
      </w:tr>
      <w:tr w:rsidR="006261A5" w:rsidRPr="005827C1" w:rsidTr="00B76745">
        <w:trPr>
          <w:trHeight w:val="273"/>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Нектары</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0</w:t>
            </w:r>
          </w:p>
        </w:tc>
        <w:tc>
          <w:tcPr>
            <w:tcW w:w="4250" w:type="dxa"/>
            <w:shd w:val="clear" w:color="auto" w:fill="auto"/>
          </w:tcPr>
          <w:p w:rsidR="006261A5" w:rsidRPr="005827C1" w:rsidRDefault="006261A5" w:rsidP="00B76745">
            <w:pPr>
              <w:tabs>
                <w:tab w:val="left" w:pos="284"/>
              </w:tabs>
              <w:jc w:val="left"/>
              <w:rPr>
                <w:sz w:val="24"/>
                <w:szCs w:val="24"/>
              </w:rPr>
            </w:pPr>
          </w:p>
        </w:tc>
      </w:tr>
      <w:tr w:rsidR="006261A5" w:rsidRPr="005827C1" w:rsidTr="00B76745">
        <w:trPr>
          <w:trHeight w:val="54"/>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Сливки</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5</w:t>
            </w:r>
          </w:p>
        </w:tc>
        <w:tc>
          <w:tcPr>
            <w:tcW w:w="4250" w:type="dxa"/>
            <w:shd w:val="clear" w:color="auto" w:fill="auto"/>
          </w:tcPr>
          <w:p w:rsidR="006261A5" w:rsidRPr="005827C1" w:rsidRDefault="006261A5" w:rsidP="00B76745">
            <w:pPr>
              <w:tabs>
                <w:tab w:val="left" w:pos="284"/>
              </w:tabs>
              <w:jc w:val="left"/>
              <w:rPr>
                <w:sz w:val="24"/>
                <w:szCs w:val="24"/>
              </w:rPr>
            </w:pPr>
            <w:proofErr w:type="spellStart"/>
            <w:proofErr w:type="gramStart"/>
            <w:r w:rsidRPr="005827C1">
              <w:rPr>
                <w:sz w:val="24"/>
                <w:szCs w:val="24"/>
              </w:rPr>
              <w:t>Жиро-кислотный</w:t>
            </w:r>
            <w:proofErr w:type="spellEnd"/>
            <w:proofErr w:type="gramEnd"/>
            <w:r w:rsidRPr="005827C1">
              <w:rPr>
                <w:sz w:val="24"/>
                <w:szCs w:val="24"/>
              </w:rPr>
              <w:t xml:space="preserve"> состав, белки, холестерин</w:t>
            </w:r>
          </w:p>
        </w:tc>
      </w:tr>
      <w:tr w:rsidR="006261A5" w:rsidRPr="005827C1" w:rsidTr="00B76745">
        <w:trPr>
          <w:trHeight w:val="299"/>
        </w:trPr>
        <w:tc>
          <w:tcPr>
            <w:tcW w:w="2694" w:type="dxa"/>
            <w:shd w:val="clear" w:color="auto" w:fill="auto"/>
          </w:tcPr>
          <w:p w:rsidR="006261A5" w:rsidRPr="005827C1" w:rsidRDefault="006261A5" w:rsidP="00B76745">
            <w:pPr>
              <w:spacing w:before="20" w:after="20"/>
              <w:jc w:val="left"/>
              <w:rPr>
                <w:sz w:val="24"/>
                <w:szCs w:val="24"/>
              </w:rPr>
            </w:pPr>
            <w:r w:rsidRPr="005827C1">
              <w:rPr>
                <w:sz w:val="24"/>
                <w:szCs w:val="24"/>
              </w:rPr>
              <w:t>Фрукты, плоды и ягоды протертые</w:t>
            </w:r>
          </w:p>
        </w:tc>
        <w:tc>
          <w:tcPr>
            <w:tcW w:w="850"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3</w:t>
            </w:r>
          </w:p>
        </w:tc>
        <w:tc>
          <w:tcPr>
            <w:tcW w:w="1418" w:type="dxa"/>
            <w:shd w:val="clear" w:color="auto" w:fill="auto"/>
            <w:vAlign w:val="center"/>
          </w:tcPr>
          <w:p w:rsidR="006261A5" w:rsidRPr="005827C1" w:rsidRDefault="006261A5" w:rsidP="00B76745">
            <w:pPr>
              <w:tabs>
                <w:tab w:val="left" w:pos="284"/>
              </w:tabs>
              <w:jc w:val="center"/>
              <w:rPr>
                <w:sz w:val="24"/>
                <w:szCs w:val="24"/>
              </w:rPr>
            </w:pPr>
            <w:r w:rsidRPr="005827C1">
              <w:rPr>
                <w:sz w:val="24"/>
                <w:szCs w:val="24"/>
              </w:rPr>
              <w:t>0</w:t>
            </w:r>
          </w:p>
        </w:tc>
        <w:tc>
          <w:tcPr>
            <w:tcW w:w="4250" w:type="dxa"/>
            <w:shd w:val="clear" w:color="auto" w:fill="auto"/>
          </w:tcPr>
          <w:p w:rsidR="006261A5" w:rsidRPr="005827C1" w:rsidRDefault="006261A5" w:rsidP="00B76745">
            <w:pPr>
              <w:tabs>
                <w:tab w:val="left" w:pos="284"/>
              </w:tabs>
              <w:jc w:val="left"/>
              <w:rPr>
                <w:sz w:val="24"/>
                <w:szCs w:val="24"/>
              </w:rPr>
            </w:pPr>
          </w:p>
        </w:tc>
      </w:tr>
    </w:tbl>
    <w:p w:rsidR="006261A5" w:rsidRPr="005827C1" w:rsidRDefault="006261A5" w:rsidP="006261A5">
      <w:pPr>
        <w:tabs>
          <w:tab w:val="left" w:pos="2602"/>
        </w:tabs>
        <w:ind w:firstLine="709"/>
        <w:contextualSpacing/>
        <w:rPr>
          <w:sz w:val="24"/>
          <w:szCs w:val="24"/>
        </w:rPr>
      </w:pPr>
    </w:p>
    <w:p w:rsidR="006261A5" w:rsidRPr="00751FAE" w:rsidRDefault="006261A5" w:rsidP="006261A5">
      <w:pPr>
        <w:tabs>
          <w:tab w:val="left" w:pos="2602"/>
        </w:tabs>
        <w:ind w:firstLine="709"/>
        <w:contextualSpacing/>
        <w:rPr>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Состояние воздуха рабочей зоны</w:t>
      </w:r>
    </w:p>
    <w:p w:rsidR="006261A5" w:rsidRPr="00751FAE" w:rsidRDefault="006261A5" w:rsidP="006261A5">
      <w:pPr>
        <w:ind w:firstLine="709"/>
        <w:rPr>
          <w:sz w:val="24"/>
          <w:szCs w:val="24"/>
        </w:rPr>
      </w:pPr>
      <w:r w:rsidRPr="00751FAE">
        <w:rPr>
          <w:sz w:val="24"/>
          <w:szCs w:val="24"/>
        </w:rPr>
        <w:t>Оценка уровня вредного воздействия отдельных факторов трудового процесса на работников в процессе их трудовой деятельности и выработка механизмов управления ими с целью снижения до уровней приемлемых рисков позволяет сохранять профессиональное здоровье работающих и ведёт к сбережению трудовых ресурсов.</w:t>
      </w:r>
    </w:p>
    <w:p w:rsidR="006261A5" w:rsidRPr="00751FAE" w:rsidRDefault="006261A5" w:rsidP="006261A5">
      <w:pPr>
        <w:ind w:firstLine="709"/>
        <w:rPr>
          <w:sz w:val="24"/>
          <w:szCs w:val="24"/>
        </w:rPr>
      </w:pPr>
      <w:r w:rsidRPr="00751FAE">
        <w:rPr>
          <w:sz w:val="24"/>
          <w:szCs w:val="24"/>
        </w:rPr>
        <w:t>В Брянской области за 2022 год количество работающих на промышленных предприятиях и других подконтрольных объектах составило примерно 183 тыс. человек (2021 – 183 тыс. чел.; 2020 – 184 тыс. чел.).</w:t>
      </w:r>
    </w:p>
    <w:p w:rsidR="006261A5" w:rsidRPr="00751FAE" w:rsidRDefault="006261A5" w:rsidP="006261A5">
      <w:pPr>
        <w:ind w:firstLine="709"/>
        <w:rPr>
          <w:sz w:val="24"/>
          <w:szCs w:val="24"/>
        </w:rPr>
      </w:pPr>
      <w:proofErr w:type="gramStart"/>
      <w:r w:rsidRPr="00751FAE">
        <w:rPr>
          <w:sz w:val="24"/>
          <w:szCs w:val="24"/>
        </w:rPr>
        <w:t>На тяжёлых и вредных участках работ по области занято 67,1 тыс. человек, в т.ч. 6,7 тыс. женщин, что находится на уровне предыдущего года (2020-2021 г.г. – 67,2, в т.ч. 6,7 тыс. женщин; 2020 – 67,2 тыс. чел., в т.ч. 6,7 тыс. женщин).</w:t>
      </w:r>
      <w:proofErr w:type="gramEnd"/>
    </w:p>
    <w:p w:rsidR="006261A5" w:rsidRPr="00751FAE" w:rsidRDefault="006261A5" w:rsidP="006261A5">
      <w:pPr>
        <w:ind w:firstLine="709"/>
        <w:rPr>
          <w:sz w:val="24"/>
          <w:szCs w:val="24"/>
        </w:rPr>
      </w:pPr>
      <w:r w:rsidRPr="00751FAE">
        <w:rPr>
          <w:sz w:val="24"/>
          <w:szCs w:val="24"/>
        </w:rPr>
        <w:t>В 2022 году всего отобрано и исследовано проб воздуха рабочей зоны – 1 766, из них 1 проба с превышением установленных ПДК, что составляет – 0,1% (2021 – 3,3%; 2020 – 0,3%</w:t>
      </w:r>
      <w:r>
        <w:rPr>
          <w:sz w:val="24"/>
          <w:szCs w:val="24"/>
        </w:rPr>
        <w:t>;</w:t>
      </w:r>
      <w:r w:rsidRPr="00751FAE">
        <w:rPr>
          <w:sz w:val="24"/>
          <w:szCs w:val="24"/>
        </w:rPr>
        <w:t xml:space="preserve"> 2019 – 1,1%).</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ходе проведённого анализа результатов исследований по административным территориям Брянской области установлено, что на территории </w:t>
      </w:r>
      <w:proofErr w:type="spellStart"/>
      <w:r w:rsidRPr="00751FAE">
        <w:rPr>
          <w:sz w:val="24"/>
          <w:szCs w:val="24"/>
        </w:rPr>
        <w:t>Карачевского</w:t>
      </w:r>
      <w:proofErr w:type="spellEnd"/>
      <w:r w:rsidRPr="00751FAE">
        <w:rPr>
          <w:sz w:val="24"/>
          <w:szCs w:val="24"/>
        </w:rPr>
        <w:t xml:space="preserve"> района в 2022 году обнаружены превышающие ПДК пробы воздуха рабочей зоны на пары и аэрозоли (1 из 4).</w:t>
      </w:r>
    </w:p>
    <w:p w:rsidR="006261A5" w:rsidRPr="00751FAE" w:rsidRDefault="006261A5" w:rsidP="006261A5">
      <w:pPr>
        <w:ind w:firstLine="709"/>
        <w:rPr>
          <w:sz w:val="24"/>
          <w:szCs w:val="24"/>
        </w:rPr>
      </w:pPr>
    </w:p>
    <w:p w:rsidR="006261A5" w:rsidRPr="005827C1" w:rsidRDefault="006261A5" w:rsidP="006261A5">
      <w:pPr>
        <w:ind w:firstLine="709"/>
        <w:jc w:val="right"/>
        <w:rPr>
          <w:rFonts w:eastAsia="Calibri"/>
          <w:sz w:val="24"/>
          <w:szCs w:val="24"/>
        </w:rPr>
      </w:pPr>
      <w:r w:rsidRPr="005827C1">
        <w:rPr>
          <w:rFonts w:eastAsia="Calibri"/>
          <w:sz w:val="24"/>
          <w:szCs w:val="24"/>
        </w:rPr>
        <w:t xml:space="preserve">Таблица </w:t>
      </w:r>
      <w:r w:rsidRPr="005827C1">
        <w:rPr>
          <w:rFonts w:eastAsia="Calibri"/>
          <w:sz w:val="24"/>
          <w:szCs w:val="24"/>
        </w:rPr>
        <w:fldChar w:fldCharType="begin"/>
      </w:r>
      <w:r w:rsidRPr="005827C1">
        <w:rPr>
          <w:rFonts w:eastAsia="Calibri"/>
          <w:sz w:val="24"/>
          <w:szCs w:val="24"/>
        </w:rPr>
        <w:instrText xml:space="preserve"> SEQ Таблица_№ \* ARABIC </w:instrText>
      </w:r>
      <w:r w:rsidRPr="005827C1">
        <w:rPr>
          <w:rFonts w:eastAsia="Calibri"/>
          <w:sz w:val="24"/>
          <w:szCs w:val="24"/>
        </w:rPr>
        <w:fldChar w:fldCharType="separate"/>
      </w:r>
      <w:r w:rsidRPr="005827C1">
        <w:rPr>
          <w:rFonts w:eastAsia="Calibri"/>
          <w:noProof/>
          <w:sz w:val="24"/>
          <w:szCs w:val="24"/>
        </w:rPr>
        <w:t>39</w:t>
      </w:r>
      <w:r w:rsidRPr="005827C1">
        <w:rPr>
          <w:rFonts w:eastAsia="Calibri"/>
          <w:sz w:val="24"/>
          <w:szCs w:val="24"/>
        </w:rPr>
        <w:fldChar w:fldCharType="end"/>
      </w:r>
    </w:p>
    <w:p w:rsidR="006261A5" w:rsidRPr="005827C1" w:rsidRDefault="006261A5" w:rsidP="006261A5">
      <w:pPr>
        <w:jc w:val="center"/>
        <w:rPr>
          <w:b/>
          <w:sz w:val="24"/>
          <w:szCs w:val="24"/>
        </w:rPr>
      </w:pPr>
      <w:r w:rsidRPr="005827C1">
        <w:rPr>
          <w:b/>
          <w:sz w:val="24"/>
          <w:szCs w:val="24"/>
        </w:rPr>
        <w:t>Доля проб воздуха, превышающих ПДК на промышленных предприятиях, %</w:t>
      </w:r>
    </w:p>
    <w:p w:rsidR="006261A5" w:rsidRPr="005827C1" w:rsidRDefault="006261A5" w:rsidP="006261A5">
      <w:pPr>
        <w:jc w:val="center"/>
        <w:rPr>
          <w:b/>
          <w:sz w:val="24"/>
          <w:szCs w:val="24"/>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78"/>
        <w:gridCol w:w="1098"/>
        <w:gridCol w:w="1099"/>
        <w:gridCol w:w="1098"/>
        <w:gridCol w:w="1099"/>
      </w:tblGrid>
      <w:tr w:rsidR="006261A5" w:rsidRPr="005827C1" w:rsidTr="00B76745">
        <w:tc>
          <w:tcPr>
            <w:tcW w:w="4678" w:type="dxa"/>
            <w:vAlign w:val="center"/>
          </w:tcPr>
          <w:p w:rsidR="006261A5" w:rsidRPr="005827C1" w:rsidRDefault="006261A5" w:rsidP="00B76745">
            <w:pPr>
              <w:spacing w:before="20" w:after="20"/>
              <w:jc w:val="center"/>
              <w:rPr>
                <w:b/>
                <w:bCs/>
                <w:i/>
                <w:iCs/>
                <w:sz w:val="24"/>
                <w:szCs w:val="24"/>
              </w:rPr>
            </w:pPr>
            <w:r w:rsidRPr="005827C1">
              <w:rPr>
                <w:b/>
                <w:bCs/>
                <w:i/>
                <w:iCs/>
                <w:sz w:val="24"/>
                <w:szCs w:val="24"/>
              </w:rPr>
              <w:t>Показатель</w:t>
            </w:r>
          </w:p>
        </w:tc>
        <w:tc>
          <w:tcPr>
            <w:tcW w:w="1098" w:type="dxa"/>
            <w:vAlign w:val="center"/>
          </w:tcPr>
          <w:p w:rsidR="006261A5" w:rsidRPr="005827C1" w:rsidRDefault="006261A5" w:rsidP="00B76745">
            <w:pPr>
              <w:spacing w:before="20" w:after="20"/>
              <w:jc w:val="center"/>
              <w:rPr>
                <w:b/>
                <w:i/>
                <w:sz w:val="24"/>
                <w:szCs w:val="24"/>
              </w:rPr>
            </w:pPr>
            <w:r w:rsidRPr="005827C1">
              <w:rPr>
                <w:b/>
                <w:i/>
                <w:sz w:val="24"/>
                <w:szCs w:val="24"/>
              </w:rPr>
              <w:t>2019</w:t>
            </w:r>
          </w:p>
        </w:tc>
        <w:tc>
          <w:tcPr>
            <w:tcW w:w="1099" w:type="dxa"/>
            <w:vAlign w:val="center"/>
          </w:tcPr>
          <w:p w:rsidR="006261A5" w:rsidRPr="005827C1" w:rsidRDefault="006261A5" w:rsidP="00B76745">
            <w:pPr>
              <w:spacing w:before="20" w:after="20"/>
              <w:jc w:val="center"/>
              <w:rPr>
                <w:b/>
                <w:i/>
                <w:sz w:val="24"/>
                <w:szCs w:val="24"/>
              </w:rPr>
            </w:pPr>
            <w:r w:rsidRPr="005827C1">
              <w:rPr>
                <w:b/>
                <w:i/>
                <w:sz w:val="24"/>
                <w:szCs w:val="24"/>
              </w:rPr>
              <w:t>2020</w:t>
            </w:r>
          </w:p>
        </w:tc>
        <w:tc>
          <w:tcPr>
            <w:tcW w:w="1098" w:type="dxa"/>
            <w:vAlign w:val="center"/>
          </w:tcPr>
          <w:p w:rsidR="006261A5" w:rsidRPr="005827C1" w:rsidRDefault="006261A5" w:rsidP="00B76745">
            <w:pPr>
              <w:spacing w:before="20" w:after="20"/>
              <w:jc w:val="center"/>
              <w:rPr>
                <w:b/>
                <w:i/>
                <w:sz w:val="24"/>
                <w:szCs w:val="24"/>
              </w:rPr>
            </w:pPr>
            <w:r w:rsidRPr="005827C1">
              <w:rPr>
                <w:b/>
                <w:i/>
                <w:sz w:val="24"/>
                <w:szCs w:val="24"/>
              </w:rPr>
              <w:t>2021</w:t>
            </w:r>
          </w:p>
        </w:tc>
        <w:tc>
          <w:tcPr>
            <w:tcW w:w="1099" w:type="dxa"/>
            <w:vAlign w:val="center"/>
          </w:tcPr>
          <w:p w:rsidR="006261A5" w:rsidRPr="005827C1" w:rsidRDefault="006261A5" w:rsidP="00B76745">
            <w:pPr>
              <w:spacing w:before="20" w:after="20"/>
              <w:jc w:val="center"/>
              <w:rPr>
                <w:b/>
                <w:i/>
                <w:sz w:val="24"/>
                <w:szCs w:val="24"/>
              </w:rPr>
            </w:pPr>
            <w:r w:rsidRPr="005827C1">
              <w:rPr>
                <w:b/>
                <w:i/>
                <w:sz w:val="24"/>
                <w:szCs w:val="24"/>
              </w:rPr>
              <w:t>2022</w:t>
            </w:r>
          </w:p>
        </w:tc>
      </w:tr>
      <w:tr w:rsidR="006261A5" w:rsidRPr="005827C1" w:rsidTr="00B76745">
        <w:tc>
          <w:tcPr>
            <w:tcW w:w="4678" w:type="dxa"/>
            <w:vAlign w:val="center"/>
          </w:tcPr>
          <w:p w:rsidR="006261A5" w:rsidRPr="005827C1" w:rsidRDefault="006261A5" w:rsidP="00B76745">
            <w:pPr>
              <w:spacing w:before="20" w:after="20"/>
              <w:ind w:left="57"/>
              <w:jc w:val="left"/>
              <w:rPr>
                <w:sz w:val="24"/>
                <w:szCs w:val="24"/>
              </w:rPr>
            </w:pPr>
            <w:r w:rsidRPr="005827C1">
              <w:rPr>
                <w:sz w:val="24"/>
                <w:szCs w:val="24"/>
              </w:rPr>
              <w:t>Пары и газы</w:t>
            </w:r>
          </w:p>
        </w:tc>
        <w:tc>
          <w:tcPr>
            <w:tcW w:w="1098" w:type="dxa"/>
            <w:vAlign w:val="center"/>
          </w:tcPr>
          <w:p w:rsidR="006261A5" w:rsidRPr="005827C1" w:rsidRDefault="006261A5" w:rsidP="00B76745">
            <w:pPr>
              <w:spacing w:before="20" w:after="20"/>
              <w:jc w:val="center"/>
              <w:rPr>
                <w:sz w:val="24"/>
                <w:szCs w:val="24"/>
              </w:rPr>
            </w:pPr>
            <w:r w:rsidRPr="005827C1">
              <w:rPr>
                <w:sz w:val="24"/>
                <w:szCs w:val="24"/>
              </w:rPr>
              <w:t>0</w:t>
            </w:r>
          </w:p>
        </w:tc>
        <w:tc>
          <w:tcPr>
            <w:tcW w:w="1099" w:type="dxa"/>
            <w:vAlign w:val="center"/>
          </w:tcPr>
          <w:p w:rsidR="006261A5" w:rsidRPr="005827C1" w:rsidRDefault="006261A5" w:rsidP="00B76745">
            <w:pPr>
              <w:spacing w:before="20" w:after="20"/>
              <w:jc w:val="center"/>
              <w:rPr>
                <w:sz w:val="24"/>
                <w:szCs w:val="24"/>
              </w:rPr>
            </w:pPr>
            <w:r w:rsidRPr="005827C1">
              <w:rPr>
                <w:sz w:val="24"/>
                <w:szCs w:val="24"/>
              </w:rPr>
              <w:t>0,3</w:t>
            </w:r>
          </w:p>
        </w:tc>
        <w:tc>
          <w:tcPr>
            <w:tcW w:w="1098" w:type="dxa"/>
            <w:vAlign w:val="center"/>
          </w:tcPr>
          <w:p w:rsidR="006261A5" w:rsidRPr="005827C1" w:rsidRDefault="006261A5" w:rsidP="00B76745">
            <w:pPr>
              <w:spacing w:before="20" w:after="20"/>
              <w:jc w:val="center"/>
              <w:rPr>
                <w:sz w:val="24"/>
                <w:szCs w:val="24"/>
              </w:rPr>
            </w:pPr>
            <w:r w:rsidRPr="005827C1">
              <w:rPr>
                <w:sz w:val="24"/>
                <w:szCs w:val="24"/>
              </w:rPr>
              <w:t>1,5</w:t>
            </w:r>
          </w:p>
        </w:tc>
        <w:tc>
          <w:tcPr>
            <w:tcW w:w="1099" w:type="dxa"/>
            <w:vAlign w:val="center"/>
          </w:tcPr>
          <w:p w:rsidR="006261A5" w:rsidRPr="005827C1" w:rsidRDefault="006261A5" w:rsidP="00B76745">
            <w:pPr>
              <w:spacing w:before="20" w:after="20"/>
              <w:jc w:val="center"/>
              <w:rPr>
                <w:sz w:val="24"/>
                <w:szCs w:val="24"/>
              </w:rPr>
            </w:pPr>
            <w:r w:rsidRPr="005827C1">
              <w:rPr>
                <w:sz w:val="24"/>
                <w:szCs w:val="24"/>
              </w:rPr>
              <w:t>0</w:t>
            </w:r>
          </w:p>
        </w:tc>
      </w:tr>
      <w:tr w:rsidR="006261A5" w:rsidRPr="005827C1" w:rsidTr="00B76745">
        <w:tc>
          <w:tcPr>
            <w:tcW w:w="4678" w:type="dxa"/>
            <w:vAlign w:val="center"/>
          </w:tcPr>
          <w:p w:rsidR="006261A5" w:rsidRPr="005827C1" w:rsidRDefault="006261A5" w:rsidP="00B76745">
            <w:pPr>
              <w:spacing w:before="20" w:after="20"/>
              <w:ind w:left="57"/>
              <w:jc w:val="left"/>
              <w:rPr>
                <w:sz w:val="24"/>
                <w:szCs w:val="24"/>
              </w:rPr>
            </w:pPr>
            <w:r w:rsidRPr="005827C1">
              <w:rPr>
                <w:sz w:val="24"/>
                <w:szCs w:val="24"/>
              </w:rPr>
              <w:t>Пары и газы, содержащие вещества 1 и 2 классов опасности</w:t>
            </w:r>
          </w:p>
        </w:tc>
        <w:tc>
          <w:tcPr>
            <w:tcW w:w="1098" w:type="dxa"/>
            <w:vAlign w:val="center"/>
          </w:tcPr>
          <w:p w:rsidR="006261A5" w:rsidRPr="005827C1" w:rsidRDefault="006261A5" w:rsidP="00B76745">
            <w:pPr>
              <w:spacing w:before="20" w:after="20"/>
              <w:jc w:val="center"/>
              <w:rPr>
                <w:sz w:val="24"/>
                <w:szCs w:val="24"/>
              </w:rPr>
            </w:pPr>
            <w:r w:rsidRPr="005827C1">
              <w:rPr>
                <w:sz w:val="24"/>
                <w:szCs w:val="24"/>
              </w:rPr>
              <w:t>0</w:t>
            </w:r>
          </w:p>
        </w:tc>
        <w:tc>
          <w:tcPr>
            <w:tcW w:w="1099" w:type="dxa"/>
            <w:vAlign w:val="center"/>
          </w:tcPr>
          <w:p w:rsidR="006261A5" w:rsidRPr="005827C1" w:rsidRDefault="006261A5" w:rsidP="00B76745">
            <w:pPr>
              <w:spacing w:before="20" w:after="20"/>
              <w:jc w:val="center"/>
              <w:rPr>
                <w:sz w:val="24"/>
                <w:szCs w:val="24"/>
              </w:rPr>
            </w:pPr>
            <w:r w:rsidRPr="005827C1">
              <w:rPr>
                <w:sz w:val="24"/>
                <w:szCs w:val="24"/>
              </w:rPr>
              <w:t>0</w:t>
            </w:r>
          </w:p>
        </w:tc>
        <w:tc>
          <w:tcPr>
            <w:tcW w:w="1098" w:type="dxa"/>
            <w:vAlign w:val="center"/>
          </w:tcPr>
          <w:p w:rsidR="006261A5" w:rsidRPr="005827C1" w:rsidRDefault="006261A5" w:rsidP="00B76745">
            <w:pPr>
              <w:spacing w:before="20" w:after="20"/>
              <w:jc w:val="center"/>
              <w:rPr>
                <w:sz w:val="24"/>
                <w:szCs w:val="24"/>
              </w:rPr>
            </w:pPr>
            <w:r w:rsidRPr="005827C1">
              <w:rPr>
                <w:sz w:val="24"/>
                <w:szCs w:val="24"/>
              </w:rPr>
              <w:t>0</w:t>
            </w:r>
          </w:p>
        </w:tc>
        <w:tc>
          <w:tcPr>
            <w:tcW w:w="1099" w:type="dxa"/>
            <w:vAlign w:val="center"/>
          </w:tcPr>
          <w:p w:rsidR="006261A5" w:rsidRPr="005827C1" w:rsidRDefault="006261A5" w:rsidP="00B76745">
            <w:pPr>
              <w:spacing w:before="20" w:after="20"/>
              <w:jc w:val="center"/>
              <w:rPr>
                <w:sz w:val="24"/>
                <w:szCs w:val="24"/>
              </w:rPr>
            </w:pPr>
            <w:r w:rsidRPr="005827C1">
              <w:rPr>
                <w:sz w:val="24"/>
                <w:szCs w:val="24"/>
              </w:rPr>
              <w:t>0</w:t>
            </w:r>
          </w:p>
        </w:tc>
      </w:tr>
      <w:tr w:rsidR="006261A5" w:rsidRPr="005827C1" w:rsidTr="00B76745">
        <w:tc>
          <w:tcPr>
            <w:tcW w:w="4678" w:type="dxa"/>
            <w:vAlign w:val="center"/>
          </w:tcPr>
          <w:p w:rsidR="006261A5" w:rsidRPr="005827C1" w:rsidRDefault="006261A5" w:rsidP="00B76745">
            <w:pPr>
              <w:spacing w:before="20" w:after="20"/>
              <w:ind w:left="57"/>
              <w:jc w:val="left"/>
              <w:rPr>
                <w:sz w:val="24"/>
                <w:szCs w:val="24"/>
              </w:rPr>
            </w:pPr>
            <w:r w:rsidRPr="005827C1">
              <w:rPr>
                <w:sz w:val="24"/>
                <w:szCs w:val="24"/>
              </w:rPr>
              <w:t>Пыль и аэрозоли</w:t>
            </w:r>
          </w:p>
        </w:tc>
        <w:tc>
          <w:tcPr>
            <w:tcW w:w="1098" w:type="dxa"/>
            <w:vAlign w:val="center"/>
          </w:tcPr>
          <w:p w:rsidR="006261A5" w:rsidRPr="005827C1" w:rsidRDefault="006261A5" w:rsidP="00B76745">
            <w:pPr>
              <w:spacing w:before="20" w:after="20"/>
              <w:jc w:val="center"/>
              <w:rPr>
                <w:sz w:val="24"/>
                <w:szCs w:val="24"/>
              </w:rPr>
            </w:pPr>
            <w:r w:rsidRPr="005827C1">
              <w:rPr>
                <w:sz w:val="24"/>
                <w:szCs w:val="24"/>
              </w:rPr>
              <w:t>4,1</w:t>
            </w:r>
          </w:p>
        </w:tc>
        <w:tc>
          <w:tcPr>
            <w:tcW w:w="1099" w:type="dxa"/>
            <w:vAlign w:val="center"/>
          </w:tcPr>
          <w:p w:rsidR="006261A5" w:rsidRPr="005827C1" w:rsidRDefault="006261A5" w:rsidP="00B76745">
            <w:pPr>
              <w:spacing w:before="20" w:after="20"/>
              <w:jc w:val="center"/>
              <w:rPr>
                <w:sz w:val="24"/>
                <w:szCs w:val="24"/>
              </w:rPr>
            </w:pPr>
            <w:r w:rsidRPr="005827C1">
              <w:rPr>
                <w:sz w:val="24"/>
                <w:szCs w:val="24"/>
              </w:rPr>
              <w:t>0,2</w:t>
            </w:r>
          </w:p>
        </w:tc>
        <w:tc>
          <w:tcPr>
            <w:tcW w:w="1098" w:type="dxa"/>
            <w:vAlign w:val="center"/>
          </w:tcPr>
          <w:p w:rsidR="006261A5" w:rsidRPr="005827C1" w:rsidRDefault="006261A5" w:rsidP="00B76745">
            <w:pPr>
              <w:spacing w:before="20" w:after="20"/>
              <w:jc w:val="center"/>
              <w:rPr>
                <w:sz w:val="24"/>
                <w:szCs w:val="24"/>
              </w:rPr>
            </w:pPr>
            <w:r w:rsidRPr="005827C1">
              <w:rPr>
                <w:sz w:val="24"/>
                <w:szCs w:val="24"/>
              </w:rPr>
              <w:t>5,7</w:t>
            </w:r>
          </w:p>
        </w:tc>
        <w:tc>
          <w:tcPr>
            <w:tcW w:w="1099" w:type="dxa"/>
            <w:vAlign w:val="center"/>
          </w:tcPr>
          <w:p w:rsidR="006261A5" w:rsidRPr="005827C1" w:rsidRDefault="006261A5" w:rsidP="00B76745">
            <w:pPr>
              <w:spacing w:before="20" w:after="20"/>
              <w:jc w:val="center"/>
              <w:rPr>
                <w:sz w:val="24"/>
                <w:szCs w:val="24"/>
              </w:rPr>
            </w:pPr>
            <w:r w:rsidRPr="005827C1">
              <w:rPr>
                <w:sz w:val="24"/>
                <w:szCs w:val="24"/>
              </w:rPr>
              <w:t>0,1</w:t>
            </w:r>
          </w:p>
        </w:tc>
      </w:tr>
      <w:tr w:rsidR="006261A5" w:rsidRPr="005827C1" w:rsidTr="00B76745">
        <w:tc>
          <w:tcPr>
            <w:tcW w:w="4678" w:type="dxa"/>
            <w:vAlign w:val="center"/>
          </w:tcPr>
          <w:p w:rsidR="006261A5" w:rsidRPr="005827C1" w:rsidRDefault="006261A5" w:rsidP="00B76745">
            <w:pPr>
              <w:spacing w:before="20" w:after="20"/>
              <w:ind w:left="57"/>
              <w:jc w:val="left"/>
              <w:rPr>
                <w:sz w:val="24"/>
                <w:szCs w:val="24"/>
              </w:rPr>
            </w:pPr>
            <w:r w:rsidRPr="005827C1">
              <w:rPr>
                <w:sz w:val="24"/>
                <w:szCs w:val="24"/>
              </w:rPr>
              <w:t>Пыль и аэрозоли, содержащие вещества 1 и 2 классов опасности</w:t>
            </w:r>
          </w:p>
        </w:tc>
        <w:tc>
          <w:tcPr>
            <w:tcW w:w="1098" w:type="dxa"/>
            <w:vAlign w:val="center"/>
          </w:tcPr>
          <w:p w:rsidR="006261A5" w:rsidRPr="005827C1" w:rsidRDefault="006261A5" w:rsidP="00B76745">
            <w:pPr>
              <w:spacing w:before="20" w:after="20"/>
              <w:jc w:val="center"/>
              <w:rPr>
                <w:sz w:val="24"/>
                <w:szCs w:val="24"/>
              </w:rPr>
            </w:pPr>
            <w:r w:rsidRPr="005827C1">
              <w:rPr>
                <w:sz w:val="24"/>
                <w:szCs w:val="24"/>
              </w:rPr>
              <w:t>0,8</w:t>
            </w:r>
          </w:p>
        </w:tc>
        <w:tc>
          <w:tcPr>
            <w:tcW w:w="1099" w:type="dxa"/>
            <w:vAlign w:val="center"/>
          </w:tcPr>
          <w:p w:rsidR="006261A5" w:rsidRPr="005827C1" w:rsidRDefault="006261A5" w:rsidP="00B76745">
            <w:pPr>
              <w:spacing w:before="20" w:after="20"/>
              <w:jc w:val="center"/>
              <w:rPr>
                <w:sz w:val="24"/>
                <w:szCs w:val="24"/>
              </w:rPr>
            </w:pPr>
            <w:r w:rsidRPr="005827C1">
              <w:rPr>
                <w:sz w:val="24"/>
                <w:szCs w:val="24"/>
              </w:rPr>
              <w:t>0,1</w:t>
            </w:r>
          </w:p>
        </w:tc>
        <w:tc>
          <w:tcPr>
            <w:tcW w:w="1098" w:type="dxa"/>
            <w:vAlign w:val="center"/>
          </w:tcPr>
          <w:p w:rsidR="006261A5" w:rsidRPr="005827C1" w:rsidRDefault="006261A5" w:rsidP="00B76745">
            <w:pPr>
              <w:spacing w:before="20" w:after="20"/>
              <w:jc w:val="center"/>
              <w:rPr>
                <w:sz w:val="24"/>
                <w:szCs w:val="24"/>
              </w:rPr>
            </w:pPr>
            <w:r w:rsidRPr="005827C1">
              <w:rPr>
                <w:sz w:val="24"/>
                <w:szCs w:val="24"/>
              </w:rPr>
              <w:t>5,3</w:t>
            </w:r>
          </w:p>
        </w:tc>
        <w:tc>
          <w:tcPr>
            <w:tcW w:w="1099" w:type="dxa"/>
            <w:vAlign w:val="center"/>
          </w:tcPr>
          <w:p w:rsidR="006261A5" w:rsidRPr="005827C1" w:rsidRDefault="006261A5" w:rsidP="00B76745">
            <w:pPr>
              <w:spacing w:before="20" w:after="20"/>
              <w:jc w:val="center"/>
              <w:rPr>
                <w:sz w:val="24"/>
                <w:szCs w:val="24"/>
              </w:rPr>
            </w:pPr>
            <w:r w:rsidRPr="005827C1">
              <w:rPr>
                <w:sz w:val="24"/>
                <w:szCs w:val="24"/>
              </w:rPr>
              <w:t>0</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состояние запылённости и загазованности воздуха рабочей зоны на подконтрольных объектах в целом по области значительно лучше показателей за рассматриваемый период 2019-2022 г.г.</w:t>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lastRenderedPageBreak/>
        <w:drawing>
          <wp:inline distT="0" distB="0" distL="0" distR="0">
            <wp:extent cx="5759450" cy="3464713"/>
            <wp:effectExtent l="0" t="0" r="0" b="0"/>
            <wp:docPr id="225"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261A5" w:rsidRPr="00751FAE" w:rsidRDefault="006261A5" w:rsidP="006261A5">
      <w:pPr>
        <w:jc w:val="center"/>
        <w:rPr>
          <w:b/>
          <w:bCs/>
        </w:rPr>
      </w:pPr>
    </w:p>
    <w:p w:rsidR="006261A5" w:rsidRPr="005827C1" w:rsidRDefault="006261A5" w:rsidP="006261A5">
      <w:pPr>
        <w:jc w:val="center"/>
        <w:rPr>
          <w:bCs/>
          <w:sz w:val="24"/>
          <w:szCs w:val="24"/>
        </w:rPr>
      </w:pPr>
      <w:r w:rsidRPr="005827C1">
        <w:rPr>
          <w:b/>
          <w:bCs/>
          <w:sz w:val="24"/>
          <w:szCs w:val="24"/>
        </w:rPr>
        <w:t xml:space="preserve">Рис. </w:t>
      </w:r>
      <w:r w:rsidRPr="005827C1">
        <w:rPr>
          <w:b/>
          <w:bCs/>
          <w:sz w:val="24"/>
          <w:szCs w:val="24"/>
        </w:rPr>
        <w:fldChar w:fldCharType="begin"/>
      </w:r>
      <w:r w:rsidRPr="005827C1">
        <w:rPr>
          <w:b/>
          <w:bCs/>
          <w:sz w:val="24"/>
          <w:szCs w:val="24"/>
        </w:rPr>
        <w:instrText xml:space="preserve"> SEQ Рис._№ \* ARABIC </w:instrText>
      </w:r>
      <w:r w:rsidRPr="005827C1">
        <w:rPr>
          <w:b/>
          <w:bCs/>
          <w:sz w:val="24"/>
          <w:szCs w:val="24"/>
        </w:rPr>
        <w:fldChar w:fldCharType="separate"/>
      </w:r>
      <w:r w:rsidRPr="005827C1">
        <w:rPr>
          <w:b/>
          <w:bCs/>
          <w:noProof/>
          <w:sz w:val="24"/>
          <w:szCs w:val="24"/>
        </w:rPr>
        <w:t>43</w:t>
      </w:r>
      <w:r w:rsidRPr="005827C1">
        <w:rPr>
          <w:b/>
          <w:bCs/>
          <w:sz w:val="24"/>
          <w:szCs w:val="24"/>
        </w:rPr>
        <w:fldChar w:fldCharType="end"/>
      </w:r>
      <w:r w:rsidRPr="005827C1">
        <w:rPr>
          <w:b/>
          <w:bCs/>
          <w:sz w:val="24"/>
          <w:szCs w:val="24"/>
        </w:rPr>
        <w:t xml:space="preserve">. </w:t>
      </w:r>
      <w:r w:rsidRPr="005827C1">
        <w:rPr>
          <w:bCs/>
          <w:noProof/>
          <w:sz w:val="24"/>
          <w:szCs w:val="24"/>
        </w:rPr>
        <w:t>Характеристика воздуха рабочей зоны на промышленных предприятиях</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течение 2022 года на территории Брянской области выполнено измерений:</w:t>
      </w:r>
    </w:p>
    <w:p w:rsidR="006261A5" w:rsidRPr="00751FAE" w:rsidRDefault="006261A5" w:rsidP="00AF5F57">
      <w:pPr>
        <w:numPr>
          <w:ilvl w:val="0"/>
          <w:numId w:val="35"/>
        </w:numPr>
        <w:ind w:left="993" w:hanging="142"/>
        <w:rPr>
          <w:sz w:val="24"/>
          <w:szCs w:val="24"/>
        </w:rPr>
      </w:pPr>
      <w:r w:rsidRPr="00751FAE">
        <w:rPr>
          <w:sz w:val="24"/>
          <w:szCs w:val="24"/>
        </w:rPr>
        <w:t>освещённости – на 831 рабочем месте, из них 76 рабочих мест не соответствовали нормативным требованиям, что составляет 9,1% (2021 – 10,2%; 2020 – 11,2%; 2019 – 11,6%);</w:t>
      </w:r>
    </w:p>
    <w:p w:rsidR="006261A5" w:rsidRPr="00751FAE" w:rsidRDefault="006261A5" w:rsidP="00AF5F57">
      <w:pPr>
        <w:numPr>
          <w:ilvl w:val="0"/>
          <w:numId w:val="35"/>
        </w:numPr>
        <w:ind w:left="993" w:hanging="142"/>
        <w:rPr>
          <w:sz w:val="24"/>
          <w:szCs w:val="24"/>
        </w:rPr>
      </w:pPr>
      <w:r w:rsidRPr="00751FAE">
        <w:rPr>
          <w:sz w:val="24"/>
          <w:szCs w:val="24"/>
        </w:rPr>
        <w:t>параметров микроклимата – на 1 385 рабочих местах, из них 13 рабочих мест не соответствовали нормативным требованиям, что составляет 0,9% (2021 – 1,7%; 2020 – 2,6%; 2019 – 1,9%);</w:t>
      </w:r>
    </w:p>
    <w:p w:rsidR="006261A5" w:rsidRPr="00751FAE" w:rsidRDefault="006261A5" w:rsidP="00AF5F57">
      <w:pPr>
        <w:numPr>
          <w:ilvl w:val="0"/>
          <w:numId w:val="35"/>
        </w:numPr>
        <w:ind w:left="993" w:hanging="142"/>
        <w:rPr>
          <w:sz w:val="24"/>
          <w:szCs w:val="24"/>
        </w:rPr>
      </w:pPr>
      <w:r w:rsidRPr="00751FAE">
        <w:rPr>
          <w:sz w:val="24"/>
          <w:szCs w:val="24"/>
        </w:rPr>
        <w:t>уровня шума – на 209 рабочих местах, из них 130 рабочих мест не соответствовали нормативным требованиям, что составляет 62,2% (2021 – 51,2%; 2020 – 47,7%; 2019 – 32,5%);</w:t>
      </w:r>
    </w:p>
    <w:p w:rsidR="006261A5" w:rsidRPr="00751FAE" w:rsidRDefault="006261A5" w:rsidP="00AF5F57">
      <w:pPr>
        <w:numPr>
          <w:ilvl w:val="0"/>
          <w:numId w:val="35"/>
        </w:numPr>
        <w:ind w:left="993" w:hanging="142"/>
        <w:rPr>
          <w:sz w:val="24"/>
          <w:szCs w:val="24"/>
        </w:rPr>
      </w:pPr>
      <w:r w:rsidRPr="00751FAE">
        <w:rPr>
          <w:sz w:val="24"/>
          <w:szCs w:val="24"/>
        </w:rPr>
        <w:t>ЭМИ – на 2 рабочих местах, все исследованные рабочие места соответствовали требованиям санитарных норм (2021 – 0%; 2020 – 16,1%; 2019 – 21,8%);</w:t>
      </w:r>
    </w:p>
    <w:p w:rsidR="006261A5" w:rsidRPr="00751FAE" w:rsidRDefault="006261A5" w:rsidP="00AF5F57">
      <w:pPr>
        <w:numPr>
          <w:ilvl w:val="0"/>
          <w:numId w:val="35"/>
        </w:numPr>
        <w:ind w:left="993" w:hanging="142"/>
        <w:rPr>
          <w:sz w:val="24"/>
          <w:szCs w:val="24"/>
        </w:rPr>
      </w:pPr>
      <w:r w:rsidRPr="00751FAE">
        <w:rPr>
          <w:sz w:val="24"/>
          <w:szCs w:val="24"/>
        </w:rPr>
        <w:t>ионизирующего излучения – на 208 рабочих местах, все исследованные рабочие места соответствовали требованиям санитарных норм (2019-2021 г.г. – все исследованные рабочие места соответствовали требованиям санитарных норм).</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измерения вибрации (общей и локальной) не проводились (2020-2021 г.г. – рабочие места соответствовали требованиям санитарных норм; 2019 – 66,6% – не соответствовало).</w:t>
      </w:r>
    </w:p>
    <w:p w:rsidR="006261A5" w:rsidRPr="00751FAE" w:rsidRDefault="006261A5" w:rsidP="006261A5">
      <w:pPr>
        <w:ind w:firstLine="709"/>
        <w:rPr>
          <w:sz w:val="24"/>
          <w:szCs w:val="24"/>
        </w:rPr>
      </w:pPr>
      <w:r w:rsidRPr="00751FAE">
        <w:rPr>
          <w:sz w:val="24"/>
          <w:szCs w:val="24"/>
        </w:rPr>
        <w:t>В 2022 году, как и в предыдущие годы, приоритетным негативным фактором производственной среды остаётся шум на рабочих местах.</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lastRenderedPageBreak/>
        <w:drawing>
          <wp:inline distT="0" distB="0" distL="0" distR="0">
            <wp:extent cx="5759450" cy="2632007"/>
            <wp:effectExtent l="0" t="0" r="0" b="0"/>
            <wp:docPr id="227"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261A5" w:rsidRPr="00751FAE" w:rsidRDefault="006261A5" w:rsidP="006261A5">
      <w:pPr>
        <w:jc w:val="center"/>
        <w:rPr>
          <w:b/>
          <w:bCs/>
        </w:rPr>
      </w:pPr>
    </w:p>
    <w:p w:rsidR="006261A5" w:rsidRPr="00F36597" w:rsidRDefault="006261A5" w:rsidP="006261A5">
      <w:pPr>
        <w:jc w:val="center"/>
        <w:rPr>
          <w:bCs/>
          <w:noProof/>
          <w:sz w:val="24"/>
          <w:szCs w:val="24"/>
        </w:rPr>
      </w:pPr>
      <w:r w:rsidRPr="00F36597">
        <w:rPr>
          <w:b/>
          <w:bCs/>
          <w:sz w:val="24"/>
          <w:szCs w:val="24"/>
        </w:rPr>
        <w:t xml:space="preserve">Рис. </w:t>
      </w:r>
      <w:r w:rsidRPr="00F36597">
        <w:rPr>
          <w:b/>
          <w:bCs/>
          <w:sz w:val="24"/>
          <w:szCs w:val="24"/>
        </w:rPr>
        <w:fldChar w:fldCharType="begin"/>
      </w:r>
      <w:r w:rsidRPr="00F36597">
        <w:rPr>
          <w:b/>
          <w:bCs/>
          <w:sz w:val="24"/>
          <w:szCs w:val="24"/>
        </w:rPr>
        <w:instrText xml:space="preserve"> SEQ Рис._№ \* ARABIC </w:instrText>
      </w:r>
      <w:r w:rsidRPr="00F36597">
        <w:rPr>
          <w:b/>
          <w:bCs/>
          <w:sz w:val="24"/>
          <w:szCs w:val="24"/>
        </w:rPr>
        <w:fldChar w:fldCharType="separate"/>
      </w:r>
      <w:r w:rsidRPr="00F36597">
        <w:rPr>
          <w:b/>
          <w:bCs/>
          <w:noProof/>
          <w:sz w:val="24"/>
          <w:szCs w:val="24"/>
        </w:rPr>
        <w:t>44</w:t>
      </w:r>
      <w:r w:rsidRPr="00F36597">
        <w:rPr>
          <w:b/>
          <w:bCs/>
          <w:sz w:val="24"/>
          <w:szCs w:val="24"/>
        </w:rPr>
        <w:fldChar w:fldCharType="end"/>
      </w:r>
      <w:r w:rsidRPr="00F36597">
        <w:rPr>
          <w:b/>
          <w:bCs/>
          <w:sz w:val="24"/>
          <w:szCs w:val="24"/>
        </w:rPr>
        <w:t xml:space="preserve">. </w:t>
      </w:r>
      <w:r w:rsidRPr="00F36597">
        <w:rPr>
          <w:bCs/>
          <w:noProof/>
          <w:sz w:val="24"/>
          <w:szCs w:val="24"/>
        </w:rPr>
        <w:t>Доля рабочих мест, не соответствующих гигиеническим нормативам</w:t>
      </w:r>
      <w:r w:rsidRPr="00F36597">
        <w:rPr>
          <w:bCs/>
          <w:noProof/>
          <w:sz w:val="24"/>
          <w:szCs w:val="24"/>
        </w:rPr>
        <w:br/>
        <w:t>по физическим факторам, %</w:t>
      </w:r>
    </w:p>
    <w:p w:rsidR="006261A5" w:rsidRPr="00F36597"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Таким образом, в 2022 году доля рабочих мест, не соответствующих гигиеническим нормативам по уровню освещённости, параметрам микроклимата, ЭМП снизилась в сравнении с результатами 2021 года. Вместе с тем необходимо отметить рост доли рабочих мест не соответствующих нормативным требованиям по шуму (табл. 40).</w:t>
      </w:r>
    </w:p>
    <w:p w:rsidR="006261A5" w:rsidRPr="00751FAE" w:rsidRDefault="006261A5" w:rsidP="006261A5">
      <w:pPr>
        <w:rPr>
          <w:sz w:val="24"/>
          <w:szCs w:val="24"/>
        </w:rPr>
      </w:pPr>
      <w:r w:rsidRPr="00751FAE">
        <w:rPr>
          <w:sz w:val="24"/>
          <w:szCs w:val="24"/>
        </w:rPr>
        <w:br w:type="page"/>
      </w:r>
    </w:p>
    <w:p w:rsidR="006261A5" w:rsidRPr="00751FAE" w:rsidRDefault="006261A5" w:rsidP="006261A5">
      <w:pPr>
        <w:ind w:firstLine="709"/>
        <w:rPr>
          <w:sz w:val="24"/>
          <w:szCs w:val="24"/>
        </w:rPr>
      </w:pPr>
    </w:p>
    <w:p w:rsidR="006261A5" w:rsidRPr="00F36597" w:rsidRDefault="006261A5" w:rsidP="006261A5">
      <w:pPr>
        <w:ind w:firstLine="709"/>
        <w:jc w:val="right"/>
        <w:rPr>
          <w:rFonts w:eastAsia="Calibri"/>
          <w:sz w:val="24"/>
          <w:szCs w:val="24"/>
        </w:rPr>
      </w:pPr>
      <w:r w:rsidRPr="00F36597">
        <w:rPr>
          <w:rFonts w:eastAsia="Calibri"/>
          <w:sz w:val="24"/>
          <w:szCs w:val="24"/>
        </w:rPr>
        <w:t xml:space="preserve">Таблица </w:t>
      </w:r>
      <w:r w:rsidRPr="00F36597">
        <w:rPr>
          <w:rFonts w:eastAsia="Calibri"/>
          <w:sz w:val="24"/>
          <w:szCs w:val="24"/>
        </w:rPr>
        <w:fldChar w:fldCharType="begin"/>
      </w:r>
      <w:r w:rsidRPr="00F36597">
        <w:rPr>
          <w:rFonts w:eastAsia="Calibri"/>
          <w:sz w:val="24"/>
          <w:szCs w:val="24"/>
        </w:rPr>
        <w:instrText xml:space="preserve"> SEQ Таблица_№ \* ARABIC </w:instrText>
      </w:r>
      <w:r w:rsidRPr="00F36597">
        <w:rPr>
          <w:rFonts w:eastAsia="Calibri"/>
          <w:sz w:val="24"/>
          <w:szCs w:val="24"/>
        </w:rPr>
        <w:fldChar w:fldCharType="separate"/>
      </w:r>
      <w:r w:rsidRPr="00F36597">
        <w:rPr>
          <w:rFonts w:eastAsia="Calibri"/>
          <w:noProof/>
          <w:sz w:val="24"/>
          <w:szCs w:val="24"/>
        </w:rPr>
        <w:t>40</w:t>
      </w:r>
      <w:r w:rsidRPr="00F36597">
        <w:rPr>
          <w:rFonts w:eastAsia="Calibri"/>
          <w:sz w:val="24"/>
          <w:szCs w:val="24"/>
        </w:rPr>
        <w:fldChar w:fldCharType="end"/>
      </w:r>
    </w:p>
    <w:p w:rsidR="006261A5" w:rsidRPr="00F36597" w:rsidRDefault="006261A5" w:rsidP="006261A5">
      <w:pPr>
        <w:jc w:val="center"/>
        <w:rPr>
          <w:b/>
          <w:sz w:val="24"/>
          <w:szCs w:val="24"/>
        </w:rPr>
      </w:pPr>
      <w:r w:rsidRPr="00F36597">
        <w:rPr>
          <w:b/>
          <w:sz w:val="24"/>
          <w:szCs w:val="24"/>
        </w:rPr>
        <w:t>Доля рабочих мест, не соответствующих гигиеническим нормативам</w:t>
      </w:r>
      <w:r w:rsidRPr="00F36597">
        <w:rPr>
          <w:b/>
          <w:sz w:val="24"/>
          <w:szCs w:val="24"/>
        </w:rPr>
        <w:br/>
        <w:t>по физическим факторам, %</w:t>
      </w:r>
    </w:p>
    <w:p w:rsidR="006261A5" w:rsidRPr="00F36597" w:rsidRDefault="006261A5" w:rsidP="006261A5">
      <w:pPr>
        <w:jc w:val="center"/>
        <w:rPr>
          <w:b/>
          <w:sz w:val="24"/>
          <w:szCs w:val="24"/>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5"/>
        <w:gridCol w:w="886"/>
        <w:gridCol w:w="886"/>
        <w:gridCol w:w="886"/>
        <w:gridCol w:w="886"/>
        <w:gridCol w:w="2693"/>
      </w:tblGrid>
      <w:tr w:rsidR="006261A5" w:rsidRPr="00F36597" w:rsidTr="00B76745">
        <w:tc>
          <w:tcPr>
            <w:tcW w:w="2835" w:type="dxa"/>
            <w:vAlign w:val="center"/>
          </w:tcPr>
          <w:p w:rsidR="006261A5" w:rsidRPr="00F36597" w:rsidRDefault="006261A5" w:rsidP="00B76745">
            <w:pPr>
              <w:spacing w:before="20" w:after="20"/>
              <w:jc w:val="center"/>
              <w:rPr>
                <w:b/>
                <w:bCs/>
                <w:i/>
                <w:iCs/>
                <w:sz w:val="24"/>
                <w:szCs w:val="24"/>
              </w:rPr>
            </w:pPr>
            <w:r w:rsidRPr="00F36597">
              <w:rPr>
                <w:b/>
                <w:bCs/>
                <w:i/>
                <w:iCs/>
                <w:sz w:val="24"/>
                <w:szCs w:val="24"/>
              </w:rPr>
              <w:t>Показатель</w:t>
            </w:r>
          </w:p>
        </w:tc>
        <w:tc>
          <w:tcPr>
            <w:tcW w:w="886" w:type="dxa"/>
            <w:vAlign w:val="center"/>
          </w:tcPr>
          <w:p w:rsidR="006261A5" w:rsidRPr="00F36597" w:rsidRDefault="006261A5" w:rsidP="00B76745">
            <w:pPr>
              <w:spacing w:before="20" w:after="20"/>
              <w:jc w:val="center"/>
              <w:rPr>
                <w:b/>
                <w:i/>
                <w:sz w:val="24"/>
                <w:szCs w:val="24"/>
              </w:rPr>
            </w:pPr>
            <w:r w:rsidRPr="00F36597">
              <w:rPr>
                <w:b/>
                <w:i/>
                <w:sz w:val="24"/>
                <w:szCs w:val="24"/>
              </w:rPr>
              <w:t>2019</w:t>
            </w:r>
          </w:p>
        </w:tc>
        <w:tc>
          <w:tcPr>
            <w:tcW w:w="886" w:type="dxa"/>
            <w:vAlign w:val="center"/>
          </w:tcPr>
          <w:p w:rsidR="006261A5" w:rsidRPr="00F36597" w:rsidRDefault="006261A5" w:rsidP="00B76745">
            <w:pPr>
              <w:spacing w:before="20" w:after="20"/>
              <w:jc w:val="center"/>
              <w:rPr>
                <w:b/>
                <w:i/>
                <w:sz w:val="24"/>
                <w:szCs w:val="24"/>
              </w:rPr>
            </w:pPr>
            <w:r w:rsidRPr="00F36597">
              <w:rPr>
                <w:b/>
                <w:i/>
                <w:sz w:val="24"/>
                <w:szCs w:val="24"/>
              </w:rPr>
              <w:t>2020</w:t>
            </w:r>
          </w:p>
        </w:tc>
        <w:tc>
          <w:tcPr>
            <w:tcW w:w="886" w:type="dxa"/>
            <w:vAlign w:val="center"/>
          </w:tcPr>
          <w:p w:rsidR="006261A5" w:rsidRPr="00F36597" w:rsidRDefault="006261A5" w:rsidP="00B76745">
            <w:pPr>
              <w:spacing w:before="20" w:after="20"/>
              <w:jc w:val="center"/>
              <w:rPr>
                <w:b/>
                <w:i/>
                <w:sz w:val="24"/>
                <w:szCs w:val="24"/>
              </w:rPr>
            </w:pPr>
            <w:r w:rsidRPr="00F36597">
              <w:rPr>
                <w:b/>
                <w:i/>
                <w:sz w:val="24"/>
                <w:szCs w:val="24"/>
              </w:rPr>
              <w:t>2021</w:t>
            </w:r>
          </w:p>
        </w:tc>
        <w:tc>
          <w:tcPr>
            <w:tcW w:w="886" w:type="dxa"/>
            <w:vAlign w:val="center"/>
          </w:tcPr>
          <w:p w:rsidR="006261A5" w:rsidRPr="00F36597" w:rsidRDefault="006261A5" w:rsidP="00B76745">
            <w:pPr>
              <w:spacing w:before="20" w:after="20"/>
              <w:jc w:val="center"/>
              <w:rPr>
                <w:b/>
                <w:i/>
                <w:sz w:val="24"/>
                <w:szCs w:val="24"/>
              </w:rPr>
            </w:pPr>
            <w:r w:rsidRPr="00F36597">
              <w:rPr>
                <w:b/>
                <w:i/>
                <w:sz w:val="24"/>
                <w:szCs w:val="24"/>
              </w:rPr>
              <w:t>2022</w:t>
            </w:r>
          </w:p>
        </w:tc>
        <w:tc>
          <w:tcPr>
            <w:tcW w:w="2693" w:type="dxa"/>
          </w:tcPr>
          <w:p w:rsidR="006261A5" w:rsidRPr="00F36597" w:rsidRDefault="006261A5" w:rsidP="00B76745">
            <w:pPr>
              <w:spacing w:before="20" w:after="20"/>
              <w:jc w:val="center"/>
              <w:rPr>
                <w:b/>
                <w:i/>
                <w:sz w:val="24"/>
                <w:szCs w:val="24"/>
              </w:rPr>
            </w:pPr>
            <w:r w:rsidRPr="00F36597">
              <w:rPr>
                <w:b/>
                <w:i/>
                <w:sz w:val="24"/>
                <w:szCs w:val="24"/>
              </w:rPr>
              <w:t>Темп прироста к 2019, %</w:t>
            </w:r>
          </w:p>
        </w:tc>
      </w:tr>
      <w:tr w:rsidR="006261A5" w:rsidRPr="00F36597" w:rsidTr="00B76745">
        <w:tc>
          <w:tcPr>
            <w:tcW w:w="2835" w:type="dxa"/>
            <w:vAlign w:val="center"/>
          </w:tcPr>
          <w:p w:rsidR="006261A5" w:rsidRPr="00F36597" w:rsidRDefault="006261A5" w:rsidP="00B76745">
            <w:pPr>
              <w:spacing w:before="20" w:after="20"/>
              <w:ind w:left="57"/>
              <w:jc w:val="left"/>
              <w:rPr>
                <w:sz w:val="24"/>
                <w:szCs w:val="24"/>
              </w:rPr>
            </w:pPr>
            <w:r w:rsidRPr="00F36597">
              <w:rPr>
                <w:sz w:val="24"/>
                <w:szCs w:val="24"/>
              </w:rPr>
              <w:t>Микроклимат</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1,9</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2,6</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1,7</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0,9</w:t>
            </w:r>
          </w:p>
        </w:tc>
        <w:tc>
          <w:tcPr>
            <w:tcW w:w="2693" w:type="dxa"/>
            <w:shd w:val="clear" w:color="auto" w:fill="auto"/>
            <w:vAlign w:val="center"/>
          </w:tcPr>
          <w:p w:rsidR="006261A5" w:rsidRPr="00F36597" w:rsidRDefault="006261A5" w:rsidP="00B76745">
            <w:pPr>
              <w:spacing w:before="20" w:after="20"/>
              <w:jc w:val="center"/>
              <w:rPr>
                <w:sz w:val="24"/>
                <w:szCs w:val="24"/>
              </w:rPr>
            </w:pPr>
            <w:r w:rsidRPr="00F36597">
              <w:rPr>
                <w:sz w:val="24"/>
                <w:szCs w:val="24"/>
              </w:rPr>
              <w:t>-52,6</w:t>
            </w:r>
          </w:p>
        </w:tc>
      </w:tr>
      <w:tr w:rsidR="006261A5" w:rsidRPr="00F36597" w:rsidTr="00B76745">
        <w:tc>
          <w:tcPr>
            <w:tcW w:w="2835" w:type="dxa"/>
            <w:vAlign w:val="center"/>
          </w:tcPr>
          <w:p w:rsidR="006261A5" w:rsidRPr="00F36597" w:rsidRDefault="006261A5" w:rsidP="00B76745">
            <w:pPr>
              <w:spacing w:before="20" w:after="20"/>
              <w:ind w:left="57"/>
              <w:jc w:val="left"/>
              <w:rPr>
                <w:sz w:val="24"/>
                <w:szCs w:val="24"/>
              </w:rPr>
            </w:pPr>
            <w:r w:rsidRPr="00F36597">
              <w:rPr>
                <w:sz w:val="24"/>
                <w:szCs w:val="24"/>
              </w:rPr>
              <w:t>Освещённость</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11,6</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11,2</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10,2</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9,1</w:t>
            </w:r>
          </w:p>
        </w:tc>
        <w:tc>
          <w:tcPr>
            <w:tcW w:w="2693" w:type="dxa"/>
            <w:shd w:val="clear" w:color="auto" w:fill="auto"/>
            <w:vAlign w:val="center"/>
          </w:tcPr>
          <w:p w:rsidR="006261A5" w:rsidRPr="00F36597" w:rsidRDefault="006261A5" w:rsidP="00B76745">
            <w:pPr>
              <w:spacing w:before="20" w:after="20"/>
              <w:jc w:val="center"/>
              <w:rPr>
                <w:sz w:val="24"/>
                <w:szCs w:val="24"/>
              </w:rPr>
            </w:pPr>
            <w:r w:rsidRPr="00F36597">
              <w:rPr>
                <w:sz w:val="24"/>
                <w:szCs w:val="24"/>
              </w:rPr>
              <w:t>-21,6</w:t>
            </w:r>
          </w:p>
        </w:tc>
      </w:tr>
      <w:tr w:rsidR="006261A5" w:rsidRPr="00F36597" w:rsidTr="00B76745">
        <w:tc>
          <w:tcPr>
            <w:tcW w:w="2835" w:type="dxa"/>
            <w:vAlign w:val="center"/>
          </w:tcPr>
          <w:p w:rsidR="006261A5" w:rsidRPr="00F36597" w:rsidRDefault="006261A5" w:rsidP="00B76745">
            <w:pPr>
              <w:spacing w:before="20" w:after="20"/>
              <w:ind w:left="57"/>
              <w:jc w:val="left"/>
              <w:rPr>
                <w:sz w:val="24"/>
                <w:szCs w:val="24"/>
              </w:rPr>
            </w:pPr>
            <w:r w:rsidRPr="00F36597">
              <w:rPr>
                <w:sz w:val="24"/>
                <w:szCs w:val="24"/>
              </w:rPr>
              <w:t>ЭМИ</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21,8</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16,1</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w:t>
            </w:r>
          </w:p>
        </w:tc>
        <w:tc>
          <w:tcPr>
            <w:tcW w:w="2693" w:type="dxa"/>
            <w:shd w:val="clear" w:color="auto" w:fill="auto"/>
            <w:vAlign w:val="center"/>
          </w:tcPr>
          <w:p w:rsidR="006261A5" w:rsidRPr="00F36597" w:rsidRDefault="006261A5" w:rsidP="00B76745">
            <w:pPr>
              <w:spacing w:before="20" w:after="20"/>
              <w:jc w:val="center"/>
              <w:rPr>
                <w:sz w:val="24"/>
                <w:szCs w:val="24"/>
              </w:rPr>
            </w:pPr>
            <w:r w:rsidRPr="00F36597">
              <w:rPr>
                <w:sz w:val="24"/>
                <w:szCs w:val="24"/>
              </w:rPr>
              <w:t>-100</w:t>
            </w:r>
          </w:p>
        </w:tc>
      </w:tr>
      <w:tr w:rsidR="006261A5" w:rsidRPr="00F36597" w:rsidTr="00B76745">
        <w:tc>
          <w:tcPr>
            <w:tcW w:w="2835" w:type="dxa"/>
            <w:vAlign w:val="center"/>
          </w:tcPr>
          <w:p w:rsidR="006261A5" w:rsidRPr="00F36597" w:rsidRDefault="006261A5" w:rsidP="00B76745">
            <w:pPr>
              <w:spacing w:before="20" w:after="20"/>
              <w:ind w:left="57"/>
              <w:jc w:val="left"/>
              <w:rPr>
                <w:sz w:val="24"/>
                <w:szCs w:val="24"/>
              </w:rPr>
            </w:pPr>
            <w:r w:rsidRPr="00F36597">
              <w:rPr>
                <w:sz w:val="24"/>
                <w:szCs w:val="24"/>
              </w:rPr>
              <w:t>Шум</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35,2</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47,7</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51,2</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62,2</w:t>
            </w:r>
          </w:p>
        </w:tc>
        <w:tc>
          <w:tcPr>
            <w:tcW w:w="2693" w:type="dxa"/>
            <w:shd w:val="clear" w:color="auto" w:fill="auto"/>
            <w:vAlign w:val="center"/>
          </w:tcPr>
          <w:p w:rsidR="006261A5" w:rsidRPr="00F36597" w:rsidRDefault="006261A5" w:rsidP="00B76745">
            <w:pPr>
              <w:spacing w:before="20" w:after="20"/>
              <w:jc w:val="center"/>
              <w:rPr>
                <w:sz w:val="24"/>
                <w:szCs w:val="24"/>
              </w:rPr>
            </w:pPr>
            <w:r w:rsidRPr="00F36597">
              <w:rPr>
                <w:sz w:val="24"/>
                <w:szCs w:val="24"/>
              </w:rPr>
              <w:t>76,7</w:t>
            </w:r>
          </w:p>
        </w:tc>
      </w:tr>
      <w:tr w:rsidR="006261A5" w:rsidRPr="00F36597" w:rsidTr="00B76745">
        <w:tc>
          <w:tcPr>
            <w:tcW w:w="2835" w:type="dxa"/>
            <w:vAlign w:val="center"/>
          </w:tcPr>
          <w:p w:rsidR="006261A5" w:rsidRPr="00F36597" w:rsidRDefault="006261A5" w:rsidP="00B76745">
            <w:pPr>
              <w:spacing w:before="20" w:after="20"/>
              <w:ind w:left="57"/>
              <w:jc w:val="left"/>
              <w:rPr>
                <w:sz w:val="24"/>
                <w:szCs w:val="24"/>
              </w:rPr>
            </w:pPr>
            <w:r w:rsidRPr="00F36597">
              <w:rPr>
                <w:sz w:val="24"/>
                <w:szCs w:val="24"/>
              </w:rPr>
              <w:t>Вибрация</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66,6</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w:t>
            </w:r>
          </w:p>
        </w:tc>
        <w:tc>
          <w:tcPr>
            <w:tcW w:w="2693" w:type="dxa"/>
            <w:shd w:val="clear" w:color="auto" w:fill="auto"/>
            <w:vAlign w:val="center"/>
          </w:tcPr>
          <w:p w:rsidR="006261A5" w:rsidRPr="00F36597" w:rsidRDefault="006261A5" w:rsidP="00B76745">
            <w:pPr>
              <w:spacing w:before="20" w:after="20"/>
              <w:jc w:val="center"/>
              <w:rPr>
                <w:sz w:val="24"/>
                <w:szCs w:val="24"/>
              </w:rPr>
            </w:pPr>
            <w:r w:rsidRPr="00F36597">
              <w:rPr>
                <w:sz w:val="24"/>
                <w:szCs w:val="24"/>
              </w:rPr>
              <w:t>-100</w:t>
            </w:r>
          </w:p>
        </w:tc>
      </w:tr>
      <w:tr w:rsidR="006261A5" w:rsidRPr="00F36597" w:rsidTr="00B76745">
        <w:tc>
          <w:tcPr>
            <w:tcW w:w="2835" w:type="dxa"/>
            <w:vAlign w:val="center"/>
          </w:tcPr>
          <w:p w:rsidR="006261A5" w:rsidRPr="00F36597" w:rsidRDefault="006261A5" w:rsidP="00B76745">
            <w:pPr>
              <w:spacing w:before="20" w:after="20"/>
              <w:ind w:left="57"/>
              <w:jc w:val="left"/>
              <w:rPr>
                <w:sz w:val="24"/>
                <w:szCs w:val="24"/>
              </w:rPr>
            </w:pPr>
            <w:r w:rsidRPr="00F36597">
              <w:rPr>
                <w:sz w:val="24"/>
                <w:szCs w:val="24"/>
              </w:rPr>
              <w:t>Ионизирующие излучения</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w:t>
            </w:r>
          </w:p>
        </w:tc>
        <w:tc>
          <w:tcPr>
            <w:tcW w:w="886" w:type="dxa"/>
            <w:vAlign w:val="center"/>
          </w:tcPr>
          <w:p w:rsidR="006261A5" w:rsidRPr="00F36597" w:rsidRDefault="006261A5" w:rsidP="00B76745">
            <w:pPr>
              <w:spacing w:before="20" w:after="20"/>
              <w:jc w:val="center"/>
              <w:rPr>
                <w:sz w:val="24"/>
                <w:szCs w:val="24"/>
              </w:rPr>
            </w:pPr>
            <w:r w:rsidRPr="00F36597">
              <w:rPr>
                <w:sz w:val="24"/>
                <w:szCs w:val="24"/>
              </w:rPr>
              <w:t>0</w:t>
            </w:r>
          </w:p>
        </w:tc>
        <w:tc>
          <w:tcPr>
            <w:tcW w:w="2693" w:type="dxa"/>
            <w:shd w:val="clear" w:color="auto" w:fill="auto"/>
            <w:vAlign w:val="center"/>
          </w:tcPr>
          <w:p w:rsidR="006261A5" w:rsidRPr="00F36597" w:rsidRDefault="006261A5" w:rsidP="00B76745">
            <w:pPr>
              <w:spacing w:before="20" w:after="20"/>
              <w:jc w:val="center"/>
              <w:rPr>
                <w:sz w:val="24"/>
                <w:szCs w:val="24"/>
              </w:rPr>
            </w:pP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proofErr w:type="gramStart"/>
      <w:r w:rsidRPr="00751FAE">
        <w:rPr>
          <w:sz w:val="24"/>
          <w:szCs w:val="24"/>
        </w:rPr>
        <w:t xml:space="preserve">В ходе проведённого анализа результатов измерений за 2022 год по административным территориям Брянской области установлено, что наибольшая доля рабочих мест, не соответствующих санитарным нормам на промышленных предприятиях по микроклимату отмечается на территориях </w:t>
      </w:r>
      <w:proofErr w:type="spellStart"/>
      <w:r w:rsidRPr="00751FAE">
        <w:rPr>
          <w:sz w:val="24"/>
          <w:szCs w:val="24"/>
        </w:rPr>
        <w:t>Клинцовского</w:t>
      </w:r>
      <w:proofErr w:type="spellEnd"/>
      <w:r w:rsidRPr="00751FAE">
        <w:rPr>
          <w:sz w:val="24"/>
          <w:szCs w:val="24"/>
        </w:rPr>
        <w:t xml:space="preserve"> района (8,7%) и г. </w:t>
      </w:r>
      <w:proofErr w:type="spellStart"/>
      <w:r w:rsidRPr="00751FAE">
        <w:rPr>
          <w:sz w:val="24"/>
          <w:szCs w:val="24"/>
        </w:rPr>
        <w:t>Клинцы</w:t>
      </w:r>
      <w:proofErr w:type="spellEnd"/>
      <w:r w:rsidRPr="00751FAE">
        <w:rPr>
          <w:sz w:val="24"/>
          <w:szCs w:val="24"/>
        </w:rPr>
        <w:t xml:space="preserve"> (5,4%); по освещённости – на территориях </w:t>
      </w:r>
      <w:proofErr w:type="spellStart"/>
      <w:r w:rsidRPr="00751FAE">
        <w:rPr>
          <w:sz w:val="24"/>
          <w:szCs w:val="24"/>
        </w:rPr>
        <w:t>Дятьковского</w:t>
      </w:r>
      <w:proofErr w:type="spellEnd"/>
      <w:r w:rsidRPr="00751FAE">
        <w:rPr>
          <w:sz w:val="24"/>
          <w:szCs w:val="24"/>
        </w:rPr>
        <w:t xml:space="preserve"> (32,9%), </w:t>
      </w:r>
      <w:proofErr w:type="spellStart"/>
      <w:r w:rsidRPr="00751FAE">
        <w:rPr>
          <w:sz w:val="24"/>
          <w:szCs w:val="24"/>
        </w:rPr>
        <w:t>Клинцовского</w:t>
      </w:r>
      <w:proofErr w:type="spellEnd"/>
      <w:r w:rsidRPr="00751FAE">
        <w:rPr>
          <w:sz w:val="24"/>
          <w:szCs w:val="24"/>
        </w:rPr>
        <w:t xml:space="preserve"> (8,1%) и </w:t>
      </w:r>
      <w:proofErr w:type="spellStart"/>
      <w:r w:rsidRPr="00751FAE">
        <w:rPr>
          <w:sz w:val="24"/>
          <w:szCs w:val="24"/>
        </w:rPr>
        <w:t>Трубчевского</w:t>
      </w:r>
      <w:proofErr w:type="spellEnd"/>
      <w:r w:rsidRPr="00751FAE">
        <w:rPr>
          <w:sz w:val="24"/>
          <w:szCs w:val="24"/>
        </w:rPr>
        <w:t xml:space="preserve"> (11,4%) районов;</w:t>
      </w:r>
      <w:proofErr w:type="gramEnd"/>
      <w:r w:rsidRPr="00751FAE">
        <w:rPr>
          <w:sz w:val="24"/>
          <w:szCs w:val="24"/>
        </w:rPr>
        <w:t xml:space="preserve"> по шуму – на территориях </w:t>
      </w:r>
      <w:proofErr w:type="spellStart"/>
      <w:r w:rsidRPr="00751FAE">
        <w:rPr>
          <w:sz w:val="24"/>
          <w:szCs w:val="24"/>
        </w:rPr>
        <w:t>Дятьковского</w:t>
      </w:r>
      <w:proofErr w:type="spellEnd"/>
      <w:r w:rsidRPr="00751FAE">
        <w:rPr>
          <w:sz w:val="24"/>
          <w:szCs w:val="24"/>
        </w:rPr>
        <w:t xml:space="preserve"> (80,3%) и </w:t>
      </w:r>
      <w:proofErr w:type="spellStart"/>
      <w:r w:rsidRPr="00751FAE">
        <w:rPr>
          <w:sz w:val="24"/>
          <w:szCs w:val="24"/>
        </w:rPr>
        <w:t>Карачевского</w:t>
      </w:r>
      <w:proofErr w:type="spellEnd"/>
      <w:r w:rsidRPr="00751FAE">
        <w:rPr>
          <w:sz w:val="24"/>
          <w:szCs w:val="24"/>
        </w:rPr>
        <w:t xml:space="preserve"> (73,0%) районов.</w:t>
      </w:r>
    </w:p>
    <w:p w:rsidR="006261A5" w:rsidRPr="00751FAE" w:rsidRDefault="006261A5" w:rsidP="006261A5">
      <w:pPr>
        <w:ind w:firstLine="709"/>
        <w:rPr>
          <w:sz w:val="24"/>
          <w:szCs w:val="24"/>
        </w:rPr>
      </w:pPr>
    </w:p>
    <w:p w:rsidR="006261A5" w:rsidRPr="00751FAE" w:rsidRDefault="006261A5" w:rsidP="006261A5">
      <w:pPr>
        <w:jc w:val="center"/>
        <w:rPr>
          <w:rFonts w:eastAsia="TimesNewRomanPS-BoldMT"/>
          <w:bCs/>
          <w:i/>
          <w:sz w:val="24"/>
          <w:szCs w:val="24"/>
        </w:rPr>
      </w:pPr>
      <w:r w:rsidRPr="00751FAE">
        <w:rPr>
          <w:rFonts w:eastAsia="TimesNewRomanPS-BoldMT"/>
          <w:bCs/>
          <w:i/>
          <w:sz w:val="24"/>
          <w:szCs w:val="24"/>
        </w:rPr>
        <w:t>Радиационная обстановка</w:t>
      </w:r>
    </w:p>
    <w:p w:rsidR="006261A5" w:rsidRPr="00751FAE" w:rsidRDefault="006261A5" w:rsidP="006261A5">
      <w:pPr>
        <w:ind w:firstLine="709"/>
        <w:rPr>
          <w:sz w:val="24"/>
          <w:szCs w:val="24"/>
        </w:rPr>
      </w:pPr>
      <w:r w:rsidRPr="00751FAE">
        <w:rPr>
          <w:sz w:val="24"/>
          <w:szCs w:val="24"/>
        </w:rPr>
        <w:t>Радиационная обстановка на территории Брянской области обусловлена используемыми в народном хозяйстве, в том числе и в медицине, техногенных источников ионизирующего излучения (далее – ИИИ), радионуклидами Чернобыльского происхождения и природными источниками ионизирующего излучения, которые создают суммарную эффективную дозу на население.</w:t>
      </w:r>
    </w:p>
    <w:p w:rsidR="006261A5" w:rsidRPr="00751FAE" w:rsidRDefault="006261A5" w:rsidP="006261A5">
      <w:pPr>
        <w:ind w:firstLine="709"/>
        <w:rPr>
          <w:sz w:val="24"/>
          <w:szCs w:val="24"/>
        </w:rPr>
      </w:pPr>
      <w:r w:rsidRPr="00751FAE">
        <w:rPr>
          <w:sz w:val="24"/>
          <w:szCs w:val="24"/>
        </w:rPr>
        <w:t>Деятельность Управления Роспотребнадзора по Брянской области по надзору в области обеспечения радиационной безопасности населения в 2022 году, как и в прежние годы, осуществлялась по следующим основным направлениям:</w:t>
      </w:r>
    </w:p>
    <w:p w:rsidR="006261A5" w:rsidRPr="00751FAE" w:rsidRDefault="006261A5" w:rsidP="00AF5F57">
      <w:pPr>
        <w:numPr>
          <w:ilvl w:val="0"/>
          <w:numId w:val="19"/>
        </w:numPr>
        <w:tabs>
          <w:tab w:val="num" w:pos="993"/>
        </w:tabs>
        <w:ind w:left="993" w:hanging="284"/>
        <w:rPr>
          <w:sz w:val="24"/>
          <w:szCs w:val="24"/>
        </w:rPr>
      </w:pPr>
      <w:r w:rsidRPr="00751FAE">
        <w:rPr>
          <w:sz w:val="24"/>
          <w:szCs w:val="24"/>
        </w:rPr>
        <w:t>Проведение мероприятий по защите населения, проживающего на радиоактивно загрязнённых вследствие аварии на ЧАЭС территориях.</w:t>
      </w:r>
    </w:p>
    <w:p w:rsidR="006261A5" w:rsidRPr="00751FAE" w:rsidRDefault="006261A5" w:rsidP="00AF5F57">
      <w:pPr>
        <w:numPr>
          <w:ilvl w:val="0"/>
          <w:numId w:val="19"/>
        </w:numPr>
        <w:tabs>
          <w:tab w:val="num" w:pos="993"/>
        </w:tabs>
        <w:ind w:left="993" w:hanging="284"/>
        <w:rPr>
          <w:sz w:val="24"/>
          <w:szCs w:val="24"/>
        </w:rPr>
      </w:pPr>
      <w:r w:rsidRPr="00751FAE">
        <w:rPr>
          <w:sz w:val="24"/>
          <w:szCs w:val="24"/>
        </w:rPr>
        <w:t>Оценка доз облучения населения от всех видов источников ионизирующего излучения.</w:t>
      </w:r>
    </w:p>
    <w:p w:rsidR="006261A5" w:rsidRPr="00751FAE" w:rsidRDefault="006261A5" w:rsidP="00AF5F57">
      <w:pPr>
        <w:numPr>
          <w:ilvl w:val="0"/>
          <w:numId w:val="19"/>
        </w:numPr>
        <w:tabs>
          <w:tab w:val="num" w:pos="993"/>
        </w:tabs>
        <w:ind w:left="993" w:hanging="284"/>
        <w:rPr>
          <w:sz w:val="24"/>
          <w:szCs w:val="24"/>
        </w:rPr>
      </w:pPr>
      <w:r w:rsidRPr="00751FAE">
        <w:rPr>
          <w:sz w:val="24"/>
          <w:szCs w:val="24"/>
        </w:rPr>
        <w:t>Надзор за состоянием радиационной безопасности в учреждениях и организациях, использующих источники ионизирующего излучения, в том числе лечебно-профилактических учреждениях.</w:t>
      </w:r>
    </w:p>
    <w:p w:rsidR="006261A5" w:rsidRPr="00751FAE" w:rsidRDefault="006261A5" w:rsidP="006261A5">
      <w:pPr>
        <w:spacing w:before="120"/>
        <w:ind w:left="708" w:firstLine="1"/>
        <w:jc w:val="left"/>
        <w:rPr>
          <w:i/>
          <w:sz w:val="24"/>
          <w:szCs w:val="24"/>
          <w:u w:val="single"/>
        </w:rPr>
      </w:pPr>
      <w:r w:rsidRPr="00751FAE">
        <w:rPr>
          <w:i/>
          <w:sz w:val="24"/>
          <w:szCs w:val="24"/>
          <w:u w:val="single"/>
        </w:rPr>
        <w:t>Радиационно-гигиеническая паспортизация на территории Брянской области</w:t>
      </w:r>
    </w:p>
    <w:p w:rsidR="006261A5" w:rsidRPr="00751FAE" w:rsidRDefault="006261A5" w:rsidP="006261A5">
      <w:pPr>
        <w:ind w:firstLine="709"/>
        <w:rPr>
          <w:sz w:val="24"/>
          <w:szCs w:val="24"/>
        </w:rPr>
      </w:pPr>
      <w:r w:rsidRPr="00751FAE">
        <w:rPr>
          <w:sz w:val="24"/>
          <w:szCs w:val="24"/>
        </w:rPr>
        <w:t>При оценке радиационной обстановки на территории Брянской области использовались данные радиационно-гигиенической паспортизации за 2018-2020 г.г., где учитывалось, что коллективная доза облучения населения Брянской области за счёт всех источников ионизирующего облучения обусловлена:</w:t>
      </w:r>
    </w:p>
    <w:p w:rsidR="006261A5" w:rsidRPr="00751FAE" w:rsidRDefault="006261A5" w:rsidP="00AF5F57">
      <w:pPr>
        <w:numPr>
          <w:ilvl w:val="0"/>
          <w:numId w:val="20"/>
        </w:numPr>
        <w:ind w:left="993"/>
        <w:rPr>
          <w:sz w:val="24"/>
          <w:szCs w:val="24"/>
        </w:rPr>
      </w:pPr>
      <w:r w:rsidRPr="00751FAE">
        <w:rPr>
          <w:sz w:val="24"/>
          <w:szCs w:val="24"/>
        </w:rPr>
        <w:t>медицинскими техногенными источниками ионизирующего излучения (далее – ИИИ);</w:t>
      </w:r>
    </w:p>
    <w:p w:rsidR="006261A5" w:rsidRPr="00751FAE" w:rsidRDefault="006261A5" w:rsidP="00AF5F57">
      <w:pPr>
        <w:numPr>
          <w:ilvl w:val="0"/>
          <w:numId w:val="20"/>
        </w:numPr>
        <w:ind w:left="993"/>
        <w:rPr>
          <w:sz w:val="24"/>
          <w:szCs w:val="24"/>
        </w:rPr>
      </w:pPr>
      <w:proofErr w:type="spellStart"/>
      <w:r w:rsidRPr="00751FAE">
        <w:rPr>
          <w:sz w:val="24"/>
          <w:szCs w:val="24"/>
        </w:rPr>
        <w:t>техногенно-изменённым</w:t>
      </w:r>
      <w:proofErr w:type="spellEnd"/>
      <w:r w:rsidRPr="00751FAE">
        <w:rPr>
          <w:sz w:val="24"/>
          <w:szCs w:val="24"/>
        </w:rPr>
        <w:t xml:space="preserve"> радиационным фоном, в том числе за счёт глобальных выпадений и радиационной аварии на Чернобыльской АЭС;</w:t>
      </w:r>
    </w:p>
    <w:p w:rsidR="006261A5" w:rsidRPr="00751FAE" w:rsidRDefault="006261A5" w:rsidP="00AF5F57">
      <w:pPr>
        <w:numPr>
          <w:ilvl w:val="0"/>
          <w:numId w:val="20"/>
        </w:numPr>
        <w:ind w:left="993"/>
        <w:rPr>
          <w:sz w:val="24"/>
          <w:szCs w:val="24"/>
        </w:rPr>
      </w:pPr>
      <w:proofErr w:type="gramStart"/>
      <w:r w:rsidRPr="00751FAE">
        <w:rPr>
          <w:sz w:val="24"/>
          <w:szCs w:val="24"/>
        </w:rPr>
        <w:t>природными</w:t>
      </w:r>
      <w:proofErr w:type="gramEnd"/>
      <w:r w:rsidRPr="00751FAE">
        <w:rPr>
          <w:sz w:val="24"/>
          <w:szCs w:val="24"/>
        </w:rPr>
        <w:t xml:space="preserve"> ИИИ; за счёт деятельности предприятий с ИИИ.</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lastRenderedPageBreak/>
        <w:t>Полученные в 2022 году результаты радиационно-гигиенической паспортизации территории Брянской области за 2021 год, в целом дают право утверждать, что радиационная обстановка на территории Брянской области в 2019-2021 годах по сравнению с предыдущими годами существенно не изменилась и остаётся в целом стабильной и удовлетворительной.</w:t>
      </w:r>
    </w:p>
    <w:p w:rsidR="006261A5" w:rsidRPr="00751FAE" w:rsidRDefault="006261A5" w:rsidP="006261A5">
      <w:pPr>
        <w:ind w:firstLine="709"/>
        <w:rPr>
          <w:sz w:val="24"/>
          <w:szCs w:val="24"/>
        </w:rPr>
      </w:pPr>
      <w:r w:rsidRPr="00751FAE">
        <w:rPr>
          <w:sz w:val="24"/>
          <w:szCs w:val="24"/>
        </w:rPr>
        <w:t>Однако</w:t>
      </w:r>
      <w:proofErr w:type="gramStart"/>
      <w:r w:rsidRPr="00751FAE">
        <w:rPr>
          <w:sz w:val="24"/>
          <w:szCs w:val="24"/>
        </w:rPr>
        <w:t>,</w:t>
      </w:r>
      <w:proofErr w:type="gramEnd"/>
      <w:r w:rsidRPr="00751FAE">
        <w:rPr>
          <w:sz w:val="24"/>
          <w:szCs w:val="24"/>
        </w:rPr>
        <w:t xml:space="preserve"> следует констатировать, что в 2021 году произошло увеличение дозовой нагрузки на жителей Брянской области на 12,6% за счёт возросшего числа медицинских </w:t>
      </w:r>
      <w:proofErr w:type="spellStart"/>
      <w:r w:rsidRPr="00751FAE">
        <w:rPr>
          <w:sz w:val="24"/>
          <w:szCs w:val="24"/>
        </w:rPr>
        <w:t>ренгендиагностических</w:t>
      </w:r>
      <w:proofErr w:type="spellEnd"/>
      <w:r w:rsidRPr="00751FAE">
        <w:rPr>
          <w:sz w:val="24"/>
          <w:szCs w:val="24"/>
        </w:rPr>
        <w:t xml:space="preserve"> процедур компьютерной томографии в связи с </w:t>
      </w:r>
      <w:r w:rsidRPr="00751FAE">
        <w:rPr>
          <w:sz w:val="24"/>
          <w:szCs w:val="24"/>
          <w:lang w:val="en-US"/>
        </w:rPr>
        <w:t>COVID</w:t>
      </w:r>
      <w:r w:rsidRPr="00751FAE">
        <w:rPr>
          <w:sz w:val="24"/>
          <w:szCs w:val="24"/>
        </w:rPr>
        <w:t>-19, данная тенденция сохранится на 2022 год.</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roofErr w:type="gramStart"/>
      <w:r w:rsidRPr="00751FAE">
        <w:rPr>
          <w:sz w:val="24"/>
          <w:szCs w:val="24"/>
        </w:rPr>
        <w:t>В 2022 году Управление Роспотребнадзора по Брянской области в своей деятельности по вопросам радиационной безопасности населения руководствовалось Федеральными законами: от 30.03.1999 № 52-ФЗ «О санитарно-эпидемиологическом благополучии населения», от 09.01.1996 № 3-ФЗ «О радиационной безопасности населения»; Постановлением Правительства Российской Федерации от 08.10.2015 № 1074 «Об утверждении перечня населённых пунктов, находящихся в границах зон радиоактивного загрязнения вследствие катастрофы на Чернобыльской АЭС».</w:t>
      </w:r>
      <w:proofErr w:type="gramEnd"/>
      <w:r w:rsidRPr="00751FAE">
        <w:rPr>
          <w:sz w:val="24"/>
          <w:szCs w:val="24"/>
        </w:rPr>
        <w:t xml:space="preserve"> Внедряя в практику статьи этих законов и постановления, основными направлениями работы являлись:</w:t>
      </w:r>
    </w:p>
    <w:p w:rsidR="006261A5" w:rsidRPr="00751FAE" w:rsidRDefault="006261A5" w:rsidP="00AF5F57">
      <w:pPr>
        <w:numPr>
          <w:ilvl w:val="0"/>
          <w:numId w:val="29"/>
        </w:numPr>
        <w:shd w:val="clear" w:color="auto" w:fill="FFFFFF"/>
        <w:tabs>
          <w:tab w:val="num" w:pos="720"/>
          <w:tab w:val="num" w:pos="1070"/>
        </w:tabs>
        <w:ind w:left="851" w:hanging="142"/>
        <w:rPr>
          <w:sz w:val="24"/>
          <w:szCs w:val="24"/>
        </w:rPr>
      </w:pPr>
      <w:r w:rsidRPr="00751FAE">
        <w:rPr>
          <w:sz w:val="24"/>
          <w:szCs w:val="24"/>
        </w:rPr>
        <w:t>проведение радиационно-гигиенического мониторинга на территории районов Брянской области, загрязнённых вследствие аварии на ЧАЭС территориях;</w:t>
      </w:r>
    </w:p>
    <w:p w:rsidR="006261A5" w:rsidRPr="00751FAE" w:rsidRDefault="006261A5" w:rsidP="00AF5F57">
      <w:pPr>
        <w:numPr>
          <w:ilvl w:val="0"/>
          <w:numId w:val="29"/>
        </w:numPr>
        <w:shd w:val="clear" w:color="auto" w:fill="FFFFFF"/>
        <w:tabs>
          <w:tab w:val="num" w:pos="720"/>
          <w:tab w:val="num" w:pos="1070"/>
        </w:tabs>
        <w:ind w:left="851" w:hanging="142"/>
        <w:rPr>
          <w:sz w:val="24"/>
          <w:szCs w:val="24"/>
        </w:rPr>
      </w:pPr>
      <w:r w:rsidRPr="00751FAE">
        <w:rPr>
          <w:sz w:val="24"/>
          <w:szCs w:val="24"/>
        </w:rPr>
        <w:t>оценка доз облучения населения от всех видов источников ионизирующего излучения в системе ЕСКИД;</w:t>
      </w:r>
    </w:p>
    <w:p w:rsidR="006261A5" w:rsidRPr="00751FAE" w:rsidRDefault="006261A5" w:rsidP="00AF5F57">
      <w:pPr>
        <w:numPr>
          <w:ilvl w:val="0"/>
          <w:numId w:val="29"/>
        </w:numPr>
        <w:shd w:val="clear" w:color="auto" w:fill="FFFFFF"/>
        <w:tabs>
          <w:tab w:val="num" w:pos="720"/>
          <w:tab w:val="num" w:pos="1070"/>
        </w:tabs>
        <w:ind w:left="851" w:hanging="142"/>
        <w:rPr>
          <w:sz w:val="24"/>
          <w:szCs w:val="24"/>
        </w:rPr>
      </w:pPr>
      <w:r w:rsidRPr="00751FAE">
        <w:rPr>
          <w:sz w:val="24"/>
          <w:szCs w:val="24"/>
        </w:rPr>
        <w:t>регистрация лиц, пострадавших от радиационного воздействия;</w:t>
      </w:r>
    </w:p>
    <w:p w:rsidR="006261A5" w:rsidRPr="00751FAE" w:rsidRDefault="006261A5" w:rsidP="00AF5F57">
      <w:pPr>
        <w:numPr>
          <w:ilvl w:val="0"/>
          <w:numId w:val="29"/>
        </w:numPr>
        <w:shd w:val="clear" w:color="auto" w:fill="FFFFFF"/>
        <w:tabs>
          <w:tab w:val="num" w:pos="720"/>
          <w:tab w:val="num" w:pos="1070"/>
        </w:tabs>
        <w:ind w:left="851" w:hanging="142"/>
        <w:rPr>
          <w:sz w:val="24"/>
          <w:szCs w:val="24"/>
        </w:rPr>
      </w:pPr>
      <w:proofErr w:type="gramStart"/>
      <w:r w:rsidRPr="00751FAE">
        <w:rPr>
          <w:sz w:val="24"/>
          <w:szCs w:val="24"/>
        </w:rPr>
        <w:t>радиационной</w:t>
      </w:r>
      <w:proofErr w:type="gramEnd"/>
      <w:r w:rsidRPr="00751FAE">
        <w:rPr>
          <w:sz w:val="24"/>
          <w:szCs w:val="24"/>
        </w:rPr>
        <w:t xml:space="preserve"> контроль в учреждениях и организациях, использующих источники ионизирующего излучения, в том числе лечебно-профилактических учреждениях.</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проведена оценка состояния радиационной безопасности населения Брянской области по состоянию на 2021 год. При оценке использованы данные радиационно-гигиенической паспортизации, единой системы контроля индивидуальных доз (далее – ЕСКИД), радиационно-гигиенического мониторинга (далее – РГМ).</w:t>
      </w:r>
    </w:p>
    <w:p w:rsidR="006261A5" w:rsidRPr="00751FAE" w:rsidRDefault="006261A5" w:rsidP="006261A5">
      <w:pPr>
        <w:ind w:firstLine="709"/>
        <w:rPr>
          <w:sz w:val="24"/>
          <w:szCs w:val="24"/>
        </w:rPr>
      </w:pPr>
      <w:r w:rsidRPr="00751FAE">
        <w:rPr>
          <w:sz w:val="24"/>
          <w:szCs w:val="24"/>
        </w:rPr>
        <w:t xml:space="preserve">По данным, полученным в рамках радиационно-гигиенической паспортизации и ЕСКИД, эффективная коллективная доза облучения населения Брянской области от всех источников облучения за 2021 год составила 4 283,57 чел-Зв/год (2020 – 3 852,93 чел-Зв/год; </w:t>
      </w:r>
      <w:proofErr w:type="gramStart"/>
      <w:r w:rsidRPr="00751FAE">
        <w:rPr>
          <w:sz w:val="24"/>
          <w:szCs w:val="24"/>
        </w:rPr>
        <w:t>2019 – 3 520,80 чел-Зв/год), что соответствует коллективному риску появления стохастических эффектов в течение всей оставшейся жизни – 244,2 случаев в год (2020 – 219,6 сл.; 2019 – 200,7 сл.).</w:t>
      </w:r>
      <w:proofErr w:type="gramEnd"/>
      <w:r w:rsidRPr="00751FAE">
        <w:rPr>
          <w:sz w:val="24"/>
          <w:szCs w:val="24"/>
        </w:rPr>
        <w:t xml:space="preserve"> Для отдельных источников ионизирующего излучения риски появления стохастических эффектов следующие:</w:t>
      </w:r>
    </w:p>
    <w:p w:rsidR="006261A5" w:rsidRPr="00751FAE" w:rsidRDefault="006261A5" w:rsidP="00AF5F57">
      <w:pPr>
        <w:numPr>
          <w:ilvl w:val="0"/>
          <w:numId w:val="29"/>
        </w:numPr>
        <w:shd w:val="clear" w:color="auto" w:fill="FFFFFF"/>
        <w:tabs>
          <w:tab w:val="num" w:pos="720"/>
          <w:tab w:val="num" w:pos="1070"/>
        </w:tabs>
        <w:ind w:left="851" w:hanging="142"/>
        <w:rPr>
          <w:sz w:val="24"/>
          <w:szCs w:val="24"/>
        </w:rPr>
      </w:pPr>
      <w:r w:rsidRPr="00751FAE">
        <w:rPr>
          <w:sz w:val="24"/>
          <w:szCs w:val="24"/>
        </w:rPr>
        <w:t>за счёт деятельности предприятий – 0,028 (2020 – 0,027; 2019 – 0,024);</w:t>
      </w:r>
    </w:p>
    <w:p w:rsidR="006261A5" w:rsidRPr="00751FAE" w:rsidRDefault="006261A5" w:rsidP="00AF5F57">
      <w:pPr>
        <w:numPr>
          <w:ilvl w:val="0"/>
          <w:numId w:val="29"/>
        </w:numPr>
        <w:shd w:val="clear" w:color="auto" w:fill="FFFFFF"/>
        <w:tabs>
          <w:tab w:val="num" w:pos="720"/>
          <w:tab w:val="num" w:pos="1070"/>
        </w:tabs>
        <w:ind w:left="851" w:hanging="142"/>
        <w:rPr>
          <w:sz w:val="24"/>
          <w:szCs w:val="24"/>
        </w:rPr>
      </w:pPr>
      <w:r w:rsidRPr="00751FAE">
        <w:rPr>
          <w:sz w:val="24"/>
          <w:szCs w:val="24"/>
        </w:rPr>
        <w:t>за счёт радиоактивного загрязнения – 8,072 (2020 – 8,367; 2019 – 8,515);</w:t>
      </w:r>
    </w:p>
    <w:p w:rsidR="006261A5" w:rsidRPr="00751FAE" w:rsidRDefault="006261A5" w:rsidP="00AF5F57">
      <w:pPr>
        <w:numPr>
          <w:ilvl w:val="0"/>
          <w:numId w:val="29"/>
        </w:numPr>
        <w:shd w:val="clear" w:color="auto" w:fill="FFFFFF"/>
        <w:tabs>
          <w:tab w:val="num" w:pos="720"/>
          <w:tab w:val="num" w:pos="1070"/>
        </w:tabs>
        <w:ind w:left="851" w:hanging="142"/>
        <w:rPr>
          <w:sz w:val="24"/>
          <w:szCs w:val="24"/>
        </w:rPr>
      </w:pPr>
      <w:r w:rsidRPr="00751FAE">
        <w:rPr>
          <w:sz w:val="24"/>
          <w:szCs w:val="24"/>
        </w:rPr>
        <w:t>за счёт природных источников – 157,50 (2020 – 159,90; 2019 – 162,10);</w:t>
      </w:r>
    </w:p>
    <w:p w:rsidR="006261A5" w:rsidRPr="00751FAE" w:rsidRDefault="006261A5" w:rsidP="006261A5">
      <w:pPr>
        <w:ind w:firstLine="709"/>
        <w:rPr>
          <w:sz w:val="24"/>
          <w:szCs w:val="24"/>
        </w:rPr>
      </w:pPr>
      <w:r w:rsidRPr="00751FAE">
        <w:rPr>
          <w:sz w:val="24"/>
          <w:szCs w:val="24"/>
        </w:rPr>
        <w:t>за счёт медицинских исследований – 78,56 (2020 – 51,32; 2019 – 30,02).</w:t>
      </w:r>
    </w:p>
    <w:p w:rsidR="006261A5" w:rsidRPr="00751FAE" w:rsidRDefault="006261A5" w:rsidP="006261A5">
      <w:pPr>
        <w:ind w:firstLine="709"/>
        <w:rPr>
          <w:sz w:val="24"/>
          <w:szCs w:val="24"/>
        </w:rPr>
      </w:pPr>
    </w:p>
    <w:p w:rsidR="006261A5" w:rsidRPr="00751FAE" w:rsidRDefault="006261A5" w:rsidP="006261A5">
      <w:pPr>
        <w:ind w:left="709"/>
        <w:jc w:val="left"/>
        <w:rPr>
          <w:i/>
          <w:sz w:val="24"/>
          <w:szCs w:val="24"/>
          <w:u w:val="single"/>
        </w:rPr>
      </w:pPr>
      <w:r w:rsidRPr="00751FAE">
        <w:rPr>
          <w:i/>
          <w:sz w:val="24"/>
          <w:szCs w:val="24"/>
          <w:u w:val="single"/>
        </w:rPr>
        <w:t>Структура доз облучения жителей в Брянской области</w:t>
      </w:r>
    </w:p>
    <w:p w:rsidR="006261A5" w:rsidRPr="00751FAE" w:rsidRDefault="006261A5" w:rsidP="006261A5">
      <w:pPr>
        <w:ind w:firstLine="709"/>
        <w:rPr>
          <w:sz w:val="24"/>
          <w:szCs w:val="24"/>
        </w:rPr>
      </w:pPr>
      <w:r w:rsidRPr="00751FAE">
        <w:rPr>
          <w:sz w:val="24"/>
          <w:szCs w:val="24"/>
        </w:rPr>
        <w:t>Структура дозовой нагрузки (коллективной дозы) населения Брянской области и юго-западных районов Брянской области, пострадавших от аварии на Чернобыльской АЭС, за период 2019-2021 г.г. представлена в таблице 41.</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F36597" w:rsidRDefault="006261A5" w:rsidP="006261A5">
      <w:pPr>
        <w:ind w:firstLine="709"/>
        <w:jc w:val="right"/>
        <w:rPr>
          <w:rFonts w:eastAsia="Calibri"/>
          <w:sz w:val="24"/>
          <w:szCs w:val="24"/>
        </w:rPr>
      </w:pPr>
      <w:r w:rsidRPr="00F36597">
        <w:rPr>
          <w:rFonts w:eastAsia="Calibri"/>
          <w:sz w:val="24"/>
          <w:szCs w:val="24"/>
        </w:rPr>
        <w:t xml:space="preserve">Таблица </w:t>
      </w:r>
      <w:r w:rsidRPr="00F36597">
        <w:rPr>
          <w:rFonts w:eastAsia="Calibri"/>
          <w:sz w:val="24"/>
          <w:szCs w:val="24"/>
        </w:rPr>
        <w:fldChar w:fldCharType="begin"/>
      </w:r>
      <w:r w:rsidRPr="00F36597">
        <w:rPr>
          <w:rFonts w:eastAsia="Calibri"/>
          <w:sz w:val="24"/>
          <w:szCs w:val="24"/>
        </w:rPr>
        <w:instrText xml:space="preserve"> SEQ Таблица_№ \* ARABIC </w:instrText>
      </w:r>
      <w:r w:rsidRPr="00F36597">
        <w:rPr>
          <w:rFonts w:eastAsia="Calibri"/>
          <w:sz w:val="24"/>
          <w:szCs w:val="24"/>
        </w:rPr>
        <w:fldChar w:fldCharType="separate"/>
      </w:r>
      <w:r w:rsidRPr="00F36597">
        <w:rPr>
          <w:rFonts w:eastAsia="Calibri"/>
          <w:noProof/>
          <w:sz w:val="24"/>
          <w:szCs w:val="24"/>
        </w:rPr>
        <w:t>41</w:t>
      </w:r>
      <w:r w:rsidRPr="00F36597">
        <w:rPr>
          <w:rFonts w:eastAsia="Calibri"/>
          <w:sz w:val="24"/>
          <w:szCs w:val="24"/>
        </w:rPr>
        <w:fldChar w:fldCharType="end"/>
      </w:r>
    </w:p>
    <w:p w:rsidR="006261A5" w:rsidRPr="00F36597" w:rsidRDefault="006261A5" w:rsidP="006261A5">
      <w:pPr>
        <w:jc w:val="center"/>
        <w:rPr>
          <w:b/>
          <w:sz w:val="24"/>
          <w:szCs w:val="24"/>
        </w:rPr>
      </w:pPr>
      <w:r w:rsidRPr="00F36597">
        <w:rPr>
          <w:b/>
          <w:sz w:val="24"/>
          <w:szCs w:val="24"/>
        </w:rPr>
        <w:t>Структура годовой эффективной коллективной дозы облучения населения, чел-Зв/год</w:t>
      </w:r>
    </w:p>
    <w:p w:rsidR="006261A5" w:rsidRPr="00F36597" w:rsidRDefault="006261A5" w:rsidP="006261A5">
      <w:pPr>
        <w:jc w:val="center"/>
        <w:rPr>
          <w:b/>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04"/>
        <w:gridCol w:w="1298"/>
        <w:gridCol w:w="1135"/>
        <w:gridCol w:w="1156"/>
        <w:gridCol w:w="1166"/>
        <w:gridCol w:w="1160"/>
        <w:gridCol w:w="1152"/>
      </w:tblGrid>
      <w:tr w:rsidR="006261A5" w:rsidRPr="00751FAE" w:rsidTr="00B76745">
        <w:trPr>
          <w:trHeight w:val="135"/>
          <w:jc w:val="center"/>
        </w:trPr>
        <w:tc>
          <w:tcPr>
            <w:tcW w:w="1308" w:type="pct"/>
            <w:vMerge w:val="restar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rPr>
            </w:pPr>
            <w:r w:rsidRPr="00751FAE">
              <w:rPr>
                <w:b/>
                <w:i/>
              </w:rPr>
              <w:t>Территория</w:t>
            </w:r>
          </w:p>
        </w:tc>
        <w:tc>
          <w:tcPr>
            <w:tcW w:w="1875" w:type="pct"/>
            <w:gridSpan w:val="3"/>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rPr>
            </w:pPr>
            <w:r w:rsidRPr="00751FAE">
              <w:rPr>
                <w:b/>
                <w:i/>
              </w:rPr>
              <w:t>Природные источники</w:t>
            </w:r>
          </w:p>
        </w:tc>
        <w:tc>
          <w:tcPr>
            <w:tcW w:w="1817" w:type="pct"/>
            <w:gridSpan w:val="3"/>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rFonts w:eastAsia="Arial Unicode MS"/>
                <w:b/>
                <w:i/>
              </w:rPr>
            </w:pPr>
            <w:r w:rsidRPr="00751FAE">
              <w:rPr>
                <w:rFonts w:eastAsia="Arial Unicode MS"/>
                <w:b/>
                <w:i/>
              </w:rPr>
              <w:t>Техногенный фон</w:t>
            </w:r>
          </w:p>
        </w:tc>
      </w:tr>
      <w:tr w:rsidR="006261A5" w:rsidRPr="00751FAE" w:rsidTr="00B76745">
        <w:trPr>
          <w:trHeight w:val="135"/>
          <w:jc w:val="center"/>
        </w:trPr>
        <w:tc>
          <w:tcPr>
            <w:tcW w:w="1308" w:type="pct"/>
            <w:vMerge/>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rPr>
                <w:b/>
                <w:i/>
                <w:sz w:val="20"/>
                <w:szCs w:val="20"/>
              </w:rPr>
            </w:pPr>
          </w:p>
        </w:tc>
        <w:tc>
          <w:tcPr>
            <w:tcW w:w="678"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593"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60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2021</w:t>
            </w:r>
          </w:p>
        </w:tc>
        <w:tc>
          <w:tcPr>
            <w:tcW w:w="609"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60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2021</w:t>
            </w:r>
          </w:p>
        </w:tc>
      </w:tr>
      <w:tr w:rsidR="006261A5" w:rsidRPr="00751FAE" w:rsidTr="00B76745">
        <w:trPr>
          <w:jc w:val="center"/>
        </w:trPr>
        <w:tc>
          <w:tcPr>
            <w:tcW w:w="1308"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rPr>
                <w:sz w:val="20"/>
                <w:szCs w:val="20"/>
              </w:rPr>
            </w:pPr>
            <w:r w:rsidRPr="00751FAE">
              <w:rPr>
                <w:sz w:val="20"/>
                <w:szCs w:val="20"/>
              </w:rPr>
              <w:t>Брянская область</w:t>
            </w:r>
          </w:p>
        </w:tc>
        <w:tc>
          <w:tcPr>
            <w:tcW w:w="678"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2844,17</w:t>
            </w:r>
          </w:p>
        </w:tc>
        <w:tc>
          <w:tcPr>
            <w:tcW w:w="593"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2805,20</w:t>
            </w:r>
          </w:p>
        </w:tc>
        <w:tc>
          <w:tcPr>
            <w:tcW w:w="60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2762,97</w:t>
            </w:r>
          </w:p>
        </w:tc>
        <w:tc>
          <w:tcPr>
            <w:tcW w:w="609"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149,39</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146,80</w:t>
            </w:r>
          </w:p>
        </w:tc>
        <w:tc>
          <w:tcPr>
            <w:tcW w:w="60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141,62</w:t>
            </w:r>
          </w:p>
        </w:tc>
      </w:tr>
      <w:tr w:rsidR="006261A5" w:rsidRPr="00751FAE" w:rsidTr="00B76745">
        <w:trPr>
          <w:jc w:val="center"/>
        </w:trPr>
        <w:tc>
          <w:tcPr>
            <w:tcW w:w="1308"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rPr>
                <w:sz w:val="20"/>
                <w:szCs w:val="20"/>
              </w:rPr>
            </w:pPr>
            <w:r w:rsidRPr="00751FAE">
              <w:rPr>
                <w:sz w:val="20"/>
                <w:szCs w:val="20"/>
              </w:rPr>
              <w:t>Юго-западные районы</w:t>
            </w:r>
          </w:p>
        </w:tc>
        <w:tc>
          <w:tcPr>
            <w:tcW w:w="678"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482,85</w:t>
            </w:r>
          </w:p>
        </w:tc>
        <w:tc>
          <w:tcPr>
            <w:tcW w:w="593"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473,61</w:t>
            </w:r>
          </w:p>
        </w:tc>
        <w:tc>
          <w:tcPr>
            <w:tcW w:w="60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470,72</w:t>
            </w:r>
          </w:p>
        </w:tc>
        <w:tc>
          <w:tcPr>
            <w:tcW w:w="609"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134,34</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131,94</w:t>
            </w:r>
          </w:p>
        </w:tc>
        <w:tc>
          <w:tcPr>
            <w:tcW w:w="60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127,18</w:t>
            </w:r>
          </w:p>
        </w:tc>
      </w:tr>
      <w:tr w:rsidR="006261A5" w:rsidRPr="00751FAE" w:rsidTr="00B76745">
        <w:trPr>
          <w:jc w:val="center"/>
        </w:trPr>
        <w:tc>
          <w:tcPr>
            <w:tcW w:w="1308"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rPr>
                <w:sz w:val="20"/>
                <w:szCs w:val="20"/>
              </w:rPr>
            </w:pPr>
            <w:r w:rsidRPr="00751FAE">
              <w:rPr>
                <w:sz w:val="20"/>
                <w:szCs w:val="20"/>
              </w:rPr>
              <w:t>РФ</w:t>
            </w:r>
          </w:p>
        </w:tc>
        <w:tc>
          <w:tcPr>
            <w:tcW w:w="678"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479107</w:t>
            </w:r>
          </w:p>
        </w:tc>
        <w:tc>
          <w:tcPr>
            <w:tcW w:w="593"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469514</w:t>
            </w:r>
          </w:p>
        </w:tc>
        <w:tc>
          <w:tcPr>
            <w:tcW w:w="60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466937</w:t>
            </w:r>
          </w:p>
        </w:tc>
        <w:tc>
          <w:tcPr>
            <w:tcW w:w="609"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982</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960</w:t>
            </w:r>
          </w:p>
        </w:tc>
        <w:tc>
          <w:tcPr>
            <w:tcW w:w="60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945</w:t>
            </w:r>
          </w:p>
        </w:tc>
      </w:tr>
    </w:tbl>
    <w:p w:rsidR="006261A5" w:rsidRPr="00751FAE" w:rsidRDefault="006261A5" w:rsidP="006261A5">
      <w:pPr>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15"/>
        <w:gridCol w:w="1279"/>
        <w:gridCol w:w="1135"/>
        <w:gridCol w:w="1156"/>
        <w:gridCol w:w="1166"/>
        <w:gridCol w:w="1160"/>
        <w:gridCol w:w="1160"/>
      </w:tblGrid>
      <w:tr w:rsidR="006261A5" w:rsidRPr="00751FAE" w:rsidTr="00B76745">
        <w:trPr>
          <w:trHeight w:val="135"/>
          <w:jc w:val="center"/>
        </w:trPr>
        <w:tc>
          <w:tcPr>
            <w:tcW w:w="1314" w:type="pct"/>
            <w:vMerge w:val="restar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rPr>
            </w:pPr>
            <w:r w:rsidRPr="00751FAE">
              <w:rPr>
                <w:b/>
                <w:i/>
              </w:rPr>
              <w:t>Территория</w:t>
            </w:r>
          </w:p>
        </w:tc>
        <w:tc>
          <w:tcPr>
            <w:tcW w:w="1865" w:type="pct"/>
            <w:gridSpan w:val="3"/>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rFonts w:eastAsia="Arial Unicode MS"/>
                <w:b/>
                <w:i/>
              </w:rPr>
            </w:pPr>
            <w:r w:rsidRPr="00751FAE">
              <w:rPr>
                <w:rFonts w:eastAsia="Arial Unicode MS"/>
                <w:b/>
                <w:i/>
              </w:rPr>
              <w:t>Медицинские источники</w:t>
            </w:r>
          </w:p>
        </w:tc>
        <w:tc>
          <w:tcPr>
            <w:tcW w:w="1820" w:type="pct"/>
            <w:gridSpan w:val="3"/>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rFonts w:eastAsia="Arial Unicode MS"/>
                <w:b/>
                <w:i/>
              </w:rPr>
            </w:pPr>
            <w:r w:rsidRPr="00751FAE">
              <w:rPr>
                <w:rFonts w:eastAsia="Arial Unicode MS"/>
                <w:b/>
                <w:i/>
              </w:rPr>
              <w:t>Предприятия с ИИИ</w:t>
            </w:r>
          </w:p>
        </w:tc>
      </w:tr>
      <w:tr w:rsidR="006261A5" w:rsidRPr="00751FAE" w:rsidTr="00B76745">
        <w:trPr>
          <w:trHeight w:val="135"/>
          <w:jc w:val="center"/>
        </w:trPr>
        <w:tc>
          <w:tcPr>
            <w:tcW w:w="1314" w:type="pct"/>
            <w:vMerge/>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left"/>
              <w:rPr>
                <w:b/>
                <w:i/>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593"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60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2021</w:t>
            </w:r>
          </w:p>
        </w:tc>
        <w:tc>
          <w:tcPr>
            <w:tcW w:w="609"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i/>
                <w:sz w:val="20"/>
                <w:szCs w:val="20"/>
              </w:rPr>
            </w:pPr>
            <w:r w:rsidRPr="00751FAE">
              <w:rPr>
                <w:b/>
                <w:i/>
                <w:sz w:val="20"/>
                <w:szCs w:val="20"/>
              </w:rPr>
              <w:t>2021</w:t>
            </w:r>
          </w:p>
        </w:tc>
      </w:tr>
      <w:tr w:rsidR="006261A5" w:rsidRPr="00751FAE" w:rsidTr="00B76745">
        <w:trPr>
          <w:jc w:val="center"/>
        </w:trPr>
        <w:tc>
          <w:tcPr>
            <w:tcW w:w="1314"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rPr>
                <w:sz w:val="20"/>
                <w:szCs w:val="20"/>
              </w:rPr>
            </w:pPr>
            <w:r w:rsidRPr="00751FAE">
              <w:rPr>
                <w:sz w:val="20"/>
                <w:szCs w:val="20"/>
              </w:rPr>
              <w:t>Брянская область</w:t>
            </w:r>
          </w:p>
        </w:tc>
        <w:tc>
          <w:tcPr>
            <w:tcW w:w="668"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526,67</w:t>
            </w:r>
          </w:p>
        </w:tc>
        <w:tc>
          <w:tcPr>
            <w:tcW w:w="593"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900,32</w:t>
            </w:r>
          </w:p>
        </w:tc>
        <w:tc>
          <w:tcPr>
            <w:tcW w:w="60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1378,31</w:t>
            </w:r>
          </w:p>
        </w:tc>
        <w:tc>
          <w:tcPr>
            <w:tcW w:w="609"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0,56</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0,63</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0,67</w:t>
            </w:r>
          </w:p>
        </w:tc>
      </w:tr>
      <w:tr w:rsidR="006261A5" w:rsidRPr="00751FAE" w:rsidTr="00B76745">
        <w:trPr>
          <w:jc w:val="center"/>
        </w:trPr>
        <w:tc>
          <w:tcPr>
            <w:tcW w:w="1314"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rPr>
                <w:sz w:val="20"/>
                <w:szCs w:val="20"/>
              </w:rPr>
            </w:pPr>
            <w:r w:rsidRPr="00751FAE">
              <w:rPr>
                <w:sz w:val="20"/>
                <w:szCs w:val="20"/>
              </w:rPr>
              <w:t>Юго-западные районы</w:t>
            </w:r>
          </w:p>
        </w:tc>
        <w:tc>
          <w:tcPr>
            <w:tcW w:w="668"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55,77</w:t>
            </w:r>
          </w:p>
        </w:tc>
        <w:tc>
          <w:tcPr>
            <w:tcW w:w="593"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89,09</w:t>
            </w:r>
          </w:p>
        </w:tc>
        <w:tc>
          <w:tcPr>
            <w:tcW w:w="60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45,08</w:t>
            </w:r>
          </w:p>
        </w:tc>
        <w:tc>
          <w:tcPr>
            <w:tcW w:w="609"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0,04</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0,03</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0,06</w:t>
            </w:r>
          </w:p>
        </w:tc>
      </w:tr>
      <w:tr w:rsidR="006261A5" w:rsidRPr="00751FAE" w:rsidTr="00B76745">
        <w:trPr>
          <w:jc w:val="center"/>
        </w:trPr>
        <w:tc>
          <w:tcPr>
            <w:tcW w:w="1314"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rPr>
                <w:sz w:val="20"/>
                <w:szCs w:val="20"/>
              </w:rPr>
            </w:pPr>
            <w:r w:rsidRPr="00751FAE">
              <w:rPr>
                <w:sz w:val="20"/>
                <w:szCs w:val="20"/>
              </w:rPr>
              <w:t>РФ</w:t>
            </w:r>
          </w:p>
        </w:tc>
        <w:tc>
          <w:tcPr>
            <w:tcW w:w="668"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84134</w:t>
            </w:r>
          </w:p>
        </w:tc>
        <w:tc>
          <w:tcPr>
            <w:tcW w:w="593"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117264</w:t>
            </w:r>
          </w:p>
        </w:tc>
        <w:tc>
          <w:tcPr>
            <w:tcW w:w="60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141807</w:t>
            </w:r>
          </w:p>
        </w:tc>
        <w:tc>
          <w:tcPr>
            <w:tcW w:w="609"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287,0</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295,0</w:t>
            </w:r>
          </w:p>
        </w:tc>
        <w:tc>
          <w:tcPr>
            <w:tcW w:w="6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sz w:val="20"/>
                <w:szCs w:val="20"/>
              </w:rPr>
            </w:pPr>
            <w:r w:rsidRPr="00751FAE">
              <w:rPr>
                <w:sz w:val="20"/>
                <w:szCs w:val="20"/>
              </w:rPr>
              <w:t>314,0</w:t>
            </w:r>
          </w:p>
        </w:tc>
      </w:tr>
    </w:tbl>
    <w:p w:rsidR="006261A5" w:rsidRPr="00751FAE" w:rsidRDefault="006261A5" w:rsidP="006261A5">
      <w:pPr>
        <w:ind w:firstLine="709"/>
      </w:pPr>
    </w:p>
    <w:p w:rsidR="006261A5" w:rsidRPr="00751FAE" w:rsidRDefault="006261A5" w:rsidP="006261A5">
      <w:pPr>
        <w:ind w:firstLine="709"/>
        <w:rPr>
          <w:sz w:val="24"/>
          <w:szCs w:val="24"/>
        </w:rPr>
      </w:pPr>
      <w:r w:rsidRPr="00751FAE">
        <w:rPr>
          <w:sz w:val="24"/>
          <w:szCs w:val="24"/>
        </w:rPr>
        <w:t>Согласно радиационно-гигиенического паспорта Брянской области за 2021 год, вклад в эффективную коллективную дозу облучения населения Брянской области от всех видов источников ионизирующего излучения в 2021 году и составляет:</w:t>
      </w:r>
    </w:p>
    <w:p w:rsidR="006261A5" w:rsidRPr="00751FAE" w:rsidRDefault="006261A5" w:rsidP="00AF5F57">
      <w:pPr>
        <w:numPr>
          <w:ilvl w:val="0"/>
          <w:numId w:val="21"/>
        </w:numPr>
        <w:shd w:val="clear" w:color="auto" w:fill="FFFFFF"/>
        <w:ind w:hanging="219"/>
        <w:rPr>
          <w:sz w:val="24"/>
          <w:szCs w:val="24"/>
        </w:rPr>
      </w:pPr>
      <w:r w:rsidRPr="00751FAE">
        <w:rPr>
          <w:sz w:val="24"/>
          <w:szCs w:val="24"/>
        </w:rPr>
        <w:t>от техногенных источников (персонал) – 0,001% (0,67 чел-Зв/год);</w:t>
      </w:r>
    </w:p>
    <w:p w:rsidR="006261A5" w:rsidRPr="00751FAE" w:rsidRDefault="006261A5" w:rsidP="00AF5F57">
      <w:pPr>
        <w:numPr>
          <w:ilvl w:val="0"/>
          <w:numId w:val="21"/>
        </w:numPr>
        <w:shd w:val="clear" w:color="auto" w:fill="FFFFFF"/>
        <w:ind w:hanging="219"/>
        <w:rPr>
          <w:sz w:val="24"/>
          <w:szCs w:val="24"/>
        </w:rPr>
      </w:pPr>
      <w:r w:rsidRPr="00751FAE">
        <w:rPr>
          <w:sz w:val="24"/>
          <w:szCs w:val="24"/>
        </w:rPr>
        <w:t xml:space="preserve">от </w:t>
      </w:r>
      <w:proofErr w:type="spellStart"/>
      <w:r w:rsidRPr="00751FAE">
        <w:rPr>
          <w:sz w:val="24"/>
          <w:szCs w:val="24"/>
        </w:rPr>
        <w:t>техногенно-изменённого</w:t>
      </w:r>
      <w:proofErr w:type="spellEnd"/>
      <w:r w:rsidRPr="00751FAE">
        <w:rPr>
          <w:sz w:val="24"/>
          <w:szCs w:val="24"/>
        </w:rPr>
        <w:t xml:space="preserve"> радиационного фона радиационных аварий (на ЧАЭС) – 3,31% (141,62 чел-Зв/год);</w:t>
      </w:r>
    </w:p>
    <w:p w:rsidR="006261A5" w:rsidRPr="00751FAE" w:rsidRDefault="006261A5" w:rsidP="00AF5F57">
      <w:pPr>
        <w:numPr>
          <w:ilvl w:val="0"/>
          <w:numId w:val="21"/>
        </w:numPr>
        <w:shd w:val="clear" w:color="auto" w:fill="FFFFFF"/>
        <w:ind w:hanging="219"/>
        <w:rPr>
          <w:sz w:val="24"/>
          <w:szCs w:val="24"/>
        </w:rPr>
      </w:pPr>
      <w:r w:rsidRPr="00751FAE">
        <w:rPr>
          <w:sz w:val="24"/>
          <w:szCs w:val="24"/>
        </w:rPr>
        <w:t>от медицинских исследований – 32,18% (1 378,31 чел-Зв/год);</w:t>
      </w:r>
    </w:p>
    <w:p w:rsidR="006261A5" w:rsidRPr="00751FAE" w:rsidRDefault="006261A5" w:rsidP="00AF5F57">
      <w:pPr>
        <w:numPr>
          <w:ilvl w:val="0"/>
          <w:numId w:val="21"/>
        </w:numPr>
        <w:shd w:val="clear" w:color="auto" w:fill="FFFFFF"/>
        <w:ind w:hanging="219"/>
        <w:rPr>
          <w:sz w:val="24"/>
          <w:szCs w:val="24"/>
        </w:rPr>
      </w:pPr>
      <w:r w:rsidRPr="00751FAE">
        <w:rPr>
          <w:sz w:val="24"/>
          <w:szCs w:val="24"/>
        </w:rPr>
        <w:t>от природных источников излучения – 64,50% (2 762,97 чел-Зв/год).</w:t>
      </w:r>
    </w:p>
    <w:p w:rsidR="006261A5" w:rsidRPr="00751FAE" w:rsidRDefault="006261A5" w:rsidP="006261A5">
      <w:pPr>
        <w:ind w:firstLine="709"/>
        <w:rPr>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643"/>
        <w:gridCol w:w="4643"/>
      </w:tblGrid>
      <w:tr w:rsidR="006261A5" w:rsidRPr="00751FAE" w:rsidTr="00B76745">
        <w:tc>
          <w:tcPr>
            <w:tcW w:w="4643" w:type="dxa"/>
          </w:tcPr>
          <w:p w:rsidR="006261A5" w:rsidRPr="00751FAE" w:rsidRDefault="006261A5" w:rsidP="00B76745">
            <w:pPr>
              <w:jc w:val="center"/>
            </w:pPr>
            <w:r w:rsidRPr="00751FAE">
              <w:rPr>
                <w:noProof/>
              </w:rPr>
              <w:drawing>
                <wp:inline distT="0" distB="0" distL="0" distR="0">
                  <wp:extent cx="2730011" cy="1863969"/>
                  <wp:effectExtent l="19050" t="0" r="0" b="0"/>
                  <wp:docPr id="226"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643" w:type="dxa"/>
          </w:tcPr>
          <w:p w:rsidR="006261A5" w:rsidRPr="00751FAE" w:rsidRDefault="006261A5" w:rsidP="00B76745">
            <w:pPr>
              <w:jc w:val="center"/>
            </w:pPr>
            <w:r w:rsidRPr="00751FAE">
              <w:rPr>
                <w:noProof/>
              </w:rPr>
              <w:drawing>
                <wp:inline distT="0" distB="0" distL="0" distR="0">
                  <wp:extent cx="2730011" cy="1863969"/>
                  <wp:effectExtent l="19050" t="0" r="0" b="0"/>
                  <wp:docPr id="233"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6261A5" w:rsidRPr="00751FAE" w:rsidTr="00B76745">
        <w:tc>
          <w:tcPr>
            <w:tcW w:w="4643" w:type="dxa"/>
          </w:tcPr>
          <w:p w:rsidR="006261A5" w:rsidRPr="00751FAE" w:rsidRDefault="006261A5" w:rsidP="00B76745">
            <w:pPr>
              <w:jc w:val="center"/>
              <w:rPr>
                <w:rFonts w:ascii="Arial" w:hAnsi="Arial" w:cs="Arial"/>
                <w:b/>
                <w:sz w:val="22"/>
                <w:szCs w:val="22"/>
              </w:rPr>
            </w:pPr>
            <w:r w:rsidRPr="00751FAE">
              <w:rPr>
                <w:rFonts w:ascii="Arial" w:hAnsi="Arial" w:cs="Arial"/>
                <w:b/>
                <w:sz w:val="22"/>
                <w:szCs w:val="22"/>
              </w:rPr>
              <w:t>2020</w:t>
            </w:r>
          </w:p>
        </w:tc>
        <w:tc>
          <w:tcPr>
            <w:tcW w:w="4643" w:type="dxa"/>
          </w:tcPr>
          <w:p w:rsidR="006261A5" w:rsidRPr="00751FAE" w:rsidRDefault="006261A5" w:rsidP="00B76745">
            <w:pPr>
              <w:jc w:val="center"/>
              <w:rPr>
                <w:rFonts w:ascii="Arial" w:hAnsi="Arial" w:cs="Arial"/>
                <w:b/>
                <w:sz w:val="22"/>
                <w:szCs w:val="22"/>
              </w:rPr>
            </w:pPr>
            <w:r w:rsidRPr="00751FAE">
              <w:rPr>
                <w:rFonts w:ascii="Arial" w:hAnsi="Arial" w:cs="Arial"/>
                <w:b/>
                <w:sz w:val="22"/>
                <w:szCs w:val="22"/>
              </w:rPr>
              <w:t>2021</w:t>
            </w:r>
          </w:p>
        </w:tc>
      </w:tr>
    </w:tbl>
    <w:p w:rsidR="006261A5" w:rsidRPr="00751FAE" w:rsidRDefault="006261A5" w:rsidP="006261A5">
      <w:pPr>
        <w:ind w:firstLine="709"/>
        <w:rPr>
          <w:sz w:val="24"/>
          <w:szCs w:val="24"/>
        </w:rPr>
      </w:pPr>
    </w:p>
    <w:p w:rsidR="006261A5" w:rsidRPr="00F36597" w:rsidRDefault="006261A5" w:rsidP="006261A5">
      <w:pPr>
        <w:jc w:val="center"/>
        <w:rPr>
          <w:sz w:val="24"/>
          <w:szCs w:val="24"/>
        </w:rPr>
      </w:pPr>
      <w:r w:rsidRPr="00F36597">
        <w:rPr>
          <w:b/>
          <w:bCs/>
          <w:sz w:val="24"/>
          <w:szCs w:val="24"/>
        </w:rPr>
        <w:t xml:space="preserve">Рис. </w:t>
      </w:r>
      <w:r w:rsidRPr="00F36597">
        <w:rPr>
          <w:b/>
          <w:bCs/>
          <w:sz w:val="24"/>
          <w:szCs w:val="24"/>
        </w:rPr>
        <w:fldChar w:fldCharType="begin"/>
      </w:r>
      <w:r w:rsidRPr="00F36597">
        <w:rPr>
          <w:b/>
          <w:bCs/>
          <w:sz w:val="24"/>
          <w:szCs w:val="24"/>
        </w:rPr>
        <w:instrText xml:space="preserve"> SEQ Рис._№ \* ARABIC </w:instrText>
      </w:r>
      <w:r w:rsidRPr="00F36597">
        <w:rPr>
          <w:b/>
          <w:bCs/>
          <w:sz w:val="24"/>
          <w:szCs w:val="24"/>
        </w:rPr>
        <w:fldChar w:fldCharType="separate"/>
      </w:r>
      <w:r w:rsidRPr="00F36597">
        <w:rPr>
          <w:b/>
          <w:bCs/>
          <w:noProof/>
          <w:sz w:val="24"/>
          <w:szCs w:val="24"/>
        </w:rPr>
        <w:t>45</w:t>
      </w:r>
      <w:r w:rsidRPr="00F36597">
        <w:rPr>
          <w:b/>
          <w:bCs/>
          <w:sz w:val="24"/>
          <w:szCs w:val="24"/>
        </w:rPr>
        <w:fldChar w:fldCharType="end"/>
      </w:r>
      <w:r w:rsidRPr="00F36597">
        <w:rPr>
          <w:b/>
          <w:bCs/>
          <w:sz w:val="24"/>
          <w:szCs w:val="24"/>
        </w:rPr>
        <w:t xml:space="preserve">. </w:t>
      </w:r>
      <w:r w:rsidRPr="00F36597">
        <w:rPr>
          <w:sz w:val="24"/>
          <w:szCs w:val="24"/>
        </w:rPr>
        <w:t>Структура коллективных доз облучения жителей Брянской области</w:t>
      </w:r>
    </w:p>
    <w:p w:rsidR="006261A5" w:rsidRPr="00F36597" w:rsidRDefault="006261A5" w:rsidP="006261A5">
      <w:pPr>
        <w:ind w:firstLine="709"/>
        <w:rPr>
          <w:sz w:val="24"/>
          <w:szCs w:val="24"/>
        </w:rPr>
      </w:pPr>
    </w:p>
    <w:p w:rsidR="006261A5" w:rsidRPr="00F36597" w:rsidRDefault="006261A5" w:rsidP="006261A5">
      <w:pPr>
        <w:ind w:firstLine="709"/>
        <w:jc w:val="right"/>
        <w:rPr>
          <w:rFonts w:eastAsia="Calibri"/>
          <w:sz w:val="24"/>
          <w:szCs w:val="24"/>
        </w:rPr>
      </w:pPr>
      <w:r w:rsidRPr="00F36597">
        <w:rPr>
          <w:rFonts w:eastAsia="Calibri"/>
          <w:sz w:val="24"/>
          <w:szCs w:val="24"/>
        </w:rPr>
        <w:t xml:space="preserve">Таблица </w:t>
      </w:r>
      <w:r w:rsidRPr="00F36597">
        <w:rPr>
          <w:rFonts w:eastAsia="Calibri"/>
          <w:sz w:val="24"/>
          <w:szCs w:val="24"/>
        </w:rPr>
        <w:fldChar w:fldCharType="begin"/>
      </w:r>
      <w:r w:rsidRPr="00F36597">
        <w:rPr>
          <w:rFonts w:eastAsia="Calibri"/>
          <w:sz w:val="24"/>
          <w:szCs w:val="24"/>
        </w:rPr>
        <w:instrText xml:space="preserve"> SEQ Таблица_№ \* ARABIC </w:instrText>
      </w:r>
      <w:r w:rsidRPr="00F36597">
        <w:rPr>
          <w:rFonts w:eastAsia="Calibri"/>
          <w:sz w:val="24"/>
          <w:szCs w:val="24"/>
        </w:rPr>
        <w:fldChar w:fldCharType="separate"/>
      </w:r>
      <w:r w:rsidRPr="00F36597">
        <w:rPr>
          <w:rFonts w:eastAsia="Calibri"/>
          <w:noProof/>
          <w:sz w:val="24"/>
          <w:szCs w:val="24"/>
        </w:rPr>
        <w:t>42</w:t>
      </w:r>
      <w:r w:rsidRPr="00F36597">
        <w:rPr>
          <w:rFonts w:eastAsia="Calibri"/>
          <w:sz w:val="24"/>
          <w:szCs w:val="24"/>
        </w:rPr>
        <w:fldChar w:fldCharType="end"/>
      </w:r>
    </w:p>
    <w:p w:rsidR="006261A5" w:rsidRPr="00F36597" w:rsidRDefault="006261A5" w:rsidP="006261A5">
      <w:pPr>
        <w:jc w:val="center"/>
        <w:rPr>
          <w:b/>
          <w:sz w:val="24"/>
          <w:szCs w:val="24"/>
        </w:rPr>
      </w:pPr>
      <w:r w:rsidRPr="00F36597">
        <w:rPr>
          <w:b/>
          <w:sz w:val="24"/>
          <w:szCs w:val="24"/>
        </w:rPr>
        <w:t>Вклад различных источников в дозы облучения населения, %</w:t>
      </w:r>
    </w:p>
    <w:p w:rsidR="006261A5" w:rsidRPr="00751FAE" w:rsidRDefault="006261A5" w:rsidP="006261A5">
      <w:pPr>
        <w:jc w:val="center"/>
        <w:rPr>
          <w:b/>
        </w:rPr>
      </w:pPr>
    </w:p>
    <w:tbl>
      <w:tblPr>
        <w:tblW w:w="5130" w:type="pct"/>
        <w:jc w:val="center"/>
        <w:tblInd w:w="223" w:type="dxa"/>
        <w:tblBorders>
          <w:top w:val="single" w:sz="4" w:space="0" w:color="000000"/>
          <w:left w:val="single" w:sz="4" w:space="0" w:color="000000"/>
          <w:bottom w:val="single" w:sz="4" w:space="0" w:color="000000"/>
          <w:insideH w:val="single" w:sz="4" w:space="0" w:color="000000"/>
        </w:tblBorders>
        <w:tblLayout w:type="fixed"/>
        <w:tblCellMar>
          <w:left w:w="103" w:type="dxa"/>
        </w:tblCellMar>
        <w:tblLook w:val="04A0"/>
      </w:tblPr>
      <w:tblGrid>
        <w:gridCol w:w="1209"/>
        <w:gridCol w:w="725"/>
        <w:gridCol w:w="725"/>
        <w:gridCol w:w="771"/>
        <w:gridCol w:w="727"/>
        <w:gridCol w:w="727"/>
        <w:gridCol w:w="727"/>
        <w:gridCol w:w="727"/>
        <w:gridCol w:w="727"/>
        <w:gridCol w:w="727"/>
        <w:gridCol w:w="671"/>
        <w:gridCol w:w="671"/>
        <w:gridCol w:w="681"/>
      </w:tblGrid>
      <w:tr w:rsidR="006261A5" w:rsidRPr="00751FAE" w:rsidTr="00B76745">
        <w:trPr>
          <w:trHeight w:val="135"/>
          <w:jc w:val="center"/>
        </w:trPr>
        <w:tc>
          <w:tcPr>
            <w:tcW w:w="1208" w:type="dxa"/>
            <w:vMerge w:val="restart"/>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proofErr w:type="spellStart"/>
            <w:proofErr w:type="gramStart"/>
            <w:r w:rsidRPr="00751FAE">
              <w:rPr>
                <w:b/>
                <w:i/>
                <w:sz w:val="20"/>
                <w:szCs w:val="20"/>
              </w:rPr>
              <w:t>Террито-рия</w:t>
            </w:r>
            <w:proofErr w:type="spellEnd"/>
            <w:proofErr w:type="gramEnd"/>
          </w:p>
        </w:tc>
        <w:tc>
          <w:tcPr>
            <w:tcW w:w="2221" w:type="dxa"/>
            <w:gridSpan w:val="3"/>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Природные</w:t>
            </w:r>
            <w:r w:rsidRPr="00751FAE">
              <w:rPr>
                <w:b/>
                <w:i/>
                <w:sz w:val="20"/>
                <w:szCs w:val="20"/>
              </w:rPr>
              <w:br/>
              <w:t>источники</w:t>
            </w:r>
          </w:p>
        </w:tc>
        <w:tc>
          <w:tcPr>
            <w:tcW w:w="2181" w:type="dxa"/>
            <w:gridSpan w:val="3"/>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Техногенный фон</w:t>
            </w:r>
          </w:p>
        </w:tc>
        <w:tc>
          <w:tcPr>
            <w:tcW w:w="2181" w:type="dxa"/>
            <w:gridSpan w:val="3"/>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Медицинские</w:t>
            </w:r>
            <w:r w:rsidRPr="00751FAE">
              <w:rPr>
                <w:b/>
                <w:i/>
                <w:sz w:val="20"/>
                <w:szCs w:val="20"/>
              </w:rPr>
              <w:br/>
              <w:t>источники</w:t>
            </w:r>
          </w:p>
        </w:tc>
        <w:tc>
          <w:tcPr>
            <w:tcW w:w="202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Предприятия с ИИИ</w:t>
            </w:r>
          </w:p>
        </w:tc>
      </w:tr>
      <w:tr w:rsidR="006261A5" w:rsidRPr="00751FAE" w:rsidTr="00B76745">
        <w:trPr>
          <w:trHeight w:val="135"/>
          <w:jc w:val="center"/>
        </w:trPr>
        <w:tc>
          <w:tcPr>
            <w:tcW w:w="1208" w:type="dxa"/>
            <w:vMerge/>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napToGrid w:val="0"/>
              <w:spacing w:before="20" w:after="20"/>
              <w:jc w:val="center"/>
              <w:rPr>
                <w:rFonts w:eastAsia="Arial Unicode MS"/>
                <w:b/>
                <w:sz w:val="20"/>
                <w:szCs w:val="20"/>
              </w:rPr>
            </w:pPr>
          </w:p>
        </w:tc>
        <w:tc>
          <w:tcPr>
            <w:tcW w:w="725"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725"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7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2021</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2021</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2021</w:t>
            </w:r>
          </w:p>
        </w:tc>
        <w:tc>
          <w:tcPr>
            <w:tcW w:w="6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6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6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2021</w:t>
            </w:r>
          </w:p>
        </w:tc>
      </w:tr>
      <w:tr w:rsidR="006261A5" w:rsidRPr="00751FAE" w:rsidTr="00B76745">
        <w:trPr>
          <w:jc w:val="center"/>
        </w:trPr>
        <w:tc>
          <w:tcPr>
            <w:tcW w:w="1208" w:type="dxa"/>
            <w:tcBorders>
              <w:top w:val="single" w:sz="4" w:space="0" w:color="000000"/>
              <w:left w:val="single" w:sz="4" w:space="0" w:color="000000"/>
              <w:bottom w:val="single" w:sz="4" w:space="0" w:color="000000"/>
            </w:tcBorders>
            <w:shd w:val="clear" w:color="auto" w:fill="auto"/>
          </w:tcPr>
          <w:p w:rsidR="006261A5" w:rsidRPr="00751FAE" w:rsidRDefault="006261A5" w:rsidP="00B76745">
            <w:pPr>
              <w:spacing w:before="20" w:after="20"/>
              <w:ind w:left="57"/>
              <w:jc w:val="left"/>
              <w:rPr>
                <w:sz w:val="20"/>
                <w:szCs w:val="20"/>
              </w:rPr>
            </w:pPr>
            <w:r w:rsidRPr="00751FAE">
              <w:rPr>
                <w:sz w:val="20"/>
                <w:szCs w:val="20"/>
              </w:rPr>
              <w:t>Брянская</w:t>
            </w:r>
            <w:r w:rsidRPr="00751FAE">
              <w:rPr>
                <w:sz w:val="20"/>
                <w:szCs w:val="20"/>
              </w:rPr>
              <w:br/>
              <w:t>область</w:t>
            </w:r>
          </w:p>
        </w:tc>
        <w:tc>
          <w:tcPr>
            <w:tcW w:w="725"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80,72</w:t>
            </w:r>
          </w:p>
        </w:tc>
        <w:tc>
          <w:tcPr>
            <w:tcW w:w="725"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72,81</w:t>
            </w:r>
          </w:p>
        </w:tc>
        <w:tc>
          <w:tcPr>
            <w:tcW w:w="7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64,50</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4,26</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3,81</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3,31</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15,00</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23,37</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32,18</w:t>
            </w:r>
          </w:p>
        </w:tc>
        <w:tc>
          <w:tcPr>
            <w:tcW w:w="6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0,02</w:t>
            </w:r>
          </w:p>
        </w:tc>
        <w:tc>
          <w:tcPr>
            <w:tcW w:w="6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0,02</w:t>
            </w:r>
          </w:p>
        </w:tc>
        <w:tc>
          <w:tcPr>
            <w:tcW w:w="6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0,001</w:t>
            </w:r>
          </w:p>
        </w:tc>
      </w:tr>
      <w:tr w:rsidR="006261A5" w:rsidRPr="00751FAE" w:rsidTr="00B76745">
        <w:trPr>
          <w:jc w:val="center"/>
        </w:trPr>
        <w:tc>
          <w:tcPr>
            <w:tcW w:w="1208" w:type="dxa"/>
            <w:tcBorders>
              <w:top w:val="single" w:sz="4" w:space="0" w:color="000000"/>
              <w:left w:val="single" w:sz="4" w:space="0" w:color="000000"/>
              <w:bottom w:val="single" w:sz="4" w:space="0" w:color="000000"/>
            </w:tcBorders>
            <w:shd w:val="clear" w:color="auto" w:fill="auto"/>
          </w:tcPr>
          <w:p w:rsidR="006261A5" w:rsidRPr="00751FAE" w:rsidRDefault="006261A5" w:rsidP="00B76745">
            <w:pPr>
              <w:spacing w:before="20" w:after="20"/>
              <w:ind w:left="57"/>
              <w:jc w:val="left"/>
              <w:rPr>
                <w:sz w:val="20"/>
                <w:szCs w:val="20"/>
              </w:rPr>
            </w:pPr>
            <w:r w:rsidRPr="00751FAE">
              <w:rPr>
                <w:sz w:val="20"/>
                <w:szCs w:val="20"/>
              </w:rPr>
              <w:t>Юго-западные районы</w:t>
            </w:r>
          </w:p>
        </w:tc>
        <w:tc>
          <w:tcPr>
            <w:tcW w:w="725"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71,7</w:t>
            </w:r>
          </w:p>
        </w:tc>
        <w:tc>
          <w:tcPr>
            <w:tcW w:w="725"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68,2</w:t>
            </w:r>
          </w:p>
        </w:tc>
        <w:tc>
          <w:tcPr>
            <w:tcW w:w="7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73,2</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20,0</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19,0</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19,8</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8,3</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12,8</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7,0</w:t>
            </w:r>
          </w:p>
        </w:tc>
        <w:tc>
          <w:tcPr>
            <w:tcW w:w="6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19"/>
                <w:szCs w:val="19"/>
              </w:rPr>
            </w:pPr>
            <w:r w:rsidRPr="00751FAE">
              <w:rPr>
                <w:sz w:val="19"/>
                <w:szCs w:val="19"/>
              </w:rPr>
              <w:t>0,001</w:t>
            </w:r>
          </w:p>
        </w:tc>
        <w:tc>
          <w:tcPr>
            <w:tcW w:w="6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19"/>
                <w:szCs w:val="19"/>
              </w:rPr>
            </w:pPr>
            <w:r w:rsidRPr="00751FAE">
              <w:rPr>
                <w:sz w:val="19"/>
                <w:szCs w:val="19"/>
              </w:rPr>
              <w:t>0,001</w:t>
            </w:r>
          </w:p>
        </w:tc>
        <w:tc>
          <w:tcPr>
            <w:tcW w:w="6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0,001</w:t>
            </w:r>
          </w:p>
        </w:tc>
      </w:tr>
      <w:tr w:rsidR="006261A5" w:rsidRPr="00751FAE" w:rsidTr="00B76745">
        <w:trPr>
          <w:jc w:val="center"/>
        </w:trPr>
        <w:tc>
          <w:tcPr>
            <w:tcW w:w="1208" w:type="dxa"/>
            <w:tcBorders>
              <w:top w:val="single" w:sz="4" w:space="0" w:color="000000"/>
              <w:left w:val="single" w:sz="4" w:space="0" w:color="000000"/>
              <w:bottom w:val="single" w:sz="4" w:space="0" w:color="000000"/>
            </w:tcBorders>
            <w:shd w:val="clear" w:color="auto" w:fill="auto"/>
          </w:tcPr>
          <w:p w:rsidR="006261A5" w:rsidRPr="00751FAE" w:rsidRDefault="006261A5" w:rsidP="00B76745">
            <w:pPr>
              <w:spacing w:before="20" w:after="20"/>
              <w:ind w:left="57"/>
              <w:jc w:val="left"/>
              <w:rPr>
                <w:sz w:val="20"/>
                <w:szCs w:val="20"/>
              </w:rPr>
            </w:pPr>
            <w:r w:rsidRPr="00751FAE">
              <w:rPr>
                <w:sz w:val="20"/>
                <w:szCs w:val="20"/>
              </w:rPr>
              <w:t>РФ</w:t>
            </w:r>
          </w:p>
        </w:tc>
        <w:tc>
          <w:tcPr>
            <w:tcW w:w="725"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84,34</w:t>
            </w:r>
          </w:p>
        </w:tc>
        <w:tc>
          <w:tcPr>
            <w:tcW w:w="725"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79,84</w:t>
            </w:r>
          </w:p>
        </w:tc>
        <w:tc>
          <w:tcPr>
            <w:tcW w:w="7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76,55</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0,17</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0,17</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0,15</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15,44</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19,94</w:t>
            </w:r>
          </w:p>
        </w:tc>
        <w:tc>
          <w:tcPr>
            <w:tcW w:w="727"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23,3</w:t>
            </w:r>
          </w:p>
        </w:tc>
        <w:tc>
          <w:tcPr>
            <w:tcW w:w="6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0,05</w:t>
            </w:r>
          </w:p>
        </w:tc>
        <w:tc>
          <w:tcPr>
            <w:tcW w:w="67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0,05</w:t>
            </w:r>
          </w:p>
        </w:tc>
        <w:tc>
          <w:tcPr>
            <w:tcW w:w="6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0,001</w:t>
            </w:r>
          </w:p>
        </w:tc>
      </w:tr>
    </w:tbl>
    <w:p w:rsidR="006261A5" w:rsidRPr="00751FAE" w:rsidRDefault="006261A5" w:rsidP="006261A5">
      <w:pPr>
        <w:ind w:firstLine="709"/>
        <w:rPr>
          <w:sz w:val="24"/>
          <w:szCs w:val="24"/>
        </w:rPr>
      </w:pPr>
      <w:r w:rsidRPr="00751FAE">
        <w:rPr>
          <w:sz w:val="24"/>
          <w:szCs w:val="24"/>
        </w:rPr>
        <w:t>В радиационно-гигиеническом паспорте (далее – РГП) территории Брянской области по состоянию на 2021 год средняя дозовая нагрузка на 1 жителя области от различных источников ионизирующего излучения составила 3,67 </w:t>
      </w:r>
      <w:proofErr w:type="spellStart"/>
      <w:r w:rsidRPr="00751FAE">
        <w:rPr>
          <w:sz w:val="24"/>
          <w:szCs w:val="24"/>
        </w:rPr>
        <w:t>мЗв</w:t>
      </w:r>
      <w:proofErr w:type="spellEnd"/>
      <w:r w:rsidRPr="00751FAE">
        <w:rPr>
          <w:sz w:val="24"/>
          <w:szCs w:val="24"/>
        </w:rPr>
        <w:t xml:space="preserve">/год (2020 – </w:t>
      </w:r>
      <w:r w:rsidRPr="00751FAE">
        <w:rPr>
          <w:sz w:val="24"/>
          <w:szCs w:val="24"/>
        </w:rPr>
        <w:lastRenderedPageBreak/>
        <w:t>3,26 </w:t>
      </w:r>
      <w:proofErr w:type="spellStart"/>
      <w:r w:rsidRPr="00751FAE">
        <w:rPr>
          <w:sz w:val="24"/>
          <w:szCs w:val="24"/>
        </w:rPr>
        <w:t>мЗв</w:t>
      </w:r>
      <w:proofErr w:type="spellEnd"/>
      <w:r w:rsidRPr="00751FAE">
        <w:rPr>
          <w:sz w:val="24"/>
          <w:szCs w:val="24"/>
        </w:rPr>
        <w:t>/год; РФ – 4,18 </w:t>
      </w:r>
      <w:proofErr w:type="spellStart"/>
      <w:r w:rsidRPr="00751FAE">
        <w:rPr>
          <w:sz w:val="24"/>
          <w:szCs w:val="24"/>
        </w:rPr>
        <w:t>мЗв</w:t>
      </w:r>
      <w:proofErr w:type="spellEnd"/>
      <w:r w:rsidRPr="00751FAE">
        <w:rPr>
          <w:sz w:val="24"/>
          <w:szCs w:val="24"/>
        </w:rPr>
        <w:t xml:space="preserve">/год). </w:t>
      </w:r>
      <w:proofErr w:type="gramStart"/>
      <w:r w:rsidRPr="00751FAE">
        <w:rPr>
          <w:sz w:val="24"/>
          <w:szCs w:val="24"/>
        </w:rPr>
        <w:t>В том числе: за счёт природных источников излучения – 2,36 </w:t>
      </w:r>
      <w:proofErr w:type="spellStart"/>
      <w:r w:rsidRPr="00751FAE">
        <w:rPr>
          <w:sz w:val="24"/>
          <w:szCs w:val="24"/>
        </w:rPr>
        <w:t>мЗв</w:t>
      </w:r>
      <w:proofErr w:type="spellEnd"/>
      <w:r w:rsidRPr="00751FAE">
        <w:rPr>
          <w:sz w:val="24"/>
          <w:szCs w:val="24"/>
        </w:rPr>
        <w:t>/год (2020 – 2,37 </w:t>
      </w:r>
      <w:proofErr w:type="spellStart"/>
      <w:r w:rsidRPr="00751FAE">
        <w:rPr>
          <w:sz w:val="24"/>
          <w:szCs w:val="24"/>
        </w:rPr>
        <w:t>мЗв</w:t>
      </w:r>
      <w:proofErr w:type="spellEnd"/>
      <w:r w:rsidRPr="00751FAE">
        <w:rPr>
          <w:sz w:val="24"/>
          <w:szCs w:val="24"/>
        </w:rPr>
        <w:t>/год), за счёт медицинских рентгенорадиологических исследований – 1,18 </w:t>
      </w:r>
      <w:proofErr w:type="spellStart"/>
      <w:r w:rsidRPr="00751FAE">
        <w:rPr>
          <w:sz w:val="24"/>
          <w:szCs w:val="24"/>
        </w:rPr>
        <w:t>мЗв</w:t>
      </w:r>
      <w:proofErr w:type="spellEnd"/>
      <w:r w:rsidRPr="00751FAE">
        <w:rPr>
          <w:sz w:val="24"/>
          <w:szCs w:val="24"/>
        </w:rPr>
        <w:t>/год (2020 – 0,76 </w:t>
      </w:r>
      <w:proofErr w:type="spellStart"/>
      <w:r w:rsidRPr="00751FAE">
        <w:rPr>
          <w:sz w:val="24"/>
          <w:szCs w:val="24"/>
        </w:rPr>
        <w:t>мЗв</w:t>
      </w:r>
      <w:proofErr w:type="spellEnd"/>
      <w:r w:rsidRPr="00751FAE">
        <w:rPr>
          <w:sz w:val="24"/>
          <w:szCs w:val="24"/>
        </w:rPr>
        <w:t>/год), за счёт аварии на ЧАЭС – 0,12 </w:t>
      </w:r>
      <w:proofErr w:type="spellStart"/>
      <w:r w:rsidRPr="00751FAE">
        <w:rPr>
          <w:sz w:val="24"/>
          <w:szCs w:val="24"/>
        </w:rPr>
        <w:t>мЗв</w:t>
      </w:r>
      <w:proofErr w:type="spellEnd"/>
      <w:r w:rsidRPr="00751FAE">
        <w:rPr>
          <w:sz w:val="24"/>
          <w:szCs w:val="24"/>
        </w:rPr>
        <w:t>/год (2020 – 0,13 </w:t>
      </w:r>
      <w:proofErr w:type="spellStart"/>
      <w:r w:rsidRPr="00751FAE">
        <w:rPr>
          <w:sz w:val="24"/>
          <w:szCs w:val="24"/>
        </w:rPr>
        <w:t>мЗв</w:t>
      </w:r>
      <w:proofErr w:type="spellEnd"/>
      <w:r w:rsidRPr="00751FAE">
        <w:rPr>
          <w:sz w:val="24"/>
          <w:szCs w:val="24"/>
        </w:rPr>
        <w:t>/год), за счёт деятельности предприятий, использующих ИИИ – 0,001 </w:t>
      </w:r>
      <w:proofErr w:type="spellStart"/>
      <w:r w:rsidRPr="00751FAE">
        <w:rPr>
          <w:sz w:val="24"/>
          <w:szCs w:val="24"/>
        </w:rPr>
        <w:t>мЗв</w:t>
      </w:r>
      <w:proofErr w:type="spellEnd"/>
      <w:r w:rsidRPr="00751FAE">
        <w:rPr>
          <w:sz w:val="24"/>
          <w:szCs w:val="24"/>
        </w:rPr>
        <w:t>/год (2020 – 0,001 </w:t>
      </w:r>
      <w:proofErr w:type="spellStart"/>
      <w:r w:rsidRPr="00751FAE">
        <w:rPr>
          <w:sz w:val="24"/>
          <w:szCs w:val="24"/>
        </w:rPr>
        <w:t>мЗв</w:t>
      </w:r>
      <w:proofErr w:type="spellEnd"/>
      <w:r w:rsidRPr="00751FAE">
        <w:rPr>
          <w:sz w:val="24"/>
          <w:szCs w:val="24"/>
        </w:rPr>
        <w:t>/год).</w:t>
      </w:r>
      <w:proofErr w:type="gramEnd"/>
    </w:p>
    <w:p w:rsidR="006261A5" w:rsidRPr="00751FAE" w:rsidRDefault="006261A5" w:rsidP="006261A5">
      <w:pPr>
        <w:ind w:firstLine="709"/>
        <w:rPr>
          <w:sz w:val="24"/>
          <w:szCs w:val="24"/>
        </w:rPr>
      </w:pPr>
      <w:r w:rsidRPr="00751FAE">
        <w:rPr>
          <w:sz w:val="24"/>
          <w:szCs w:val="24"/>
        </w:rPr>
        <w:t>Средние индивидуальные дозы облучения населения Брянской области от источников ионизирующего излучения за период 2019-2021 г.г. в расчёте на одного жителя представлены в таблице 43.</w:t>
      </w:r>
    </w:p>
    <w:p w:rsidR="006261A5" w:rsidRPr="00CA78FE" w:rsidRDefault="006261A5" w:rsidP="006261A5">
      <w:pPr>
        <w:ind w:firstLine="709"/>
        <w:jc w:val="right"/>
        <w:rPr>
          <w:rFonts w:eastAsia="Calibri"/>
          <w:sz w:val="24"/>
          <w:szCs w:val="24"/>
        </w:rPr>
      </w:pPr>
      <w:r w:rsidRPr="00CA78FE">
        <w:rPr>
          <w:rFonts w:eastAsia="Calibri"/>
          <w:sz w:val="24"/>
          <w:szCs w:val="24"/>
        </w:rPr>
        <w:t xml:space="preserve">Таблица </w:t>
      </w:r>
      <w:r w:rsidRPr="00CA78FE">
        <w:rPr>
          <w:rFonts w:eastAsia="Calibri"/>
          <w:sz w:val="24"/>
          <w:szCs w:val="24"/>
        </w:rPr>
        <w:fldChar w:fldCharType="begin"/>
      </w:r>
      <w:r w:rsidRPr="00CA78FE">
        <w:rPr>
          <w:rFonts w:eastAsia="Calibri"/>
          <w:sz w:val="24"/>
          <w:szCs w:val="24"/>
        </w:rPr>
        <w:instrText xml:space="preserve"> SEQ Таблица_№ \* ARABIC </w:instrText>
      </w:r>
      <w:r w:rsidRPr="00CA78FE">
        <w:rPr>
          <w:rFonts w:eastAsia="Calibri"/>
          <w:sz w:val="24"/>
          <w:szCs w:val="24"/>
        </w:rPr>
        <w:fldChar w:fldCharType="separate"/>
      </w:r>
      <w:r w:rsidRPr="00CA78FE">
        <w:rPr>
          <w:rFonts w:eastAsia="Calibri"/>
          <w:noProof/>
          <w:sz w:val="24"/>
          <w:szCs w:val="24"/>
        </w:rPr>
        <w:t>43</w:t>
      </w:r>
      <w:r w:rsidRPr="00CA78FE">
        <w:rPr>
          <w:rFonts w:eastAsia="Calibri"/>
          <w:sz w:val="24"/>
          <w:szCs w:val="24"/>
        </w:rPr>
        <w:fldChar w:fldCharType="end"/>
      </w:r>
    </w:p>
    <w:p w:rsidR="006261A5" w:rsidRPr="00CA78FE" w:rsidRDefault="006261A5" w:rsidP="006261A5">
      <w:pPr>
        <w:jc w:val="center"/>
        <w:rPr>
          <w:b/>
          <w:sz w:val="24"/>
          <w:szCs w:val="24"/>
        </w:rPr>
      </w:pPr>
      <w:r w:rsidRPr="00CA78FE">
        <w:rPr>
          <w:b/>
          <w:sz w:val="24"/>
          <w:szCs w:val="24"/>
        </w:rPr>
        <w:t>Средние индивидуальные дозы облучения населения от источников ионизирующего</w:t>
      </w:r>
      <w:r w:rsidRPr="00CA78FE">
        <w:rPr>
          <w:b/>
          <w:sz w:val="24"/>
          <w:szCs w:val="24"/>
        </w:rPr>
        <w:br/>
        <w:t xml:space="preserve">излучения в расчёте на одного жителя, </w:t>
      </w:r>
      <w:proofErr w:type="spellStart"/>
      <w:r w:rsidRPr="00CA78FE">
        <w:rPr>
          <w:b/>
          <w:sz w:val="24"/>
          <w:szCs w:val="24"/>
        </w:rPr>
        <w:t>мЗв</w:t>
      </w:r>
      <w:proofErr w:type="spellEnd"/>
      <w:r w:rsidRPr="00CA78FE">
        <w:rPr>
          <w:b/>
          <w:sz w:val="24"/>
          <w:szCs w:val="24"/>
        </w:rPr>
        <w:t>/год</w:t>
      </w:r>
    </w:p>
    <w:p w:rsidR="006261A5" w:rsidRPr="00751FAE" w:rsidRDefault="006261A5" w:rsidP="006261A5">
      <w:pPr>
        <w:jc w:val="center"/>
        <w:rPr>
          <w:b/>
        </w:rPr>
      </w:pPr>
    </w:p>
    <w:tbl>
      <w:tblPr>
        <w:tblW w:w="5129" w:type="pct"/>
        <w:jc w:val="center"/>
        <w:tblInd w:w="173" w:type="dxa"/>
        <w:tblBorders>
          <w:top w:val="single" w:sz="4" w:space="0" w:color="000000"/>
          <w:left w:val="single" w:sz="4" w:space="0" w:color="000000"/>
          <w:bottom w:val="single" w:sz="4" w:space="0" w:color="000000"/>
          <w:insideH w:val="single" w:sz="4" w:space="0" w:color="000000"/>
        </w:tblBorders>
        <w:tblLayout w:type="fixed"/>
        <w:tblCellMar>
          <w:left w:w="103" w:type="dxa"/>
        </w:tblCellMar>
        <w:tblLook w:val="04A0"/>
      </w:tblPr>
      <w:tblGrid>
        <w:gridCol w:w="1126"/>
        <w:gridCol w:w="710"/>
        <w:gridCol w:w="710"/>
        <w:gridCol w:w="710"/>
        <w:gridCol w:w="710"/>
        <w:gridCol w:w="710"/>
        <w:gridCol w:w="710"/>
        <w:gridCol w:w="710"/>
        <w:gridCol w:w="710"/>
        <w:gridCol w:w="710"/>
        <w:gridCol w:w="848"/>
        <w:gridCol w:w="710"/>
        <w:gridCol w:w="739"/>
      </w:tblGrid>
      <w:tr w:rsidR="006261A5" w:rsidRPr="00751FAE" w:rsidTr="00B76745">
        <w:trPr>
          <w:trHeight w:val="135"/>
          <w:jc w:val="center"/>
        </w:trPr>
        <w:tc>
          <w:tcPr>
            <w:tcW w:w="1091" w:type="dxa"/>
            <w:vMerge w:val="restart"/>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proofErr w:type="spellStart"/>
            <w:proofErr w:type="gramStart"/>
            <w:r w:rsidRPr="00751FAE">
              <w:rPr>
                <w:b/>
                <w:i/>
                <w:sz w:val="20"/>
                <w:szCs w:val="20"/>
              </w:rPr>
              <w:t>Террито-рия</w:t>
            </w:r>
            <w:proofErr w:type="spellEnd"/>
            <w:proofErr w:type="gramEnd"/>
          </w:p>
        </w:tc>
        <w:tc>
          <w:tcPr>
            <w:tcW w:w="2066" w:type="dxa"/>
            <w:gridSpan w:val="3"/>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Природные</w:t>
            </w:r>
            <w:r w:rsidRPr="00751FAE">
              <w:rPr>
                <w:b/>
                <w:i/>
                <w:sz w:val="20"/>
                <w:szCs w:val="20"/>
              </w:rPr>
              <w:br/>
              <w:t>источники</w:t>
            </w:r>
          </w:p>
        </w:tc>
        <w:tc>
          <w:tcPr>
            <w:tcW w:w="2067" w:type="dxa"/>
            <w:gridSpan w:val="3"/>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Техногенный фон</w:t>
            </w:r>
          </w:p>
        </w:tc>
        <w:tc>
          <w:tcPr>
            <w:tcW w:w="2067" w:type="dxa"/>
            <w:gridSpan w:val="3"/>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Медицинские</w:t>
            </w:r>
            <w:r w:rsidRPr="00751FAE">
              <w:rPr>
                <w:b/>
                <w:i/>
                <w:sz w:val="20"/>
                <w:szCs w:val="20"/>
              </w:rPr>
              <w:br/>
              <w:t>источники</w:t>
            </w:r>
          </w:p>
        </w:tc>
        <w:tc>
          <w:tcPr>
            <w:tcW w:w="222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Предприятия с ИИИ</w:t>
            </w:r>
          </w:p>
        </w:tc>
      </w:tr>
      <w:tr w:rsidR="006261A5" w:rsidRPr="00751FAE" w:rsidTr="00B76745">
        <w:trPr>
          <w:trHeight w:val="135"/>
          <w:jc w:val="center"/>
        </w:trPr>
        <w:tc>
          <w:tcPr>
            <w:tcW w:w="1091" w:type="dxa"/>
            <w:vMerge/>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napToGrid w:val="0"/>
              <w:spacing w:before="20" w:after="20"/>
              <w:jc w:val="center"/>
              <w:rPr>
                <w:rFonts w:eastAsia="Arial Unicode MS"/>
                <w:b/>
                <w:sz w:val="20"/>
                <w:szCs w:val="20"/>
              </w:rPr>
            </w:pPr>
          </w:p>
        </w:tc>
        <w:tc>
          <w:tcPr>
            <w:tcW w:w="688"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2021</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2021</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2021</w:t>
            </w:r>
          </w:p>
        </w:tc>
        <w:tc>
          <w:tcPr>
            <w:tcW w:w="823"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2019</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2020</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spacing w:before="20" w:after="20"/>
              <w:jc w:val="center"/>
              <w:rPr>
                <w:b/>
                <w:i/>
                <w:sz w:val="20"/>
                <w:szCs w:val="20"/>
              </w:rPr>
            </w:pPr>
            <w:r w:rsidRPr="00751FAE">
              <w:rPr>
                <w:b/>
                <w:i/>
                <w:sz w:val="20"/>
                <w:szCs w:val="20"/>
              </w:rPr>
              <w:t>2021</w:t>
            </w:r>
          </w:p>
        </w:tc>
      </w:tr>
      <w:tr w:rsidR="006261A5" w:rsidRPr="00751FAE" w:rsidTr="00B76745">
        <w:trPr>
          <w:jc w:val="center"/>
        </w:trPr>
        <w:tc>
          <w:tcPr>
            <w:tcW w:w="109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ind w:left="57"/>
              <w:jc w:val="left"/>
              <w:rPr>
                <w:sz w:val="20"/>
                <w:szCs w:val="20"/>
              </w:rPr>
            </w:pPr>
            <w:r w:rsidRPr="00751FAE">
              <w:rPr>
                <w:sz w:val="20"/>
                <w:szCs w:val="20"/>
              </w:rPr>
              <w:t>Брянская</w:t>
            </w:r>
            <w:r w:rsidRPr="00751FAE">
              <w:rPr>
                <w:sz w:val="20"/>
                <w:szCs w:val="20"/>
              </w:rPr>
              <w:br/>
              <w:t>область</w:t>
            </w:r>
          </w:p>
        </w:tc>
        <w:tc>
          <w:tcPr>
            <w:tcW w:w="688"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2,38</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2,37</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2,36</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0,13</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0,13</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0,12</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0,44</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0,76</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1,18</w:t>
            </w:r>
          </w:p>
        </w:tc>
        <w:tc>
          <w:tcPr>
            <w:tcW w:w="823"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0,001</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0,001</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0,001</w:t>
            </w:r>
          </w:p>
        </w:tc>
      </w:tr>
      <w:tr w:rsidR="006261A5" w:rsidRPr="00751FAE" w:rsidTr="00B76745">
        <w:trPr>
          <w:jc w:val="center"/>
        </w:trPr>
        <w:tc>
          <w:tcPr>
            <w:tcW w:w="109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ind w:left="57"/>
              <w:jc w:val="left"/>
              <w:rPr>
                <w:sz w:val="20"/>
                <w:szCs w:val="20"/>
              </w:rPr>
            </w:pPr>
            <w:r w:rsidRPr="00751FAE">
              <w:rPr>
                <w:sz w:val="20"/>
                <w:szCs w:val="20"/>
              </w:rPr>
              <w:t>Юго-западные районы</w:t>
            </w:r>
          </w:p>
        </w:tc>
        <w:tc>
          <w:tcPr>
            <w:tcW w:w="688"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2,43</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2,43</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2,43</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0,69</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0,68</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0,66</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0,28</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0,43</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0,23</w:t>
            </w:r>
          </w:p>
        </w:tc>
        <w:tc>
          <w:tcPr>
            <w:tcW w:w="823"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w:t>
            </w:r>
          </w:p>
        </w:tc>
      </w:tr>
      <w:tr w:rsidR="006261A5" w:rsidRPr="00751FAE" w:rsidTr="00B76745">
        <w:trPr>
          <w:jc w:val="center"/>
        </w:trPr>
        <w:tc>
          <w:tcPr>
            <w:tcW w:w="1091"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spacing w:before="20" w:after="20"/>
              <w:ind w:left="57"/>
              <w:jc w:val="left"/>
              <w:rPr>
                <w:sz w:val="20"/>
                <w:szCs w:val="20"/>
              </w:rPr>
            </w:pPr>
            <w:r w:rsidRPr="00751FAE">
              <w:rPr>
                <w:sz w:val="20"/>
                <w:szCs w:val="20"/>
              </w:rPr>
              <w:t>РФ</w:t>
            </w:r>
          </w:p>
        </w:tc>
        <w:tc>
          <w:tcPr>
            <w:tcW w:w="688"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3,276</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3,204</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3,200</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0,007</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0,007</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0,006</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0,600</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0,800</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0,97</w:t>
            </w:r>
          </w:p>
        </w:tc>
        <w:tc>
          <w:tcPr>
            <w:tcW w:w="823"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0,002</w:t>
            </w:r>
          </w:p>
        </w:tc>
        <w:tc>
          <w:tcPr>
            <w:tcW w:w="689" w:type="dxa"/>
            <w:tcBorders>
              <w:top w:val="single" w:sz="4" w:space="0" w:color="000000"/>
              <w:left w:val="single" w:sz="4" w:space="0" w:color="000000"/>
              <w:bottom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0,002</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751FAE" w:rsidRDefault="006261A5" w:rsidP="00B76745">
            <w:pPr>
              <w:jc w:val="center"/>
              <w:rPr>
                <w:sz w:val="20"/>
                <w:szCs w:val="20"/>
              </w:rPr>
            </w:pPr>
            <w:r w:rsidRPr="00751FAE">
              <w:rPr>
                <w:sz w:val="20"/>
                <w:szCs w:val="20"/>
              </w:rPr>
              <w:t>0,002</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proofErr w:type="gramStart"/>
      <w:r w:rsidRPr="00751FAE">
        <w:rPr>
          <w:sz w:val="24"/>
          <w:szCs w:val="24"/>
        </w:rPr>
        <w:t>Доза облучения жителя Брянской области в 2020 году за счёт техногенного фона 0,12 </w:t>
      </w:r>
      <w:proofErr w:type="spellStart"/>
      <w:r w:rsidRPr="00751FAE">
        <w:rPr>
          <w:sz w:val="24"/>
          <w:szCs w:val="24"/>
        </w:rPr>
        <w:t>мЗв</w:t>
      </w:r>
      <w:proofErr w:type="spellEnd"/>
      <w:r w:rsidRPr="00751FAE">
        <w:rPr>
          <w:sz w:val="24"/>
          <w:szCs w:val="24"/>
        </w:rPr>
        <w:t>/год существенно превышает данный общероссийский показатель 0,007 </w:t>
      </w:r>
      <w:proofErr w:type="spellStart"/>
      <w:r w:rsidRPr="00751FAE">
        <w:rPr>
          <w:sz w:val="24"/>
          <w:szCs w:val="24"/>
        </w:rPr>
        <w:t>мЗв</w:t>
      </w:r>
      <w:proofErr w:type="spellEnd"/>
      <w:r w:rsidRPr="00751FAE">
        <w:rPr>
          <w:sz w:val="24"/>
          <w:szCs w:val="24"/>
        </w:rPr>
        <w:t>/год, за счёт природных источников 2,36 </w:t>
      </w:r>
      <w:proofErr w:type="spellStart"/>
      <w:r w:rsidRPr="00751FAE">
        <w:rPr>
          <w:sz w:val="24"/>
          <w:szCs w:val="24"/>
        </w:rPr>
        <w:t>мЗв</w:t>
      </w:r>
      <w:proofErr w:type="spellEnd"/>
      <w:r w:rsidRPr="00751FAE">
        <w:rPr>
          <w:sz w:val="24"/>
          <w:szCs w:val="24"/>
        </w:rPr>
        <w:t>/год в 1,36 раза меньше общероссийского показателя 3,20 </w:t>
      </w:r>
      <w:proofErr w:type="spellStart"/>
      <w:r w:rsidRPr="00751FAE">
        <w:rPr>
          <w:sz w:val="24"/>
          <w:szCs w:val="24"/>
        </w:rPr>
        <w:t>мЗв</w:t>
      </w:r>
      <w:proofErr w:type="spellEnd"/>
      <w:r w:rsidRPr="00751FAE">
        <w:rPr>
          <w:sz w:val="24"/>
          <w:szCs w:val="24"/>
        </w:rPr>
        <w:t>/год, что позволило средней индивидуальной дозе облучения жителя Брянской области от всех видов излучения не превысить общероссийский показатель за 2019-2021 г.г.</w:t>
      </w:r>
      <w:proofErr w:type="gramEnd"/>
    </w:p>
    <w:p w:rsidR="006261A5" w:rsidRPr="00751FAE" w:rsidRDefault="006261A5" w:rsidP="006261A5">
      <w:pPr>
        <w:ind w:firstLine="709"/>
        <w:rPr>
          <w:sz w:val="24"/>
          <w:szCs w:val="24"/>
        </w:rPr>
      </w:pPr>
      <w:r w:rsidRPr="00751FAE">
        <w:rPr>
          <w:sz w:val="24"/>
          <w:szCs w:val="24"/>
        </w:rPr>
        <w:t>В Брянской области в 2021 году на 116 радиационных объектах (I и II категории – нет, III – 4, IV – 112), которые используют ИИИ, работало 1 004 человека персонала группы</w:t>
      </w:r>
      <w:proofErr w:type="gramStart"/>
      <w:r w:rsidRPr="00751FAE">
        <w:rPr>
          <w:sz w:val="24"/>
          <w:szCs w:val="24"/>
        </w:rPr>
        <w:t xml:space="preserve"> А</w:t>
      </w:r>
      <w:proofErr w:type="gramEnd"/>
      <w:r w:rsidRPr="00751FAE">
        <w:rPr>
          <w:sz w:val="24"/>
          <w:szCs w:val="24"/>
        </w:rPr>
        <w:t xml:space="preserve"> и 6 человек персонала группы Б.</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Созданная система контроля и оценка индивидуальных доз облучения персонала позволяет своевременно принимать меры по их снижению и предотвращать случаи превышения гигиенических нормативов. С целью недопущения </w:t>
      </w:r>
      <w:proofErr w:type="spellStart"/>
      <w:r w:rsidRPr="00751FAE">
        <w:rPr>
          <w:sz w:val="24"/>
          <w:szCs w:val="24"/>
        </w:rPr>
        <w:t>переоблучения</w:t>
      </w:r>
      <w:proofErr w:type="spellEnd"/>
      <w:r w:rsidRPr="00751FAE">
        <w:rPr>
          <w:sz w:val="24"/>
          <w:szCs w:val="24"/>
        </w:rPr>
        <w:t xml:space="preserve"> персонала, работающего с ИИИ, возникновения радиационных аварий, связанных с потерей контроля над ИИИ, на территории Брянской области налажен 100% радиационный </w:t>
      </w:r>
      <w:proofErr w:type="gramStart"/>
      <w:r w:rsidRPr="00751FAE">
        <w:rPr>
          <w:sz w:val="24"/>
          <w:szCs w:val="24"/>
        </w:rPr>
        <w:t>контроль за</w:t>
      </w:r>
      <w:proofErr w:type="gramEnd"/>
      <w:r w:rsidRPr="00751FAE">
        <w:rPr>
          <w:sz w:val="24"/>
          <w:szCs w:val="24"/>
        </w:rPr>
        <w:t xml:space="preserve"> источниками техногенного облучения согласно действующих санитарных правил и нормативов, в части производственного и планового контроля на предприятиях и в медицинских организациях, использующих ИИИ.</w:t>
      </w:r>
    </w:p>
    <w:p w:rsidR="006261A5" w:rsidRPr="00751FAE" w:rsidRDefault="006261A5" w:rsidP="006261A5">
      <w:pPr>
        <w:ind w:firstLine="709"/>
        <w:rPr>
          <w:sz w:val="24"/>
          <w:szCs w:val="24"/>
        </w:rPr>
      </w:pPr>
    </w:p>
    <w:p w:rsidR="006261A5" w:rsidRPr="00751FAE" w:rsidRDefault="006261A5" w:rsidP="006261A5">
      <w:pPr>
        <w:ind w:left="709"/>
        <w:jc w:val="left"/>
        <w:rPr>
          <w:i/>
          <w:sz w:val="24"/>
          <w:szCs w:val="24"/>
          <w:u w:val="single"/>
        </w:rPr>
      </w:pPr>
      <w:r w:rsidRPr="00751FAE">
        <w:rPr>
          <w:i/>
          <w:sz w:val="24"/>
          <w:szCs w:val="24"/>
          <w:u w:val="single"/>
        </w:rPr>
        <w:t>Особенности радиационной обстановки Брянской области</w:t>
      </w:r>
    </w:p>
    <w:p w:rsidR="006261A5" w:rsidRPr="00751FAE" w:rsidRDefault="006261A5" w:rsidP="006261A5">
      <w:pPr>
        <w:ind w:firstLine="709"/>
        <w:rPr>
          <w:sz w:val="24"/>
          <w:szCs w:val="24"/>
        </w:rPr>
      </w:pPr>
      <w:r w:rsidRPr="00751FAE">
        <w:rPr>
          <w:sz w:val="24"/>
          <w:szCs w:val="24"/>
        </w:rPr>
        <w:t>Особенности радиационной обстановки Брянской области обусловлены последствием аварии на Чернобыльской АЭС в 1986 году. Радиоактивному загрязнению подверглись 21 из 28 районов Брянской области. На территории Брянской области, в соответствии с Постановлением Правительства Российской Федерации от 08.10.2015 № 1074 «Об утверждении перечня населённых пунктов, находящихся в границах зон радиоактивного загрязнения вследствие катастрофы на Чернобыльской АЭС» в границах радиоактивного загрязнения находилось 749 населённых пунктов, расположенных в 21 районе Брянской области. Территории этих населённых пунктов (далее – НП) попадали под разный социальный статус:</w:t>
      </w:r>
    </w:p>
    <w:p w:rsidR="006261A5" w:rsidRPr="00751FAE" w:rsidRDefault="006261A5" w:rsidP="00AF5F57">
      <w:pPr>
        <w:numPr>
          <w:ilvl w:val="0"/>
          <w:numId w:val="22"/>
        </w:numPr>
        <w:ind w:left="851" w:hanging="142"/>
        <w:rPr>
          <w:sz w:val="24"/>
          <w:szCs w:val="24"/>
        </w:rPr>
      </w:pPr>
      <w:r w:rsidRPr="00751FAE">
        <w:rPr>
          <w:sz w:val="24"/>
          <w:szCs w:val="24"/>
        </w:rPr>
        <w:t xml:space="preserve">зона отчуждения – 4 </w:t>
      </w:r>
      <w:proofErr w:type="gramStart"/>
      <w:r w:rsidRPr="00751FAE">
        <w:rPr>
          <w:sz w:val="24"/>
          <w:szCs w:val="24"/>
        </w:rPr>
        <w:t>населённых</w:t>
      </w:r>
      <w:proofErr w:type="gramEnd"/>
      <w:r w:rsidRPr="00751FAE">
        <w:rPr>
          <w:sz w:val="24"/>
          <w:szCs w:val="24"/>
        </w:rPr>
        <w:t xml:space="preserve"> пункта;</w:t>
      </w:r>
    </w:p>
    <w:p w:rsidR="006261A5" w:rsidRPr="00751FAE" w:rsidRDefault="006261A5" w:rsidP="00AF5F57">
      <w:pPr>
        <w:numPr>
          <w:ilvl w:val="0"/>
          <w:numId w:val="22"/>
        </w:numPr>
        <w:ind w:left="851" w:hanging="142"/>
        <w:rPr>
          <w:sz w:val="24"/>
          <w:szCs w:val="24"/>
        </w:rPr>
      </w:pPr>
      <w:r w:rsidRPr="00751FAE">
        <w:rPr>
          <w:sz w:val="24"/>
          <w:szCs w:val="24"/>
        </w:rPr>
        <w:t>зона отселения – 26 населённых пунктов;</w:t>
      </w:r>
    </w:p>
    <w:p w:rsidR="006261A5" w:rsidRPr="00751FAE" w:rsidRDefault="006261A5" w:rsidP="00AF5F57">
      <w:pPr>
        <w:numPr>
          <w:ilvl w:val="0"/>
          <w:numId w:val="22"/>
        </w:numPr>
        <w:ind w:left="851" w:hanging="142"/>
        <w:rPr>
          <w:sz w:val="24"/>
          <w:szCs w:val="24"/>
        </w:rPr>
      </w:pPr>
      <w:r w:rsidRPr="00751FAE">
        <w:rPr>
          <w:sz w:val="24"/>
          <w:szCs w:val="24"/>
        </w:rPr>
        <w:lastRenderedPageBreak/>
        <w:t>зона с правом на отселение – 191 населённый пункт;</w:t>
      </w:r>
    </w:p>
    <w:p w:rsidR="006261A5" w:rsidRPr="00751FAE" w:rsidRDefault="006261A5" w:rsidP="00AF5F57">
      <w:pPr>
        <w:numPr>
          <w:ilvl w:val="0"/>
          <w:numId w:val="22"/>
        </w:numPr>
        <w:ind w:left="851" w:hanging="142"/>
        <w:rPr>
          <w:sz w:val="24"/>
          <w:szCs w:val="24"/>
        </w:rPr>
      </w:pPr>
      <w:r w:rsidRPr="00751FAE">
        <w:rPr>
          <w:sz w:val="24"/>
          <w:szCs w:val="24"/>
        </w:rPr>
        <w:t>зона с льготным социально-экономическим статусом – 528 населённых пунктов.</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По данным НПО «Тайфун» Росгидромета уровни радиоактивного загрязнения на этих территориях Брянской области на 01.01.2022 находятся в пределах от 0,1 Ки/км</w:t>
      </w:r>
      <w:proofErr w:type="gramStart"/>
      <w:r w:rsidRPr="00751FAE">
        <w:rPr>
          <w:sz w:val="24"/>
          <w:szCs w:val="24"/>
          <w:vertAlign w:val="superscript"/>
        </w:rPr>
        <w:t>2</w:t>
      </w:r>
      <w:proofErr w:type="gramEnd"/>
      <w:r w:rsidRPr="00751FAE">
        <w:rPr>
          <w:sz w:val="24"/>
          <w:szCs w:val="24"/>
        </w:rPr>
        <w:t xml:space="preserve"> до 149,5 Ки/км</w:t>
      </w:r>
      <w:r w:rsidRPr="00751FAE">
        <w:rPr>
          <w:sz w:val="24"/>
          <w:szCs w:val="24"/>
          <w:vertAlign w:val="superscript"/>
        </w:rPr>
        <w:t>2</w:t>
      </w:r>
      <w:r w:rsidRPr="00751FAE">
        <w:rPr>
          <w:sz w:val="24"/>
          <w:szCs w:val="24"/>
        </w:rPr>
        <w:t>.</w:t>
      </w:r>
    </w:p>
    <w:p w:rsidR="006261A5" w:rsidRPr="00751FAE" w:rsidRDefault="006261A5" w:rsidP="006261A5">
      <w:pPr>
        <w:ind w:firstLine="709"/>
        <w:rPr>
          <w:sz w:val="24"/>
          <w:szCs w:val="24"/>
        </w:rPr>
      </w:pPr>
      <w:r w:rsidRPr="00751FAE">
        <w:rPr>
          <w:sz w:val="24"/>
          <w:szCs w:val="24"/>
        </w:rPr>
        <w:t>В таблице 44 представлено распределение населённых пунктов Брянской области, находящихся в границах зон радиоактивного загрязнения вследствие аварии на Чернобыльской АЭС по величине среднегодовой эффективной дозы облучения жителей на 01.01.2022 согласно Постановлению Правительства РФ от 08.10.2015 № 1074.</w:t>
      </w:r>
    </w:p>
    <w:p w:rsidR="006261A5" w:rsidRPr="00751FAE" w:rsidRDefault="006261A5" w:rsidP="006261A5">
      <w:pPr>
        <w:ind w:firstLine="709"/>
        <w:rPr>
          <w:sz w:val="24"/>
          <w:szCs w:val="24"/>
        </w:rPr>
      </w:pPr>
    </w:p>
    <w:p w:rsidR="006261A5" w:rsidRPr="00CA78FE" w:rsidRDefault="006261A5" w:rsidP="006261A5">
      <w:pPr>
        <w:ind w:firstLine="709"/>
        <w:jc w:val="right"/>
        <w:rPr>
          <w:rFonts w:eastAsia="Calibri"/>
          <w:sz w:val="24"/>
          <w:szCs w:val="24"/>
        </w:rPr>
      </w:pPr>
      <w:r w:rsidRPr="00CA78FE">
        <w:rPr>
          <w:rFonts w:eastAsia="Calibri"/>
          <w:sz w:val="24"/>
          <w:szCs w:val="24"/>
        </w:rPr>
        <w:t xml:space="preserve">Таблица </w:t>
      </w:r>
      <w:r w:rsidRPr="00CA78FE">
        <w:rPr>
          <w:rFonts w:eastAsia="Calibri"/>
          <w:sz w:val="24"/>
          <w:szCs w:val="24"/>
        </w:rPr>
        <w:fldChar w:fldCharType="begin"/>
      </w:r>
      <w:r w:rsidRPr="00CA78FE">
        <w:rPr>
          <w:rFonts w:eastAsia="Calibri"/>
          <w:sz w:val="24"/>
          <w:szCs w:val="24"/>
        </w:rPr>
        <w:instrText xml:space="preserve"> SEQ Таблица_№ \* ARABIC </w:instrText>
      </w:r>
      <w:r w:rsidRPr="00CA78FE">
        <w:rPr>
          <w:rFonts w:eastAsia="Calibri"/>
          <w:sz w:val="24"/>
          <w:szCs w:val="24"/>
        </w:rPr>
        <w:fldChar w:fldCharType="separate"/>
      </w:r>
      <w:r w:rsidRPr="00CA78FE">
        <w:rPr>
          <w:rFonts w:eastAsia="Calibri"/>
          <w:noProof/>
          <w:sz w:val="24"/>
          <w:szCs w:val="24"/>
        </w:rPr>
        <w:t>44</w:t>
      </w:r>
      <w:r w:rsidRPr="00CA78FE">
        <w:rPr>
          <w:rFonts w:eastAsia="Calibri"/>
          <w:sz w:val="24"/>
          <w:szCs w:val="24"/>
        </w:rPr>
        <w:fldChar w:fldCharType="end"/>
      </w:r>
    </w:p>
    <w:p w:rsidR="006261A5" w:rsidRPr="00CA78FE" w:rsidRDefault="006261A5" w:rsidP="006261A5">
      <w:pPr>
        <w:jc w:val="center"/>
        <w:rPr>
          <w:b/>
          <w:sz w:val="24"/>
          <w:szCs w:val="24"/>
        </w:rPr>
      </w:pPr>
      <w:r w:rsidRPr="00CA78FE">
        <w:rPr>
          <w:b/>
          <w:sz w:val="24"/>
          <w:szCs w:val="24"/>
        </w:rPr>
        <w:t>Распределение населённых пунктов Брянской области, находящихся в границах</w:t>
      </w:r>
      <w:r w:rsidRPr="00CA78FE">
        <w:rPr>
          <w:b/>
          <w:sz w:val="24"/>
          <w:szCs w:val="24"/>
        </w:rPr>
        <w:br/>
        <w:t>зон радиоактивного загрязнения по величине средней годовой эффективной дозы</w:t>
      </w:r>
      <w:r w:rsidRPr="00CA78FE">
        <w:rPr>
          <w:b/>
          <w:sz w:val="24"/>
          <w:szCs w:val="24"/>
        </w:rPr>
        <w:br/>
        <w:t>облучения жителей</w:t>
      </w:r>
    </w:p>
    <w:p w:rsidR="006261A5" w:rsidRPr="00CA78FE" w:rsidRDefault="006261A5" w:rsidP="006261A5">
      <w:pPr>
        <w:jc w:val="center"/>
        <w:rPr>
          <w:caps/>
          <w:sz w:val="24"/>
          <w:szCs w:val="24"/>
        </w:rPr>
      </w:pPr>
    </w:p>
    <w:tbl>
      <w:tblPr>
        <w:tblW w:w="4891" w:type="pct"/>
        <w:tblInd w:w="103" w:type="dxa"/>
        <w:tblBorders>
          <w:top w:val="single" w:sz="4" w:space="0" w:color="000000"/>
          <w:left w:val="single" w:sz="4" w:space="0" w:color="000000"/>
          <w:bottom w:val="single" w:sz="4" w:space="0" w:color="000000"/>
          <w:insideH w:val="single" w:sz="4" w:space="0" w:color="000000"/>
        </w:tblBorders>
        <w:tblLayout w:type="fixed"/>
        <w:tblCellMar>
          <w:left w:w="103" w:type="dxa"/>
        </w:tblCellMar>
        <w:tblLook w:val="04A0"/>
      </w:tblPr>
      <w:tblGrid>
        <w:gridCol w:w="2553"/>
        <w:gridCol w:w="1360"/>
        <w:gridCol w:w="1361"/>
        <w:gridCol w:w="1361"/>
        <w:gridCol w:w="1361"/>
        <w:gridCol w:w="1361"/>
      </w:tblGrid>
      <w:tr w:rsidR="006261A5" w:rsidRPr="00CA78FE" w:rsidTr="00B76745">
        <w:tc>
          <w:tcPr>
            <w:tcW w:w="2552" w:type="dxa"/>
            <w:vMerge w:val="restart"/>
            <w:tcBorders>
              <w:top w:val="single" w:sz="4" w:space="0" w:color="000000"/>
              <w:left w:val="single" w:sz="4" w:space="0" w:color="000000"/>
              <w:bottom w:val="single" w:sz="4" w:space="0" w:color="000000"/>
            </w:tcBorders>
            <w:shd w:val="clear" w:color="auto" w:fill="auto"/>
            <w:vAlign w:val="center"/>
          </w:tcPr>
          <w:p w:rsidR="006261A5" w:rsidRPr="00CA78FE" w:rsidRDefault="006261A5" w:rsidP="00B76745">
            <w:pPr>
              <w:spacing w:before="20" w:after="20"/>
              <w:jc w:val="center"/>
              <w:rPr>
                <w:b/>
                <w:i/>
                <w:sz w:val="24"/>
                <w:szCs w:val="24"/>
              </w:rPr>
            </w:pPr>
            <w:r w:rsidRPr="00CA78FE">
              <w:rPr>
                <w:b/>
                <w:i/>
                <w:sz w:val="24"/>
                <w:szCs w:val="24"/>
              </w:rPr>
              <w:t>Количество НП</w:t>
            </w:r>
          </w:p>
        </w:tc>
        <w:tc>
          <w:tcPr>
            <w:tcW w:w="6804" w:type="dxa"/>
            <w:gridSpan w:val="5"/>
            <w:tcBorders>
              <w:top w:val="single" w:sz="4" w:space="0" w:color="000000"/>
              <w:left w:val="single" w:sz="4" w:space="0" w:color="000000"/>
              <w:bottom w:val="single" w:sz="4" w:space="0" w:color="000000"/>
              <w:right w:val="single" w:sz="4" w:space="0" w:color="000000"/>
            </w:tcBorders>
            <w:shd w:val="clear" w:color="auto" w:fill="auto"/>
          </w:tcPr>
          <w:p w:rsidR="006261A5" w:rsidRPr="00CA78FE" w:rsidRDefault="006261A5" w:rsidP="00B76745">
            <w:pPr>
              <w:spacing w:before="20" w:after="20"/>
              <w:jc w:val="center"/>
              <w:rPr>
                <w:b/>
                <w:i/>
                <w:sz w:val="24"/>
                <w:szCs w:val="24"/>
              </w:rPr>
            </w:pPr>
            <w:r w:rsidRPr="00CA78FE">
              <w:rPr>
                <w:b/>
                <w:i/>
                <w:sz w:val="24"/>
                <w:szCs w:val="24"/>
              </w:rPr>
              <w:t xml:space="preserve">В том числе, в интервале доз, </w:t>
            </w:r>
            <w:proofErr w:type="spellStart"/>
            <w:r w:rsidRPr="00CA78FE">
              <w:rPr>
                <w:b/>
                <w:i/>
                <w:sz w:val="24"/>
                <w:szCs w:val="24"/>
              </w:rPr>
              <w:t>мЗв</w:t>
            </w:r>
            <w:proofErr w:type="spellEnd"/>
            <w:r w:rsidRPr="00CA78FE">
              <w:rPr>
                <w:b/>
                <w:i/>
                <w:sz w:val="24"/>
                <w:szCs w:val="24"/>
              </w:rPr>
              <w:t>/год</w:t>
            </w:r>
          </w:p>
        </w:tc>
      </w:tr>
      <w:tr w:rsidR="006261A5" w:rsidRPr="00CA78FE" w:rsidTr="00B76745">
        <w:trPr>
          <w:trHeight w:val="132"/>
        </w:trPr>
        <w:tc>
          <w:tcPr>
            <w:tcW w:w="2552" w:type="dxa"/>
            <w:vMerge/>
            <w:tcBorders>
              <w:top w:val="single" w:sz="4" w:space="0" w:color="000000"/>
              <w:left w:val="single" w:sz="4" w:space="0" w:color="000000"/>
              <w:bottom w:val="single" w:sz="4" w:space="0" w:color="000000"/>
            </w:tcBorders>
            <w:shd w:val="clear" w:color="auto" w:fill="auto"/>
            <w:vAlign w:val="center"/>
          </w:tcPr>
          <w:p w:rsidR="006261A5" w:rsidRPr="00CA78FE" w:rsidRDefault="006261A5" w:rsidP="00B76745">
            <w:pPr>
              <w:spacing w:before="20" w:after="20"/>
              <w:jc w:val="center"/>
              <w:rPr>
                <w:b/>
                <w:i/>
                <w:sz w:val="24"/>
                <w:szCs w:val="24"/>
              </w:rPr>
            </w:pPr>
          </w:p>
        </w:tc>
        <w:tc>
          <w:tcPr>
            <w:tcW w:w="1360" w:type="dxa"/>
            <w:tcBorders>
              <w:top w:val="single" w:sz="4" w:space="0" w:color="000000"/>
              <w:left w:val="single" w:sz="4" w:space="0" w:color="000000"/>
              <w:bottom w:val="single" w:sz="4" w:space="0" w:color="000000"/>
            </w:tcBorders>
            <w:shd w:val="clear" w:color="auto" w:fill="auto"/>
            <w:vAlign w:val="center"/>
          </w:tcPr>
          <w:p w:rsidR="006261A5" w:rsidRPr="00CA78FE" w:rsidRDefault="006261A5" w:rsidP="00B76745">
            <w:pPr>
              <w:spacing w:before="20" w:after="20"/>
              <w:jc w:val="center"/>
              <w:rPr>
                <w:b/>
                <w:i/>
                <w:sz w:val="24"/>
                <w:szCs w:val="24"/>
              </w:rPr>
            </w:pPr>
            <w:r w:rsidRPr="00CA78FE">
              <w:rPr>
                <w:b/>
                <w:i/>
                <w:sz w:val="24"/>
                <w:szCs w:val="24"/>
              </w:rPr>
              <w:t>&lt; 0,3</w:t>
            </w:r>
          </w:p>
        </w:tc>
        <w:tc>
          <w:tcPr>
            <w:tcW w:w="1361" w:type="dxa"/>
            <w:tcBorders>
              <w:top w:val="single" w:sz="4" w:space="0" w:color="000000"/>
              <w:left w:val="single" w:sz="4" w:space="0" w:color="000000"/>
              <w:bottom w:val="single" w:sz="4" w:space="0" w:color="000000"/>
            </w:tcBorders>
            <w:shd w:val="clear" w:color="auto" w:fill="auto"/>
            <w:vAlign w:val="center"/>
          </w:tcPr>
          <w:p w:rsidR="006261A5" w:rsidRPr="00CA78FE" w:rsidRDefault="006261A5" w:rsidP="00B76745">
            <w:pPr>
              <w:spacing w:before="20" w:after="20"/>
              <w:jc w:val="center"/>
              <w:rPr>
                <w:b/>
                <w:i/>
                <w:sz w:val="24"/>
                <w:szCs w:val="24"/>
              </w:rPr>
            </w:pPr>
            <w:r w:rsidRPr="00CA78FE">
              <w:rPr>
                <w:b/>
                <w:i/>
                <w:sz w:val="24"/>
                <w:szCs w:val="24"/>
              </w:rPr>
              <w:t>0,3 – 1,0</w:t>
            </w:r>
          </w:p>
        </w:tc>
        <w:tc>
          <w:tcPr>
            <w:tcW w:w="1361" w:type="dxa"/>
            <w:tcBorders>
              <w:top w:val="single" w:sz="4" w:space="0" w:color="000000"/>
              <w:left w:val="single" w:sz="4" w:space="0" w:color="000000"/>
              <w:bottom w:val="single" w:sz="4" w:space="0" w:color="000000"/>
            </w:tcBorders>
            <w:shd w:val="clear" w:color="auto" w:fill="auto"/>
            <w:vAlign w:val="center"/>
          </w:tcPr>
          <w:p w:rsidR="006261A5" w:rsidRPr="00CA78FE" w:rsidRDefault="006261A5" w:rsidP="00B76745">
            <w:pPr>
              <w:spacing w:before="20" w:after="20"/>
              <w:jc w:val="center"/>
              <w:rPr>
                <w:b/>
                <w:i/>
                <w:sz w:val="24"/>
                <w:szCs w:val="24"/>
              </w:rPr>
            </w:pPr>
            <w:r w:rsidRPr="00CA78FE">
              <w:rPr>
                <w:rFonts w:ascii="Symbol" w:eastAsia="Symbol" w:hAnsi="Symbol" w:cs="Symbol"/>
                <w:sz w:val="24"/>
                <w:szCs w:val="24"/>
              </w:rPr>
              <w:t></w:t>
            </w:r>
            <w:r w:rsidRPr="00CA78FE">
              <w:rPr>
                <w:b/>
                <w:i/>
                <w:sz w:val="24"/>
                <w:szCs w:val="24"/>
              </w:rPr>
              <w:t xml:space="preserve"> 1,0</w:t>
            </w:r>
          </w:p>
        </w:tc>
        <w:tc>
          <w:tcPr>
            <w:tcW w:w="1361" w:type="dxa"/>
            <w:tcBorders>
              <w:top w:val="single" w:sz="4" w:space="0" w:color="000000"/>
              <w:left w:val="single" w:sz="4" w:space="0" w:color="000000"/>
              <w:bottom w:val="single" w:sz="4" w:space="0" w:color="000000"/>
            </w:tcBorders>
            <w:shd w:val="clear" w:color="auto" w:fill="auto"/>
            <w:vAlign w:val="center"/>
          </w:tcPr>
          <w:p w:rsidR="006261A5" w:rsidRPr="00CA78FE" w:rsidRDefault="006261A5" w:rsidP="00B76745">
            <w:pPr>
              <w:spacing w:before="20" w:after="20"/>
              <w:jc w:val="center"/>
              <w:rPr>
                <w:b/>
                <w:i/>
                <w:sz w:val="24"/>
                <w:szCs w:val="24"/>
              </w:rPr>
            </w:pPr>
            <w:r w:rsidRPr="00CA78FE">
              <w:rPr>
                <w:rFonts w:ascii="Symbol" w:eastAsia="Symbol" w:hAnsi="Symbol" w:cs="Symbol"/>
                <w:sz w:val="24"/>
                <w:szCs w:val="24"/>
              </w:rPr>
              <w:t></w:t>
            </w:r>
            <w:r w:rsidRPr="00CA78FE">
              <w:rPr>
                <w:b/>
                <w:i/>
                <w:sz w:val="24"/>
                <w:szCs w:val="24"/>
              </w:rPr>
              <w:t xml:space="preserve"> 5,0</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261A5" w:rsidRPr="00CA78FE" w:rsidRDefault="006261A5" w:rsidP="00B76745">
            <w:pPr>
              <w:spacing w:before="20" w:after="20"/>
              <w:jc w:val="center"/>
              <w:rPr>
                <w:b/>
                <w:i/>
                <w:sz w:val="24"/>
                <w:szCs w:val="24"/>
              </w:rPr>
            </w:pPr>
            <w:r w:rsidRPr="00CA78FE">
              <w:rPr>
                <w:b/>
                <w:i/>
                <w:sz w:val="24"/>
                <w:szCs w:val="24"/>
              </w:rPr>
              <w:t>Максимум</w:t>
            </w:r>
          </w:p>
        </w:tc>
      </w:tr>
      <w:tr w:rsidR="006261A5" w:rsidRPr="00CA78FE" w:rsidTr="00B76745">
        <w:trPr>
          <w:trHeight w:val="70"/>
        </w:trPr>
        <w:tc>
          <w:tcPr>
            <w:tcW w:w="2552" w:type="dxa"/>
            <w:tcBorders>
              <w:top w:val="single" w:sz="4" w:space="0" w:color="000000"/>
              <w:left w:val="single" w:sz="4" w:space="0" w:color="000000"/>
              <w:bottom w:val="single" w:sz="4" w:space="0" w:color="000000"/>
            </w:tcBorders>
            <w:shd w:val="clear" w:color="auto" w:fill="auto"/>
            <w:vAlign w:val="center"/>
          </w:tcPr>
          <w:p w:rsidR="006261A5" w:rsidRPr="00CA78FE" w:rsidRDefault="006261A5" w:rsidP="00B76745">
            <w:pPr>
              <w:spacing w:before="20" w:after="20"/>
              <w:jc w:val="center"/>
              <w:rPr>
                <w:sz w:val="24"/>
                <w:szCs w:val="24"/>
              </w:rPr>
            </w:pPr>
            <w:r w:rsidRPr="00CA78FE">
              <w:rPr>
                <w:sz w:val="24"/>
                <w:szCs w:val="24"/>
              </w:rPr>
              <w:t>749</w:t>
            </w:r>
          </w:p>
        </w:tc>
        <w:tc>
          <w:tcPr>
            <w:tcW w:w="1360" w:type="dxa"/>
            <w:tcBorders>
              <w:top w:val="single" w:sz="4" w:space="0" w:color="000000"/>
              <w:left w:val="single" w:sz="4" w:space="0" w:color="000000"/>
              <w:bottom w:val="single" w:sz="4" w:space="0" w:color="000000"/>
            </w:tcBorders>
            <w:shd w:val="clear" w:color="auto" w:fill="auto"/>
            <w:vAlign w:val="bottom"/>
          </w:tcPr>
          <w:p w:rsidR="006261A5" w:rsidRPr="00CA78FE" w:rsidRDefault="006261A5" w:rsidP="00B76745">
            <w:pPr>
              <w:jc w:val="center"/>
              <w:rPr>
                <w:sz w:val="24"/>
                <w:szCs w:val="24"/>
              </w:rPr>
            </w:pPr>
            <w:r w:rsidRPr="00CA78FE">
              <w:rPr>
                <w:sz w:val="24"/>
                <w:szCs w:val="24"/>
              </w:rPr>
              <w:t>400</w:t>
            </w:r>
          </w:p>
        </w:tc>
        <w:tc>
          <w:tcPr>
            <w:tcW w:w="1361" w:type="dxa"/>
            <w:tcBorders>
              <w:top w:val="single" w:sz="4" w:space="0" w:color="000000"/>
              <w:left w:val="single" w:sz="4" w:space="0" w:color="000000"/>
              <w:bottom w:val="single" w:sz="4" w:space="0" w:color="000000"/>
            </w:tcBorders>
            <w:shd w:val="clear" w:color="auto" w:fill="auto"/>
            <w:vAlign w:val="bottom"/>
          </w:tcPr>
          <w:p w:rsidR="006261A5" w:rsidRPr="00CA78FE" w:rsidRDefault="006261A5" w:rsidP="00B76745">
            <w:pPr>
              <w:jc w:val="center"/>
              <w:rPr>
                <w:sz w:val="24"/>
                <w:szCs w:val="24"/>
              </w:rPr>
            </w:pPr>
            <w:r w:rsidRPr="00CA78FE">
              <w:rPr>
                <w:sz w:val="24"/>
                <w:szCs w:val="24"/>
              </w:rPr>
              <w:t>230</w:t>
            </w:r>
          </w:p>
        </w:tc>
        <w:tc>
          <w:tcPr>
            <w:tcW w:w="1361" w:type="dxa"/>
            <w:tcBorders>
              <w:top w:val="single" w:sz="4" w:space="0" w:color="000000"/>
              <w:left w:val="single" w:sz="4" w:space="0" w:color="000000"/>
              <w:bottom w:val="single" w:sz="4" w:space="0" w:color="000000"/>
            </w:tcBorders>
            <w:shd w:val="clear" w:color="auto" w:fill="auto"/>
            <w:vAlign w:val="center"/>
          </w:tcPr>
          <w:p w:rsidR="006261A5" w:rsidRPr="00CA78FE" w:rsidRDefault="006261A5" w:rsidP="00B76745">
            <w:pPr>
              <w:jc w:val="center"/>
              <w:rPr>
                <w:sz w:val="24"/>
                <w:szCs w:val="24"/>
              </w:rPr>
            </w:pPr>
            <w:r w:rsidRPr="00CA78FE">
              <w:rPr>
                <w:sz w:val="24"/>
                <w:szCs w:val="24"/>
              </w:rPr>
              <w:t>117</w:t>
            </w:r>
          </w:p>
        </w:tc>
        <w:tc>
          <w:tcPr>
            <w:tcW w:w="1361" w:type="dxa"/>
            <w:tcBorders>
              <w:top w:val="single" w:sz="4" w:space="0" w:color="000000"/>
              <w:left w:val="single" w:sz="4" w:space="0" w:color="000000"/>
              <w:bottom w:val="single" w:sz="4" w:space="0" w:color="000000"/>
            </w:tcBorders>
            <w:shd w:val="clear" w:color="auto" w:fill="auto"/>
            <w:vAlign w:val="center"/>
          </w:tcPr>
          <w:p w:rsidR="006261A5" w:rsidRPr="00CA78FE" w:rsidRDefault="006261A5" w:rsidP="00B76745">
            <w:pPr>
              <w:jc w:val="center"/>
              <w:rPr>
                <w:sz w:val="24"/>
                <w:szCs w:val="24"/>
              </w:rPr>
            </w:pPr>
            <w:r w:rsidRPr="00CA78FE">
              <w:rPr>
                <w:sz w:val="24"/>
                <w:szCs w:val="24"/>
              </w:rPr>
              <w:t>2</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rsidR="006261A5" w:rsidRPr="00CA78FE" w:rsidRDefault="006261A5" w:rsidP="00B76745">
            <w:pPr>
              <w:jc w:val="center"/>
              <w:rPr>
                <w:sz w:val="24"/>
                <w:szCs w:val="24"/>
              </w:rPr>
            </w:pPr>
            <w:r w:rsidRPr="00CA78FE">
              <w:rPr>
                <w:sz w:val="24"/>
                <w:szCs w:val="24"/>
              </w:rPr>
              <w:t>5,45</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759450" cy="1637355"/>
            <wp:effectExtent l="19050" t="0" r="0" b="0"/>
            <wp:docPr id="235"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261A5" w:rsidRPr="00751FAE" w:rsidRDefault="006261A5" w:rsidP="006261A5">
      <w:pPr>
        <w:ind w:firstLine="709"/>
        <w:rPr>
          <w:sz w:val="24"/>
          <w:szCs w:val="24"/>
        </w:rPr>
      </w:pPr>
    </w:p>
    <w:p w:rsidR="006261A5" w:rsidRPr="00CA78FE" w:rsidRDefault="006261A5" w:rsidP="006261A5">
      <w:pPr>
        <w:jc w:val="center"/>
        <w:rPr>
          <w:sz w:val="24"/>
          <w:szCs w:val="24"/>
        </w:rPr>
      </w:pPr>
      <w:r w:rsidRPr="00CA78FE">
        <w:rPr>
          <w:b/>
          <w:bCs/>
          <w:sz w:val="24"/>
          <w:szCs w:val="24"/>
        </w:rPr>
        <w:t xml:space="preserve">Рис. </w:t>
      </w:r>
      <w:r w:rsidRPr="00CA78FE">
        <w:rPr>
          <w:b/>
          <w:bCs/>
          <w:sz w:val="24"/>
          <w:szCs w:val="24"/>
        </w:rPr>
        <w:fldChar w:fldCharType="begin"/>
      </w:r>
      <w:r w:rsidRPr="00CA78FE">
        <w:rPr>
          <w:b/>
          <w:bCs/>
          <w:sz w:val="24"/>
          <w:szCs w:val="24"/>
        </w:rPr>
        <w:instrText xml:space="preserve"> SEQ Рис._№ \* ARABIC </w:instrText>
      </w:r>
      <w:r w:rsidRPr="00CA78FE">
        <w:rPr>
          <w:b/>
          <w:bCs/>
          <w:sz w:val="24"/>
          <w:szCs w:val="24"/>
        </w:rPr>
        <w:fldChar w:fldCharType="separate"/>
      </w:r>
      <w:r w:rsidRPr="00CA78FE">
        <w:rPr>
          <w:b/>
          <w:bCs/>
          <w:noProof/>
          <w:sz w:val="24"/>
          <w:szCs w:val="24"/>
        </w:rPr>
        <w:t>46</w:t>
      </w:r>
      <w:r w:rsidRPr="00CA78FE">
        <w:rPr>
          <w:b/>
          <w:bCs/>
          <w:sz w:val="24"/>
          <w:szCs w:val="24"/>
        </w:rPr>
        <w:fldChar w:fldCharType="end"/>
      </w:r>
      <w:r w:rsidRPr="00CA78FE">
        <w:rPr>
          <w:b/>
          <w:bCs/>
          <w:sz w:val="24"/>
          <w:szCs w:val="24"/>
        </w:rPr>
        <w:t xml:space="preserve">. </w:t>
      </w:r>
      <w:r w:rsidRPr="00CA78FE">
        <w:rPr>
          <w:sz w:val="24"/>
          <w:szCs w:val="24"/>
        </w:rPr>
        <w:t>Распределение населённых пунктов Брянской области, находящихся</w:t>
      </w:r>
      <w:r w:rsidRPr="00CA78FE">
        <w:rPr>
          <w:sz w:val="24"/>
          <w:szCs w:val="24"/>
        </w:rPr>
        <w:br/>
        <w:t xml:space="preserve">в границах </w:t>
      </w:r>
      <w:proofErr w:type="gramStart"/>
      <w:r w:rsidRPr="00CA78FE">
        <w:rPr>
          <w:sz w:val="24"/>
          <w:szCs w:val="24"/>
        </w:rPr>
        <w:t>зон радиоактивного загрязнения средней годовой</w:t>
      </w:r>
      <w:r w:rsidRPr="00CA78FE">
        <w:rPr>
          <w:sz w:val="24"/>
          <w:szCs w:val="24"/>
        </w:rPr>
        <w:br/>
        <w:t>эффективной дозы облучения жителей</w:t>
      </w:r>
      <w:proofErr w:type="gramEnd"/>
      <w:r w:rsidRPr="00CA78FE">
        <w:rPr>
          <w:sz w:val="24"/>
          <w:szCs w:val="24"/>
        </w:rPr>
        <w:t xml:space="preserve"> на 01.01.2022, %</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Продолжается рост накопленных доз облучения населения. По расчётам средних накопленных эффективных доз облучения жителей населённых пунктов, отнесённых к зонам радиоактивного загрязнения, в 112 населённых пунктах Брянской области средняя накопленная эффективная доза облучения жителей за 36-ти летний период наблюдения (1986-2022 г.г.) равна или превышает 70 </w:t>
      </w:r>
      <w:proofErr w:type="spellStart"/>
      <w:r w:rsidRPr="00751FAE">
        <w:rPr>
          <w:sz w:val="24"/>
          <w:szCs w:val="24"/>
        </w:rPr>
        <w:t>мЗв</w:t>
      </w:r>
      <w:proofErr w:type="spellEnd"/>
      <w:r w:rsidRPr="00751FAE">
        <w:rPr>
          <w:sz w:val="24"/>
          <w:szCs w:val="24"/>
        </w:rPr>
        <w:t>.</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Согласно радиационно-гигиенического паспорта Брянской области за 2021 год, данных Территориального органа Федеральной службы Государственной статистики по Брянской области на 01.01.2022, на территории Брянской области в границах зон радиоактивного загрязнения в 749 населённых пунктах проживает 300 233 человека:</w:t>
      </w:r>
    </w:p>
    <w:p w:rsidR="006261A5" w:rsidRPr="00751FAE" w:rsidRDefault="006261A5" w:rsidP="00AF5F57">
      <w:pPr>
        <w:numPr>
          <w:ilvl w:val="0"/>
          <w:numId w:val="30"/>
        </w:numPr>
        <w:ind w:left="851" w:hanging="142"/>
        <w:rPr>
          <w:sz w:val="24"/>
          <w:szCs w:val="24"/>
        </w:rPr>
      </w:pPr>
      <w:r w:rsidRPr="00751FAE">
        <w:rPr>
          <w:sz w:val="24"/>
          <w:szCs w:val="24"/>
        </w:rPr>
        <w:t>(1-5 Ки/км</w:t>
      </w:r>
      <w:proofErr w:type="gramStart"/>
      <w:r w:rsidRPr="00751FAE">
        <w:rPr>
          <w:sz w:val="24"/>
          <w:szCs w:val="24"/>
          <w:vertAlign w:val="superscript"/>
        </w:rPr>
        <w:t>2</w:t>
      </w:r>
      <w:proofErr w:type="gramEnd"/>
      <w:r w:rsidRPr="00751FAE">
        <w:rPr>
          <w:sz w:val="24"/>
          <w:szCs w:val="24"/>
        </w:rPr>
        <w:t>) – с социально-экономическим статусом – 528 населённых пунктов с количеством лиц, проживающих на этих территориях – 142 941 человек;</w:t>
      </w:r>
    </w:p>
    <w:p w:rsidR="006261A5" w:rsidRPr="00751FAE" w:rsidRDefault="006261A5" w:rsidP="00AF5F57">
      <w:pPr>
        <w:numPr>
          <w:ilvl w:val="0"/>
          <w:numId w:val="30"/>
        </w:numPr>
        <w:ind w:left="851" w:hanging="142"/>
        <w:rPr>
          <w:sz w:val="24"/>
          <w:szCs w:val="24"/>
        </w:rPr>
      </w:pPr>
      <w:r w:rsidRPr="00751FAE">
        <w:rPr>
          <w:sz w:val="24"/>
          <w:szCs w:val="24"/>
        </w:rPr>
        <w:t>(5-15 Ки/км</w:t>
      </w:r>
      <w:proofErr w:type="gramStart"/>
      <w:r w:rsidRPr="00751FAE">
        <w:rPr>
          <w:sz w:val="24"/>
          <w:szCs w:val="24"/>
          <w:vertAlign w:val="superscript"/>
        </w:rPr>
        <w:t>2</w:t>
      </w:r>
      <w:proofErr w:type="gramEnd"/>
      <w:r w:rsidRPr="00751FAE">
        <w:rPr>
          <w:sz w:val="24"/>
          <w:szCs w:val="24"/>
        </w:rPr>
        <w:t>) – с правом на отселение – 191 населённый пункт с количеством лиц, проживающих на этих территориях – 149 983 человека;</w:t>
      </w:r>
    </w:p>
    <w:p w:rsidR="006261A5" w:rsidRPr="00751FAE" w:rsidRDefault="006261A5" w:rsidP="00AF5F57">
      <w:pPr>
        <w:numPr>
          <w:ilvl w:val="0"/>
          <w:numId w:val="30"/>
        </w:numPr>
        <w:ind w:left="851" w:hanging="142"/>
        <w:rPr>
          <w:sz w:val="24"/>
          <w:szCs w:val="24"/>
        </w:rPr>
      </w:pPr>
      <w:r w:rsidRPr="00751FAE">
        <w:rPr>
          <w:sz w:val="24"/>
          <w:szCs w:val="24"/>
        </w:rPr>
        <w:lastRenderedPageBreak/>
        <w:t>(15-40 Ки/км</w:t>
      </w:r>
      <w:proofErr w:type="gramStart"/>
      <w:r w:rsidRPr="00751FAE">
        <w:rPr>
          <w:sz w:val="24"/>
          <w:szCs w:val="24"/>
          <w:vertAlign w:val="superscript"/>
        </w:rPr>
        <w:t>2</w:t>
      </w:r>
      <w:proofErr w:type="gramEnd"/>
      <w:r w:rsidRPr="00751FAE">
        <w:rPr>
          <w:sz w:val="24"/>
          <w:szCs w:val="24"/>
        </w:rPr>
        <w:t>) – зона отселения – 26 населённых пунктов с количеством лиц, проживающих на этих территориях – 7 309 человек;</w:t>
      </w:r>
    </w:p>
    <w:p w:rsidR="006261A5" w:rsidRPr="00751FAE" w:rsidRDefault="006261A5" w:rsidP="00AF5F57">
      <w:pPr>
        <w:numPr>
          <w:ilvl w:val="0"/>
          <w:numId w:val="30"/>
        </w:numPr>
        <w:ind w:left="851" w:hanging="142"/>
        <w:rPr>
          <w:sz w:val="24"/>
          <w:szCs w:val="24"/>
        </w:rPr>
      </w:pPr>
      <w:r w:rsidRPr="00751FAE">
        <w:rPr>
          <w:sz w:val="24"/>
          <w:szCs w:val="24"/>
        </w:rPr>
        <w:t>(выше 40 Ки/км</w:t>
      </w:r>
      <w:proofErr w:type="gramStart"/>
      <w:r w:rsidRPr="00751FAE">
        <w:rPr>
          <w:sz w:val="24"/>
          <w:szCs w:val="24"/>
          <w:vertAlign w:val="superscript"/>
        </w:rPr>
        <w:t>2</w:t>
      </w:r>
      <w:proofErr w:type="gramEnd"/>
      <w:r w:rsidRPr="00751FAE">
        <w:rPr>
          <w:sz w:val="24"/>
          <w:szCs w:val="24"/>
        </w:rPr>
        <w:t>) – зона отчуждения – 4 населённых пункта, где нет проживающих граждан.</w:t>
      </w:r>
    </w:p>
    <w:p w:rsidR="006261A5" w:rsidRPr="00751FAE" w:rsidRDefault="006261A5" w:rsidP="006261A5">
      <w:pPr>
        <w:ind w:firstLine="709"/>
        <w:rPr>
          <w:sz w:val="24"/>
          <w:szCs w:val="24"/>
        </w:rPr>
      </w:pPr>
    </w:p>
    <w:p w:rsidR="006261A5" w:rsidRPr="00751FAE" w:rsidRDefault="006261A5" w:rsidP="006261A5">
      <w:pPr>
        <w:ind w:left="709"/>
        <w:jc w:val="left"/>
        <w:rPr>
          <w:i/>
          <w:sz w:val="24"/>
          <w:szCs w:val="24"/>
          <w:u w:val="single"/>
        </w:rPr>
      </w:pPr>
      <w:r w:rsidRPr="00751FAE">
        <w:rPr>
          <w:i/>
          <w:sz w:val="24"/>
          <w:szCs w:val="24"/>
          <w:u w:val="single"/>
        </w:rPr>
        <w:t>Участие в региональных программах по оценке радиационной обстановки</w:t>
      </w:r>
      <w:r w:rsidRPr="00751FAE">
        <w:rPr>
          <w:i/>
          <w:sz w:val="24"/>
          <w:szCs w:val="24"/>
          <w:u w:val="single"/>
        </w:rPr>
        <w:br/>
        <w:t>на территории Брянской области</w:t>
      </w:r>
    </w:p>
    <w:p w:rsidR="006261A5" w:rsidRPr="00751FAE" w:rsidRDefault="006261A5" w:rsidP="006261A5">
      <w:pPr>
        <w:ind w:firstLine="709"/>
        <w:rPr>
          <w:sz w:val="24"/>
          <w:szCs w:val="24"/>
        </w:rPr>
      </w:pPr>
      <w:proofErr w:type="gramStart"/>
      <w:r w:rsidRPr="00751FAE">
        <w:rPr>
          <w:sz w:val="24"/>
          <w:szCs w:val="24"/>
        </w:rPr>
        <w:t>В целях реализации статьи 7 Закона Российской Федерации от 15.05.1991 № 1244-1 «О социальной защите граждан, подвергшихся воздействию радиации вследствие катастрофы на Чернобыльской АЭС», Постановления Правительства Российской Федерации от 08.10.2015 № 1074 «Об утверждении перечня населённых пунктов, находящихся в границах зон радиоактивного загрязнения вследствие катастрофы на Чернобыльской АЭС», приказа МЧС России от 21.07.2015 № 380 «Об утверждении порядка организации работы по подготовке предложений</w:t>
      </w:r>
      <w:proofErr w:type="gramEnd"/>
      <w:r w:rsidRPr="00751FAE">
        <w:rPr>
          <w:sz w:val="24"/>
          <w:szCs w:val="24"/>
        </w:rPr>
        <w:t xml:space="preserve"> </w:t>
      </w:r>
      <w:proofErr w:type="gramStart"/>
      <w:r w:rsidRPr="00751FAE">
        <w:rPr>
          <w:sz w:val="24"/>
          <w:szCs w:val="24"/>
        </w:rPr>
        <w:t>по пересмотру границ зон радиоактивного загрязнения вследствие катастрофы на Чернобыльской АЭС и перечня населённых пунктов, находящихся в них», приказа ГУ МЧС РФ по Брянской области от 13.02.2020 № 167 «О проведении комплексных обследований населённых пунктов Брянской области, находящихся в границах зон радиоактивного загрязнения вследствие катастрофы на Чернобыльской АЭС в 2020 году» создана комплексная рабочая группа, в которую входит специалист ФБУЗ «Центр</w:t>
      </w:r>
      <w:proofErr w:type="gramEnd"/>
      <w:r w:rsidRPr="00751FAE">
        <w:rPr>
          <w:sz w:val="24"/>
          <w:szCs w:val="24"/>
        </w:rPr>
        <w:t xml:space="preserve"> гигиены и эпидемиологии в Брянской области», по оценке радиационной обстановки и других факторов в населённых пунктах Брянской области, находящихся в границах зон радиоактивного загрязнения вследствие катастрофы на Чернобыльской АЭС под руководством заместителя Губернатора Брянской области.</w:t>
      </w:r>
    </w:p>
    <w:p w:rsidR="006261A5" w:rsidRPr="00751FAE" w:rsidRDefault="006261A5" w:rsidP="006261A5">
      <w:pPr>
        <w:ind w:firstLine="709"/>
        <w:rPr>
          <w:sz w:val="24"/>
          <w:szCs w:val="24"/>
        </w:rPr>
      </w:pPr>
      <w:r w:rsidRPr="00751FAE">
        <w:rPr>
          <w:sz w:val="24"/>
          <w:szCs w:val="24"/>
        </w:rPr>
        <w:t>С целью выполнения мероприятий, предусмотренных планом работы комплексной рабочей группы органами Роспотребнадзора Брянской области, в 2022 году:</w:t>
      </w:r>
    </w:p>
    <w:p w:rsidR="006261A5" w:rsidRPr="00751FAE" w:rsidRDefault="006261A5" w:rsidP="00AF5F57">
      <w:pPr>
        <w:numPr>
          <w:ilvl w:val="0"/>
          <w:numId w:val="30"/>
        </w:numPr>
        <w:ind w:left="851" w:hanging="142"/>
        <w:rPr>
          <w:sz w:val="24"/>
          <w:szCs w:val="24"/>
        </w:rPr>
      </w:pPr>
      <w:r w:rsidRPr="00751FAE">
        <w:rPr>
          <w:sz w:val="24"/>
          <w:szCs w:val="24"/>
        </w:rPr>
        <w:t>Проведён расчёт среднегодовых эффективных эквивалентных доз облучения населения Брянской области за 2021 год, проживающего в 749 населённых пунктах, загрязнённых в результате аварии на ЧАЭС по Постановлению Правительства Российской Федерации от 08.10.2015 № 1074. По данным выполненных расчётов, жители 110 населённых пунктов имеют среднюю годовую эффективную дозу облучения за счёт чернобыльских радиоактивных выпадений равную или более 1 </w:t>
      </w:r>
      <w:proofErr w:type="spellStart"/>
      <w:r w:rsidRPr="00751FAE">
        <w:rPr>
          <w:sz w:val="24"/>
          <w:szCs w:val="24"/>
        </w:rPr>
        <w:t>мЗв</w:t>
      </w:r>
      <w:proofErr w:type="spellEnd"/>
      <w:r w:rsidRPr="00751FAE">
        <w:rPr>
          <w:sz w:val="24"/>
          <w:szCs w:val="24"/>
        </w:rPr>
        <w:t>/год, а в селе Заборье Красногорского района, где проживает население, эта доза превышает 5 </w:t>
      </w:r>
      <w:proofErr w:type="spellStart"/>
      <w:r w:rsidRPr="00751FAE">
        <w:rPr>
          <w:sz w:val="24"/>
          <w:szCs w:val="24"/>
        </w:rPr>
        <w:t>мЗв</w:t>
      </w:r>
      <w:proofErr w:type="spellEnd"/>
      <w:r w:rsidRPr="00751FAE">
        <w:rPr>
          <w:sz w:val="24"/>
          <w:szCs w:val="24"/>
        </w:rPr>
        <w:t>/год.</w:t>
      </w:r>
    </w:p>
    <w:p w:rsidR="006261A5" w:rsidRPr="00751FAE" w:rsidRDefault="006261A5" w:rsidP="00AF5F57">
      <w:pPr>
        <w:numPr>
          <w:ilvl w:val="0"/>
          <w:numId w:val="30"/>
        </w:numPr>
        <w:ind w:left="851" w:hanging="142"/>
        <w:rPr>
          <w:sz w:val="24"/>
          <w:szCs w:val="24"/>
        </w:rPr>
      </w:pPr>
      <w:r w:rsidRPr="00751FAE">
        <w:rPr>
          <w:sz w:val="24"/>
          <w:szCs w:val="24"/>
        </w:rPr>
        <w:t>Специалисты Управления Роспотребнадзора по Брянской области участвовали в 2-х совещаниях комплексной рабочей группы, на которых проводилось заслушивание глав администраций районов по выполнению комплекса мероприятий.</w:t>
      </w:r>
    </w:p>
    <w:p w:rsidR="006261A5" w:rsidRPr="00751FAE" w:rsidRDefault="006261A5" w:rsidP="00AF5F57">
      <w:pPr>
        <w:numPr>
          <w:ilvl w:val="0"/>
          <w:numId w:val="30"/>
        </w:numPr>
        <w:ind w:left="851" w:hanging="142"/>
        <w:rPr>
          <w:sz w:val="24"/>
          <w:szCs w:val="24"/>
        </w:rPr>
      </w:pPr>
      <w:r w:rsidRPr="00751FAE">
        <w:rPr>
          <w:sz w:val="24"/>
          <w:szCs w:val="24"/>
        </w:rPr>
        <w:t>С июля по август 2022 года проанализировано 749 отчётов «О состоянии безопасности жизнедеятельности населения, проживающего в населённом пункте, подвергшемся радиоактивному загрязнению вследствие катастрофы на Чернобыльской АЭС» по населённым пунктам Брянской области.</w:t>
      </w:r>
    </w:p>
    <w:p w:rsidR="006261A5" w:rsidRPr="00751FAE" w:rsidRDefault="006261A5" w:rsidP="006261A5">
      <w:pPr>
        <w:ind w:firstLine="709"/>
        <w:rPr>
          <w:sz w:val="24"/>
          <w:szCs w:val="24"/>
        </w:rPr>
      </w:pPr>
    </w:p>
    <w:p w:rsidR="006261A5" w:rsidRPr="00751FAE" w:rsidRDefault="006261A5" w:rsidP="006261A5">
      <w:pPr>
        <w:ind w:left="709"/>
        <w:jc w:val="left"/>
        <w:rPr>
          <w:i/>
          <w:sz w:val="24"/>
          <w:szCs w:val="24"/>
          <w:u w:val="single"/>
        </w:rPr>
      </w:pPr>
      <w:r w:rsidRPr="00751FAE">
        <w:rPr>
          <w:i/>
          <w:sz w:val="24"/>
          <w:szCs w:val="24"/>
          <w:u w:val="single"/>
        </w:rPr>
        <w:t>Продовольственное сырье и пищевые продукты</w:t>
      </w:r>
    </w:p>
    <w:p w:rsidR="006261A5" w:rsidRPr="00751FAE" w:rsidRDefault="006261A5" w:rsidP="006261A5">
      <w:pPr>
        <w:ind w:firstLine="709"/>
        <w:rPr>
          <w:sz w:val="24"/>
          <w:szCs w:val="24"/>
        </w:rPr>
      </w:pPr>
      <w:r w:rsidRPr="00751FAE">
        <w:rPr>
          <w:sz w:val="24"/>
          <w:szCs w:val="24"/>
        </w:rPr>
        <w:t>Показателями радиационной безопасности продуктов питания и продовольственного сырья в соответствии действующих гигиенических нормативов являются два техногенных радионуклида – цезий-137 и стронций-90.</w:t>
      </w:r>
    </w:p>
    <w:p w:rsidR="006261A5" w:rsidRPr="00751FAE" w:rsidRDefault="006261A5" w:rsidP="006261A5">
      <w:pPr>
        <w:ind w:firstLine="709"/>
        <w:rPr>
          <w:sz w:val="24"/>
          <w:szCs w:val="24"/>
        </w:rPr>
      </w:pPr>
      <w:r w:rsidRPr="00751FAE">
        <w:rPr>
          <w:sz w:val="24"/>
          <w:szCs w:val="24"/>
        </w:rPr>
        <w:t>В 2022 году по Брянской области было исследовано 2 903 проб</w:t>
      </w:r>
      <w:r>
        <w:rPr>
          <w:sz w:val="24"/>
          <w:szCs w:val="24"/>
        </w:rPr>
        <w:t>ы</w:t>
      </w:r>
      <w:r w:rsidRPr="00751FAE">
        <w:rPr>
          <w:sz w:val="24"/>
          <w:szCs w:val="24"/>
        </w:rPr>
        <w:t xml:space="preserve"> продовольственного сырья и пищевых продуктов по определению содержания радионуклидов цезия-137 и стронция-90 спектрометрическими и радиохимическими методами исследований (2021 – 3 257; 2020 – 3 099; 2019 – 3 358).</w:t>
      </w:r>
    </w:p>
    <w:p w:rsidR="006261A5" w:rsidRPr="00751FAE" w:rsidRDefault="006261A5" w:rsidP="006261A5">
      <w:pPr>
        <w:ind w:firstLine="708"/>
        <w:rPr>
          <w:sz w:val="24"/>
          <w:szCs w:val="24"/>
        </w:rPr>
      </w:pPr>
      <w:r w:rsidRPr="00751FAE">
        <w:rPr>
          <w:sz w:val="24"/>
          <w:szCs w:val="24"/>
        </w:rPr>
        <w:lastRenderedPageBreak/>
        <w:t>В таблице 45 представлены результаты исследований проб продовольственного сырья и пищевых продуктов по содержанию радионуклидов за период 2019-2022 г.г.</w:t>
      </w:r>
    </w:p>
    <w:p w:rsidR="006261A5" w:rsidRPr="00751FAE" w:rsidRDefault="006261A5" w:rsidP="006261A5">
      <w:pPr>
        <w:ind w:firstLine="709"/>
        <w:rPr>
          <w:sz w:val="24"/>
          <w:szCs w:val="24"/>
        </w:rPr>
      </w:pPr>
    </w:p>
    <w:p w:rsidR="006261A5" w:rsidRPr="0005730B" w:rsidRDefault="006261A5" w:rsidP="006261A5">
      <w:pPr>
        <w:ind w:firstLine="709"/>
        <w:jc w:val="right"/>
        <w:rPr>
          <w:rFonts w:eastAsia="Calibri"/>
          <w:sz w:val="24"/>
          <w:szCs w:val="24"/>
        </w:rPr>
      </w:pPr>
      <w:r w:rsidRPr="0005730B">
        <w:rPr>
          <w:rFonts w:eastAsia="Calibri"/>
          <w:sz w:val="24"/>
          <w:szCs w:val="24"/>
        </w:rPr>
        <w:t xml:space="preserve">Таблица </w:t>
      </w:r>
      <w:r w:rsidRPr="0005730B">
        <w:rPr>
          <w:rFonts w:eastAsia="Calibri"/>
          <w:sz w:val="24"/>
          <w:szCs w:val="24"/>
        </w:rPr>
        <w:fldChar w:fldCharType="begin"/>
      </w:r>
      <w:r w:rsidRPr="0005730B">
        <w:rPr>
          <w:rFonts w:eastAsia="Calibri"/>
          <w:sz w:val="24"/>
          <w:szCs w:val="24"/>
        </w:rPr>
        <w:instrText xml:space="preserve"> SEQ Таблица_№ \* ARABIC </w:instrText>
      </w:r>
      <w:r w:rsidRPr="0005730B">
        <w:rPr>
          <w:rFonts w:eastAsia="Calibri"/>
          <w:sz w:val="24"/>
          <w:szCs w:val="24"/>
        </w:rPr>
        <w:fldChar w:fldCharType="separate"/>
      </w:r>
      <w:r w:rsidRPr="0005730B">
        <w:rPr>
          <w:rFonts w:eastAsia="Calibri"/>
          <w:noProof/>
          <w:sz w:val="24"/>
          <w:szCs w:val="24"/>
        </w:rPr>
        <w:t>45</w:t>
      </w:r>
      <w:r w:rsidRPr="0005730B">
        <w:rPr>
          <w:rFonts w:eastAsia="Calibri"/>
          <w:sz w:val="24"/>
          <w:szCs w:val="24"/>
        </w:rPr>
        <w:fldChar w:fldCharType="end"/>
      </w:r>
    </w:p>
    <w:p w:rsidR="006261A5" w:rsidRPr="0005730B" w:rsidRDefault="006261A5" w:rsidP="006261A5">
      <w:pPr>
        <w:jc w:val="center"/>
        <w:rPr>
          <w:b/>
          <w:bCs/>
          <w:sz w:val="24"/>
          <w:szCs w:val="24"/>
        </w:rPr>
      </w:pPr>
      <w:r w:rsidRPr="0005730B">
        <w:rPr>
          <w:b/>
          <w:bCs/>
          <w:sz w:val="24"/>
          <w:szCs w:val="24"/>
        </w:rPr>
        <w:t>Результаты измерений проб продовольственного сырья и пищевых продуктов</w:t>
      </w:r>
    </w:p>
    <w:p w:rsidR="006261A5" w:rsidRPr="0005730B" w:rsidRDefault="006261A5" w:rsidP="006261A5">
      <w:pPr>
        <w:jc w:val="center"/>
        <w:rPr>
          <w:b/>
          <w:bCs/>
          <w:sz w:val="24"/>
          <w:szCs w:val="24"/>
        </w:rPr>
      </w:pPr>
    </w:p>
    <w:tbl>
      <w:tblPr>
        <w:tblW w:w="9387" w:type="dxa"/>
        <w:jc w:val="center"/>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5"/>
        <w:gridCol w:w="766"/>
        <w:gridCol w:w="674"/>
        <w:gridCol w:w="600"/>
        <w:gridCol w:w="696"/>
        <w:gridCol w:w="673"/>
        <w:gridCol w:w="776"/>
        <w:gridCol w:w="766"/>
        <w:gridCol w:w="720"/>
        <w:gridCol w:w="720"/>
        <w:gridCol w:w="696"/>
        <w:gridCol w:w="720"/>
        <w:gridCol w:w="785"/>
      </w:tblGrid>
      <w:tr w:rsidR="006261A5" w:rsidRPr="0005730B" w:rsidTr="00B76745">
        <w:trPr>
          <w:cantSplit/>
          <w:jc w:val="center"/>
        </w:trPr>
        <w:tc>
          <w:tcPr>
            <w:tcW w:w="795" w:type="dxa"/>
            <w:vMerge w:val="restart"/>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b/>
                <w:i/>
                <w:sz w:val="24"/>
                <w:szCs w:val="24"/>
              </w:rPr>
            </w:pPr>
            <w:r w:rsidRPr="0005730B">
              <w:rPr>
                <w:b/>
                <w:i/>
                <w:sz w:val="24"/>
                <w:szCs w:val="24"/>
              </w:rPr>
              <w:t>Год</w:t>
            </w:r>
          </w:p>
        </w:tc>
        <w:tc>
          <w:tcPr>
            <w:tcW w:w="2040" w:type="dxa"/>
            <w:gridSpan w:val="3"/>
            <w:vMerge w:val="restart"/>
            <w:tcBorders>
              <w:top w:val="single" w:sz="4" w:space="0" w:color="auto"/>
              <w:left w:val="single" w:sz="4" w:space="0" w:color="auto"/>
              <w:right w:val="single" w:sz="4" w:space="0" w:color="auto"/>
            </w:tcBorders>
            <w:vAlign w:val="center"/>
          </w:tcPr>
          <w:p w:rsidR="006261A5" w:rsidRPr="0005730B" w:rsidRDefault="006261A5" w:rsidP="00B76745">
            <w:pPr>
              <w:spacing w:before="20" w:after="20"/>
              <w:jc w:val="center"/>
              <w:rPr>
                <w:b/>
                <w:i/>
                <w:sz w:val="24"/>
                <w:szCs w:val="24"/>
              </w:rPr>
            </w:pPr>
            <w:r w:rsidRPr="0005730B">
              <w:rPr>
                <w:b/>
                <w:i/>
                <w:sz w:val="24"/>
                <w:szCs w:val="24"/>
              </w:rPr>
              <w:t>Всего</w:t>
            </w:r>
          </w:p>
        </w:tc>
        <w:tc>
          <w:tcPr>
            <w:tcW w:w="6552" w:type="dxa"/>
            <w:gridSpan w:val="9"/>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b/>
                <w:i/>
                <w:sz w:val="24"/>
                <w:szCs w:val="24"/>
              </w:rPr>
            </w:pPr>
            <w:r w:rsidRPr="0005730B">
              <w:rPr>
                <w:b/>
                <w:i/>
                <w:sz w:val="24"/>
                <w:szCs w:val="24"/>
              </w:rPr>
              <w:t>В том числе</w:t>
            </w:r>
          </w:p>
        </w:tc>
      </w:tr>
      <w:tr w:rsidR="006261A5" w:rsidRPr="0005730B" w:rsidTr="00B76745">
        <w:trPr>
          <w:cantSplit/>
          <w:jc w:val="center"/>
        </w:trPr>
        <w:tc>
          <w:tcPr>
            <w:tcW w:w="795" w:type="dxa"/>
            <w:vMerge/>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rPr>
                <w:sz w:val="24"/>
                <w:szCs w:val="24"/>
              </w:rPr>
            </w:pPr>
          </w:p>
        </w:tc>
        <w:tc>
          <w:tcPr>
            <w:tcW w:w="2040" w:type="dxa"/>
            <w:gridSpan w:val="3"/>
            <w:vMerge/>
            <w:tcBorders>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b/>
                <w:i/>
                <w:sz w:val="24"/>
                <w:szCs w:val="24"/>
              </w:rPr>
            </w:pPr>
          </w:p>
        </w:tc>
        <w:tc>
          <w:tcPr>
            <w:tcW w:w="2145" w:type="dxa"/>
            <w:gridSpan w:val="3"/>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b/>
                <w:i/>
                <w:sz w:val="24"/>
                <w:szCs w:val="24"/>
              </w:rPr>
            </w:pPr>
            <w:r w:rsidRPr="0005730B">
              <w:rPr>
                <w:b/>
                <w:i/>
                <w:sz w:val="24"/>
                <w:szCs w:val="24"/>
              </w:rPr>
              <w:t>Мясо и мясные продукты</w:t>
            </w:r>
          </w:p>
        </w:tc>
        <w:tc>
          <w:tcPr>
            <w:tcW w:w="2206" w:type="dxa"/>
            <w:gridSpan w:val="3"/>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b/>
                <w:i/>
                <w:sz w:val="24"/>
                <w:szCs w:val="24"/>
              </w:rPr>
            </w:pPr>
            <w:r w:rsidRPr="0005730B">
              <w:rPr>
                <w:b/>
                <w:i/>
                <w:sz w:val="24"/>
                <w:szCs w:val="24"/>
              </w:rPr>
              <w:t>Молоко и молокопродукты</w:t>
            </w:r>
          </w:p>
        </w:tc>
        <w:tc>
          <w:tcPr>
            <w:tcW w:w="2201" w:type="dxa"/>
            <w:gridSpan w:val="3"/>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b/>
                <w:i/>
                <w:sz w:val="24"/>
                <w:szCs w:val="24"/>
              </w:rPr>
            </w:pPr>
            <w:r w:rsidRPr="0005730B">
              <w:rPr>
                <w:b/>
                <w:i/>
                <w:sz w:val="24"/>
                <w:szCs w:val="24"/>
              </w:rPr>
              <w:t>Дикорастущие пищевые продукты</w:t>
            </w:r>
          </w:p>
        </w:tc>
      </w:tr>
      <w:tr w:rsidR="006261A5" w:rsidRPr="0005730B" w:rsidTr="00B76745">
        <w:trPr>
          <w:cantSplit/>
          <w:trHeight w:val="1844"/>
          <w:jc w:val="center"/>
        </w:trPr>
        <w:tc>
          <w:tcPr>
            <w:tcW w:w="795" w:type="dxa"/>
            <w:vMerge/>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rPr>
                <w:sz w:val="24"/>
                <w:szCs w:val="24"/>
              </w:rPr>
            </w:pPr>
          </w:p>
        </w:tc>
        <w:tc>
          <w:tcPr>
            <w:tcW w:w="766"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Всего проб</w:t>
            </w:r>
          </w:p>
        </w:tc>
        <w:tc>
          <w:tcPr>
            <w:tcW w:w="674"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из них с превышением ГН</w:t>
            </w:r>
          </w:p>
        </w:tc>
        <w:tc>
          <w:tcPr>
            <w:tcW w:w="600"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 проб с превышением ГН</w:t>
            </w:r>
          </w:p>
        </w:tc>
        <w:tc>
          <w:tcPr>
            <w:tcW w:w="696"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Всего проб</w:t>
            </w:r>
          </w:p>
        </w:tc>
        <w:tc>
          <w:tcPr>
            <w:tcW w:w="673"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из них с превышением ГН</w:t>
            </w:r>
          </w:p>
        </w:tc>
        <w:tc>
          <w:tcPr>
            <w:tcW w:w="776"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 проб с превышением ГН</w:t>
            </w:r>
          </w:p>
        </w:tc>
        <w:tc>
          <w:tcPr>
            <w:tcW w:w="766"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Всего проб</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из них с превышением ГН</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 проб с превышением ГН</w:t>
            </w:r>
          </w:p>
        </w:tc>
        <w:tc>
          <w:tcPr>
            <w:tcW w:w="696"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Всего проб</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из них с превышением ГН</w:t>
            </w:r>
          </w:p>
        </w:tc>
        <w:tc>
          <w:tcPr>
            <w:tcW w:w="785" w:type="dxa"/>
            <w:tcBorders>
              <w:top w:val="single" w:sz="4" w:space="0" w:color="auto"/>
              <w:left w:val="single" w:sz="4" w:space="0" w:color="auto"/>
              <w:bottom w:val="single" w:sz="4" w:space="0" w:color="auto"/>
              <w:right w:val="single" w:sz="4" w:space="0" w:color="auto"/>
            </w:tcBorders>
            <w:textDirection w:val="btLr"/>
            <w:vAlign w:val="center"/>
          </w:tcPr>
          <w:p w:rsidR="006261A5" w:rsidRPr="0005730B" w:rsidRDefault="006261A5" w:rsidP="00B76745">
            <w:pPr>
              <w:spacing w:before="20" w:after="20"/>
              <w:ind w:left="57"/>
              <w:jc w:val="left"/>
              <w:rPr>
                <w:b/>
                <w:i/>
                <w:sz w:val="24"/>
                <w:szCs w:val="24"/>
              </w:rPr>
            </w:pPr>
            <w:r w:rsidRPr="0005730B">
              <w:rPr>
                <w:b/>
                <w:i/>
                <w:sz w:val="24"/>
                <w:szCs w:val="24"/>
              </w:rPr>
              <w:t>% проб с превышением ГН</w:t>
            </w:r>
          </w:p>
        </w:tc>
      </w:tr>
      <w:tr w:rsidR="006261A5" w:rsidRPr="0005730B" w:rsidTr="00B76745">
        <w:trPr>
          <w:jc w:val="center"/>
        </w:trPr>
        <w:tc>
          <w:tcPr>
            <w:tcW w:w="795"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2019</w:t>
            </w:r>
          </w:p>
        </w:tc>
        <w:tc>
          <w:tcPr>
            <w:tcW w:w="766"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3358</w:t>
            </w:r>
          </w:p>
        </w:tc>
        <w:tc>
          <w:tcPr>
            <w:tcW w:w="674"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162</w:t>
            </w:r>
          </w:p>
        </w:tc>
        <w:tc>
          <w:tcPr>
            <w:tcW w:w="600"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4,8</w:t>
            </w:r>
          </w:p>
        </w:tc>
        <w:tc>
          <w:tcPr>
            <w:tcW w:w="696"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163</w:t>
            </w:r>
          </w:p>
        </w:tc>
        <w:tc>
          <w:tcPr>
            <w:tcW w:w="673"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5</w:t>
            </w:r>
          </w:p>
        </w:tc>
        <w:tc>
          <w:tcPr>
            <w:tcW w:w="776"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3,1</w:t>
            </w:r>
          </w:p>
        </w:tc>
        <w:tc>
          <w:tcPr>
            <w:tcW w:w="766"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1034</w:t>
            </w:r>
          </w:p>
        </w:tc>
        <w:tc>
          <w:tcPr>
            <w:tcW w:w="720"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7</w:t>
            </w:r>
          </w:p>
        </w:tc>
        <w:tc>
          <w:tcPr>
            <w:tcW w:w="720"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0,7</w:t>
            </w:r>
          </w:p>
        </w:tc>
        <w:tc>
          <w:tcPr>
            <w:tcW w:w="696"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353</w:t>
            </w:r>
          </w:p>
        </w:tc>
        <w:tc>
          <w:tcPr>
            <w:tcW w:w="720"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146</w:t>
            </w:r>
          </w:p>
        </w:tc>
        <w:tc>
          <w:tcPr>
            <w:tcW w:w="785" w:type="dxa"/>
            <w:tcBorders>
              <w:top w:val="single" w:sz="4" w:space="0" w:color="auto"/>
              <w:left w:val="single" w:sz="4" w:space="0" w:color="auto"/>
              <w:bottom w:val="single" w:sz="4" w:space="0" w:color="auto"/>
              <w:right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41,4</w:t>
            </w:r>
          </w:p>
        </w:tc>
      </w:tr>
      <w:tr w:rsidR="006261A5" w:rsidRPr="0005730B" w:rsidTr="00B76745">
        <w:trPr>
          <w:jc w:val="center"/>
        </w:trPr>
        <w:tc>
          <w:tcPr>
            <w:tcW w:w="795"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2020</w:t>
            </w:r>
          </w:p>
        </w:tc>
        <w:tc>
          <w:tcPr>
            <w:tcW w:w="76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3099</w:t>
            </w:r>
          </w:p>
        </w:tc>
        <w:tc>
          <w:tcPr>
            <w:tcW w:w="674"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147</w:t>
            </w:r>
          </w:p>
        </w:tc>
        <w:tc>
          <w:tcPr>
            <w:tcW w:w="60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4,7</w:t>
            </w:r>
          </w:p>
        </w:tc>
        <w:tc>
          <w:tcPr>
            <w:tcW w:w="69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156</w:t>
            </w:r>
          </w:p>
        </w:tc>
        <w:tc>
          <w:tcPr>
            <w:tcW w:w="673"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w:t>
            </w:r>
          </w:p>
        </w:tc>
        <w:tc>
          <w:tcPr>
            <w:tcW w:w="77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1,3</w:t>
            </w:r>
          </w:p>
        </w:tc>
        <w:tc>
          <w:tcPr>
            <w:tcW w:w="76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951</w:t>
            </w:r>
          </w:p>
        </w:tc>
        <w:tc>
          <w:tcPr>
            <w:tcW w:w="72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w:t>
            </w:r>
          </w:p>
        </w:tc>
        <w:tc>
          <w:tcPr>
            <w:tcW w:w="72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0,3</w:t>
            </w:r>
          </w:p>
        </w:tc>
        <w:tc>
          <w:tcPr>
            <w:tcW w:w="69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357</w:t>
            </w:r>
          </w:p>
        </w:tc>
        <w:tc>
          <w:tcPr>
            <w:tcW w:w="72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140</w:t>
            </w:r>
          </w:p>
        </w:tc>
        <w:tc>
          <w:tcPr>
            <w:tcW w:w="785"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39,2</w:t>
            </w:r>
          </w:p>
        </w:tc>
      </w:tr>
      <w:tr w:rsidR="006261A5" w:rsidRPr="0005730B" w:rsidTr="00B76745">
        <w:trPr>
          <w:jc w:val="center"/>
        </w:trPr>
        <w:tc>
          <w:tcPr>
            <w:tcW w:w="795"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2021</w:t>
            </w:r>
          </w:p>
        </w:tc>
        <w:tc>
          <w:tcPr>
            <w:tcW w:w="76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3257</w:t>
            </w:r>
          </w:p>
        </w:tc>
        <w:tc>
          <w:tcPr>
            <w:tcW w:w="674"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134</w:t>
            </w:r>
          </w:p>
        </w:tc>
        <w:tc>
          <w:tcPr>
            <w:tcW w:w="60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4,1</w:t>
            </w:r>
          </w:p>
        </w:tc>
        <w:tc>
          <w:tcPr>
            <w:tcW w:w="69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201</w:t>
            </w:r>
          </w:p>
        </w:tc>
        <w:tc>
          <w:tcPr>
            <w:tcW w:w="673"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w:t>
            </w:r>
          </w:p>
        </w:tc>
        <w:tc>
          <w:tcPr>
            <w:tcW w:w="77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1,0</w:t>
            </w:r>
          </w:p>
        </w:tc>
        <w:tc>
          <w:tcPr>
            <w:tcW w:w="76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910</w:t>
            </w:r>
          </w:p>
        </w:tc>
        <w:tc>
          <w:tcPr>
            <w:tcW w:w="72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w:t>
            </w:r>
          </w:p>
        </w:tc>
        <w:tc>
          <w:tcPr>
            <w:tcW w:w="72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0,1</w:t>
            </w:r>
          </w:p>
        </w:tc>
        <w:tc>
          <w:tcPr>
            <w:tcW w:w="69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327</w:t>
            </w:r>
          </w:p>
        </w:tc>
        <w:tc>
          <w:tcPr>
            <w:tcW w:w="72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131</w:t>
            </w:r>
          </w:p>
        </w:tc>
        <w:tc>
          <w:tcPr>
            <w:tcW w:w="785"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40,1</w:t>
            </w:r>
          </w:p>
        </w:tc>
      </w:tr>
      <w:tr w:rsidR="006261A5" w:rsidRPr="0005730B" w:rsidTr="00B76745">
        <w:trPr>
          <w:jc w:val="center"/>
        </w:trPr>
        <w:tc>
          <w:tcPr>
            <w:tcW w:w="795"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2022</w:t>
            </w:r>
          </w:p>
        </w:tc>
        <w:tc>
          <w:tcPr>
            <w:tcW w:w="76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2903</w:t>
            </w:r>
          </w:p>
        </w:tc>
        <w:tc>
          <w:tcPr>
            <w:tcW w:w="674"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110</w:t>
            </w:r>
          </w:p>
        </w:tc>
        <w:tc>
          <w:tcPr>
            <w:tcW w:w="60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3,8</w:t>
            </w:r>
          </w:p>
        </w:tc>
        <w:tc>
          <w:tcPr>
            <w:tcW w:w="69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107</w:t>
            </w:r>
          </w:p>
        </w:tc>
        <w:tc>
          <w:tcPr>
            <w:tcW w:w="673"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w:t>
            </w:r>
          </w:p>
        </w:tc>
        <w:tc>
          <w:tcPr>
            <w:tcW w:w="77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2,8</w:t>
            </w:r>
          </w:p>
        </w:tc>
        <w:tc>
          <w:tcPr>
            <w:tcW w:w="76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791</w:t>
            </w:r>
          </w:p>
        </w:tc>
        <w:tc>
          <w:tcPr>
            <w:tcW w:w="72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2</w:t>
            </w:r>
          </w:p>
        </w:tc>
        <w:tc>
          <w:tcPr>
            <w:tcW w:w="72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0,3</w:t>
            </w:r>
          </w:p>
        </w:tc>
        <w:tc>
          <w:tcPr>
            <w:tcW w:w="696"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327</w:t>
            </w:r>
          </w:p>
        </w:tc>
        <w:tc>
          <w:tcPr>
            <w:tcW w:w="720"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105</w:t>
            </w:r>
          </w:p>
        </w:tc>
        <w:tc>
          <w:tcPr>
            <w:tcW w:w="785" w:type="dxa"/>
            <w:tcBorders>
              <w:top w:val="single" w:sz="4" w:space="0" w:color="auto"/>
              <w:left w:val="single" w:sz="4" w:space="0" w:color="auto"/>
              <w:bottom w:val="single" w:sz="4" w:space="0" w:color="auto"/>
              <w:right w:val="single" w:sz="4" w:space="0" w:color="auto"/>
            </w:tcBorders>
          </w:tcPr>
          <w:p w:rsidR="006261A5" w:rsidRPr="0005730B" w:rsidRDefault="006261A5" w:rsidP="00B76745">
            <w:pPr>
              <w:spacing w:before="20" w:after="20"/>
              <w:jc w:val="center"/>
              <w:rPr>
                <w:sz w:val="24"/>
                <w:szCs w:val="24"/>
              </w:rPr>
            </w:pPr>
            <w:r w:rsidRPr="0005730B">
              <w:rPr>
                <w:sz w:val="24"/>
                <w:szCs w:val="24"/>
              </w:rPr>
              <w:t>32,1</w:t>
            </w:r>
          </w:p>
        </w:tc>
      </w:tr>
    </w:tbl>
    <w:p w:rsidR="006261A5" w:rsidRPr="00751FAE" w:rsidRDefault="006261A5" w:rsidP="006261A5">
      <w:pPr>
        <w:ind w:firstLine="708"/>
        <w:rPr>
          <w:sz w:val="24"/>
          <w:szCs w:val="24"/>
        </w:rPr>
      </w:pPr>
    </w:p>
    <w:p w:rsidR="006261A5" w:rsidRPr="00751FAE" w:rsidRDefault="006261A5" w:rsidP="006261A5">
      <w:pPr>
        <w:ind w:firstLine="709"/>
        <w:rPr>
          <w:sz w:val="24"/>
          <w:szCs w:val="24"/>
        </w:rPr>
      </w:pPr>
      <w:r w:rsidRPr="00751FAE">
        <w:rPr>
          <w:sz w:val="24"/>
          <w:szCs w:val="24"/>
        </w:rPr>
        <w:t>Удельный вес несоответствующих проб ежегодно незначительно снижается и в 2022 году составил 3,8% (2021 – 4,1%; 2020 – 4,7%; 2019 – 4,8).</w:t>
      </w:r>
    </w:p>
    <w:p w:rsidR="006261A5" w:rsidRPr="00751FAE" w:rsidRDefault="006261A5" w:rsidP="006261A5">
      <w:pPr>
        <w:ind w:firstLine="709"/>
        <w:rPr>
          <w:sz w:val="24"/>
          <w:szCs w:val="24"/>
        </w:rPr>
      </w:pPr>
      <w:proofErr w:type="gramStart"/>
      <w:r w:rsidRPr="00751FAE">
        <w:rPr>
          <w:sz w:val="24"/>
          <w:szCs w:val="24"/>
        </w:rPr>
        <w:t>Превышение гигиенических нормативов выявлено только по содержанию</w:t>
      </w:r>
      <w:r w:rsidRPr="00751FAE">
        <w:rPr>
          <w:sz w:val="24"/>
          <w:szCs w:val="24"/>
        </w:rPr>
        <w:br/>
        <w:t>цезия-137 при осуществлении радиационно-гигиенического мониторинга пищевых продуктов из населённых пунктов юго-западных территорий (</w:t>
      </w:r>
      <w:proofErr w:type="spellStart"/>
      <w:r w:rsidRPr="00751FAE">
        <w:rPr>
          <w:sz w:val="24"/>
          <w:szCs w:val="24"/>
        </w:rPr>
        <w:t>Гордеевского</w:t>
      </w:r>
      <w:proofErr w:type="spellEnd"/>
      <w:r w:rsidRPr="00751FAE">
        <w:rPr>
          <w:sz w:val="24"/>
          <w:szCs w:val="24"/>
        </w:rPr>
        <w:t xml:space="preserve">, </w:t>
      </w:r>
      <w:proofErr w:type="spellStart"/>
      <w:r w:rsidRPr="00751FAE">
        <w:rPr>
          <w:sz w:val="24"/>
          <w:szCs w:val="24"/>
        </w:rPr>
        <w:t>Злынковского</w:t>
      </w:r>
      <w:proofErr w:type="spellEnd"/>
      <w:r w:rsidRPr="00751FAE">
        <w:rPr>
          <w:sz w:val="24"/>
          <w:szCs w:val="24"/>
        </w:rPr>
        <w:t xml:space="preserve">, Климовского, </w:t>
      </w:r>
      <w:proofErr w:type="spellStart"/>
      <w:r w:rsidRPr="00751FAE">
        <w:rPr>
          <w:sz w:val="24"/>
          <w:szCs w:val="24"/>
        </w:rPr>
        <w:t>Клинцовского</w:t>
      </w:r>
      <w:proofErr w:type="spellEnd"/>
      <w:r w:rsidRPr="00751FAE">
        <w:rPr>
          <w:sz w:val="24"/>
          <w:szCs w:val="24"/>
        </w:rPr>
        <w:t>, Красногорского районов, г. </w:t>
      </w:r>
      <w:proofErr w:type="spellStart"/>
      <w:r w:rsidRPr="00751FAE">
        <w:rPr>
          <w:sz w:val="24"/>
          <w:szCs w:val="24"/>
        </w:rPr>
        <w:t>Клинцы</w:t>
      </w:r>
      <w:proofErr w:type="spellEnd"/>
      <w:r w:rsidRPr="00751FAE">
        <w:rPr>
          <w:sz w:val="24"/>
          <w:szCs w:val="24"/>
        </w:rPr>
        <w:t xml:space="preserve">, </w:t>
      </w:r>
      <w:proofErr w:type="spellStart"/>
      <w:r w:rsidRPr="00751FAE">
        <w:rPr>
          <w:sz w:val="24"/>
          <w:szCs w:val="24"/>
        </w:rPr>
        <w:t>Новозыбковского</w:t>
      </w:r>
      <w:proofErr w:type="spellEnd"/>
      <w:r w:rsidRPr="00751FAE">
        <w:rPr>
          <w:sz w:val="24"/>
          <w:szCs w:val="24"/>
        </w:rPr>
        <w:t xml:space="preserve"> городского округа), отнесённых к зонам радиоактивного загрязнения вследствие катастрофы на Чернобыльской АЭС в соответствии с Постановлением Правительства Российской Федерации от 08.10.2015 № 1074 «Об утверждении перечня населённых пунктов, находящихся в границах зон радиоактивного</w:t>
      </w:r>
      <w:proofErr w:type="gramEnd"/>
      <w:r w:rsidRPr="00751FAE">
        <w:rPr>
          <w:sz w:val="24"/>
          <w:szCs w:val="24"/>
        </w:rPr>
        <w:t xml:space="preserve"> загрязнения вследствие катастрофы на Чернобыльской АЭС».</w:t>
      </w:r>
    </w:p>
    <w:p w:rsidR="006261A5" w:rsidRPr="00751FAE" w:rsidRDefault="006261A5" w:rsidP="006261A5">
      <w:pPr>
        <w:ind w:firstLine="709"/>
        <w:rPr>
          <w:sz w:val="24"/>
          <w:szCs w:val="24"/>
        </w:rPr>
      </w:pPr>
      <w:r w:rsidRPr="00751FAE">
        <w:rPr>
          <w:sz w:val="24"/>
          <w:szCs w:val="24"/>
          <w:shd w:val="clear" w:color="auto" w:fill="FFFFFF"/>
        </w:rPr>
        <w:t xml:space="preserve">Случаи превышения допустимого содержания </w:t>
      </w:r>
      <w:r w:rsidRPr="00751FAE">
        <w:rPr>
          <w:sz w:val="24"/>
          <w:szCs w:val="24"/>
        </w:rPr>
        <w:t>цезия-137 сохраняются в дикорастущей продукции (грибах и ягодах лесных, мясе-дичи, рыбе из местных водоёмов) и в молоке из личных подсобных хозяйств (далее – ЛПХ).</w:t>
      </w:r>
    </w:p>
    <w:p w:rsidR="006261A5" w:rsidRPr="00751FAE" w:rsidRDefault="006261A5" w:rsidP="006261A5">
      <w:pPr>
        <w:ind w:firstLine="709"/>
        <w:rPr>
          <w:sz w:val="24"/>
          <w:szCs w:val="24"/>
          <w:shd w:val="clear" w:color="auto" w:fill="FFFFFF"/>
        </w:rPr>
      </w:pPr>
      <w:r w:rsidRPr="00751FAE">
        <w:rPr>
          <w:sz w:val="24"/>
          <w:szCs w:val="24"/>
          <w:shd w:val="clear" w:color="auto" w:fill="FFFFFF"/>
        </w:rPr>
        <w:t xml:space="preserve">Структура удельного веса неудовлетворительных проб по видам продукции от общего количества несоответствующих проб за последние годы практически не изменилась и в 2022 году составила: молоко из ЛПХ </w:t>
      </w:r>
      <w:r w:rsidRPr="00751FAE">
        <w:rPr>
          <w:sz w:val="24"/>
          <w:szCs w:val="24"/>
        </w:rPr>
        <w:t xml:space="preserve">– </w:t>
      </w:r>
      <w:r w:rsidRPr="00751FAE">
        <w:rPr>
          <w:sz w:val="24"/>
          <w:szCs w:val="24"/>
          <w:shd w:val="clear" w:color="auto" w:fill="FFFFFF"/>
        </w:rPr>
        <w:t xml:space="preserve">1,8%; мясо-дичь </w:t>
      </w:r>
      <w:r w:rsidRPr="00751FAE">
        <w:rPr>
          <w:sz w:val="24"/>
          <w:szCs w:val="24"/>
        </w:rPr>
        <w:t xml:space="preserve">– </w:t>
      </w:r>
      <w:r w:rsidRPr="00751FAE">
        <w:rPr>
          <w:sz w:val="24"/>
          <w:szCs w:val="24"/>
          <w:shd w:val="clear" w:color="auto" w:fill="FFFFFF"/>
        </w:rPr>
        <w:t xml:space="preserve">2,7%; ягоды лесные </w:t>
      </w:r>
      <w:r w:rsidRPr="00751FAE">
        <w:rPr>
          <w:sz w:val="24"/>
          <w:szCs w:val="24"/>
        </w:rPr>
        <w:t xml:space="preserve">– </w:t>
      </w:r>
      <w:r w:rsidRPr="00751FAE">
        <w:rPr>
          <w:sz w:val="24"/>
          <w:szCs w:val="24"/>
          <w:shd w:val="clear" w:color="auto" w:fill="FFFFFF"/>
        </w:rPr>
        <w:t xml:space="preserve">31,8%; грибы </w:t>
      </w:r>
      <w:r w:rsidRPr="00751FAE">
        <w:rPr>
          <w:sz w:val="24"/>
          <w:szCs w:val="24"/>
        </w:rPr>
        <w:t xml:space="preserve">– </w:t>
      </w:r>
      <w:r w:rsidRPr="00751FAE">
        <w:rPr>
          <w:sz w:val="24"/>
          <w:szCs w:val="24"/>
          <w:shd w:val="clear" w:color="auto" w:fill="FFFFFF"/>
        </w:rPr>
        <w:t>63,7%.</w:t>
      </w:r>
    </w:p>
    <w:p w:rsidR="006261A5" w:rsidRPr="00751FAE" w:rsidRDefault="006261A5" w:rsidP="006261A5">
      <w:pPr>
        <w:ind w:firstLine="709"/>
        <w:rPr>
          <w:sz w:val="24"/>
          <w:szCs w:val="24"/>
          <w:shd w:val="clear" w:color="auto" w:fill="FFFFFF"/>
        </w:rPr>
      </w:pPr>
    </w:p>
    <w:p w:rsidR="006261A5" w:rsidRPr="00751FAE" w:rsidRDefault="006261A5" w:rsidP="006261A5">
      <w:pPr>
        <w:ind w:firstLine="709"/>
        <w:rPr>
          <w:sz w:val="24"/>
          <w:szCs w:val="24"/>
          <w:shd w:val="clear" w:color="auto" w:fill="FFFFFF"/>
        </w:rPr>
      </w:pPr>
    </w:p>
    <w:p w:rsidR="006261A5" w:rsidRPr="00751FAE" w:rsidRDefault="006261A5" w:rsidP="006261A5">
      <w:pPr>
        <w:jc w:val="center"/>
        <w:rPr>
          <w:sz w:val="24"/>
          <w:szCs w:val="24"/>
        </w:rPr>
      </w:pPr>
      <w:r w:rsidRPr="00751FAE">
        <w:rPr>
          <w:noProof/>
          <w:sz w:val="24"/>
          <w:szCs w:val="24"/>
        </w:rPr>
        <w:lastRenderedPageBreak/>
        <w:drawing>
          <wp:inline distT="0" distB="0" distL="0" distR="0">
            <wp:extent cx="5037859" cy="1903301"/>
            <wp:effectExtent l="19050" t="0" r="0" b="0"/>
            <wp:docPr id="236"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261A5" w:rsidRPr="0005730B" w:rsidRDefault="006261A5" w:rsidP="006261A5">
      <w:pPr>
        <w:jc w:val="center"/>
        <w:rPr>
          <w:sz w:val="24"/>
          <w:szCs w:val="24"/>
        </w:rPr>
      </w:pPr>
      <w:r w:rsidRPr="0005730B">
        <w:rPr>
          <w:b/>
          <w:bCs/>
          <w:sz w:val="24"/>
          <w:szCs w:val="24"/>
        </w:rPr>
        <w:t xml:space="preserve">Рис. </w:t>
      </w:r>
      <w:r w:rsidRPr="0005730B">
        <w:rPr>
          <w:b/>
          <w:bCs/>
          <w:sz w:val="24"/>
          <w:szCs w:val="24"/>
        </w:rPr>
        <w:fldChar w:fldCharType="begin"/>
      </w:r>
      <w:r w:rsidRPr="0005730B">
        <w:rPr>
          <w:b/>
          <w:bCs/>
          <w:sz w:val="24"/>
          <w:szCs w:val="24"/>
        </w:rPr>
        <w:instrText xml:space="preserve"> SEQ Рис._№ \* ARABIC </w:instrText>
      </w:r>
      <w:r w:rsidRPr="0005730B">
        <w:rPr>
          <w:b/>
          <w:bCs/>
          <w:sz w:val="24"/>
          <w:szCs w:val="24"/>
        </w:rPr>
        <w:fldChar w:fldCharType="separate"/>
      </w:r>
      <w:r w:rsidRPr="0005730B">
        <w:rPr>
          <w:b/>
          <w:bCs/>
          <w:noProof/>
          <w:sz w:val="24"/>
          <w:szCs w:val="24"/>
        </w:rPr>
        <w:t>47</w:t>
      </w:r>
      <w:r w:rsidRPr="0005730B">
        <w:rPr>
          <w:b/>
          <w:bCs/>
          <w:sz w:val="24"/>
          <w:szCs w:val="24"/>
        </w:rPr>
        <w:fldChar w:fldCharType="end"/>
      </w:r>
      <w:r w:rsidRPr="0005730B">
        <w:rPr>
          <w:b/>
          <w:bCs/>
          <w:sz w:val="24"/>
          <w:szCs w:val="24"/>
        </w:rPr>
        <w:t xml:space="preserve">. </w:t>
      </w:r>
      <w:r w:rsidRPr="0005730B">
        <w:rPr>
          <w:sz w:val="24"/>
          <w:szCs w:val="24"/>
        </w:rPr>
        <w:t>Распределение проб продовольственного сырья и пищевых продуктов, не отвечающих гигиеническим нормативам по содержанию цезия-137 в 2022 г.</w:t>
      </w:r>
    </w:p>
    <w:p w:rsidR="006261A5" w:rsidRPr="00751FAE" w:rsidRDefault="006261A5" w:rsidP="006261A5">
      <w:pPr>
        <w:ind w:firstLine="708"/>
        <w:rPr>
          <w:sz w:val="24"/>
          <w:szCs w:val="24"/>
        </w:rPr>
      </w:pPr>
    </w:p>
    <w:p w:rsidR="006261A5" w:rsidRPr="00751FAE" w:rsidRDefault="006261A5" w:rsidP="006261A5">
      <w:pPr>
        <w:ind w:firstLine="709"/>
        <w:rPr>
          <w:sz w:val="24"/>
          <w:szCs w:val="24"/>
        </w:rPr>
      </w:pPr>
      <w:r w:rsidRPr="00751FAE">
        <w:rPr>
          <w:sz w:val="24"/>
          <w:szCs w:val="24"/>
        </w:rPr>
        <w:t xml:space="preserve">В целях РГМ в 2022 году из 165 контрольных населённых пунктов было отобрано и исследовано 1 505 проб пищевых продуктов местного производства (молока, картофеля, овощей) из ЛПХ и дикорастущей продукции (грибов и ягод лесных, мяса диких животных, рыбы из местных водоёмов) (2021 – 1 688; 2020 – 1 808). Выполнено 1 744 исследования и измерения </w:t>
      </w:r>
      <w:proofErr w:type="spellStart"/>
      <w:r w:rsidRPr="00751FAE">
        <w:rPr>
          <w:sz w:val="24"/>
          <w:szCs w:val="24"/>
        </w:rPr>
        <w:t>гамма-спектрометрическим</w:t>
      </w:r>
      <w:proofErr w:type="spellEnd"/>
      <w:r w:rsidRPr="00751FAE">
        <w:rPr>
          <w:sz w:val="24"/>
          <w:szCs w:val="24"/>
        </w:rPr>
        <w:t xml:space="preserve"> и </w:t>
      </w:r>
      <w:proofErr w:type="gramStart"/>
      <w:r w:rsidRPr="00751FAE">
        <w:rPr>
          <w:sz w:val="24"/>
          <w:szCs w:val="24"/>
        </w:rPr>
        <w:t>радиохимическим</w:t>
      </w:r>
      <w:proofErr w:type="gramEnd"/>
      <w:r w:rsidRPr="00751FAE">
        <w:rPr>
          <w:sz w:val="24"/>
          <w:szCs w:val="24"/>
        </w:rPr>
        <w:t xml:space="preserve"> методами по определению цезия-137 и стронция-90 (2021 – 1 856; 2020 – 1 955).</w:t>
      </w:r>
    </w:p>
    <w:p w:rsidR="006261A5" w:rsidRPr="00751FAE" w:rsidRDefault="006261A5" w:rsidP="006261A5">
      <w:pPr>
        <w:ind w:firstLine="709"/>
        <w:rPr>
          <w:sz w:val="24"/>
          <w:szCs w:val="24"/>
        </w:rPr>
      </w:pPr>
    </w:p>
    <w:p w:rsidR="006261A5" w:rsidRPr="0005730B" w:rsidRDefault="006261A5" w:rsidP="006261A5">
      <w:pPr>
        <w:ind w:firstLine="709"/>
        <w:jc w:val="right"/>
        <w:rPr>
          <w:rFonts w:eastAsia="Calibri"/>
          <w:sz w:val="24"/>
          <w:szCs w:val="24"/>
        </w:rPr>
      </w:pPr>
      <w:r w:rsidRPr="0005730B">
        <w:rPr>
          <w:rFonts w:eastAsia="Calibri"/>
          <w:sz w:val="24"/>
          <w:szCs w:val="24"/>
        </w:rPr>
        <w:t xml:space="preserve">Таблица </w:t>
      </w:r>
      <w:r w:rsidRPr="0005730B">
        <w:rPr>
          <w:rFonts w:eastAsia="Calibri"/>
          <w:sz w:val="24"/>
          <w:szCs w:val="24"/>
        </w:rPr>
        <w:fldChar w:fldCharType="begin"/>
      </w:r>
      <w:r w:rsidRPr="0005730B">
        <w:rPr>
          <w:rFonts w:eastAsia="Calibri"/>
          <w:sz w:val="24"/>
          <w:szCs w:val="24"/>
        </w:rPr>
        <w:instrText xml:space="preserve"> SEQ Таблица_№ \* ARABIC </w:instrText>
      </w:r>
      <w:r w:rsidRPr="0005730B">
        <w:rPr>
          <w:rFonts w:eastAsia="Calibri"/>
          <w:sz w:val="24"/>
          <w:szCs w:val="24"/>
        </w:rPr>
        <w:fldChar w:fldCharType="separate"/>
      </w:r>
      <w:r w:rsidRPr="0005730B">
        <w:rPr>
          <w:rFonts w:eastAsia="Calibri"/>
          <w:noProof/>
          <w:sz w:val="24"/>
          <w:szCs w:val="24"/>
        </w:rPr>
        <w:t>46</w:t>
      </w:r>
      <w:r w:rsidRPr="0005730B">
        <w:rPr>
          <w:rFonts w:eastAsia="Calibri"/>
          <w:sz w:val="24"/>
          <w:szCs w:val="24"/>
        </w:rPr>
        <w:fldChar w:fldCharType="end"/>
      </w:r>
    </w:p>
    <w:p w:rsidR="006261A5" w:rsidRPr="0005730B" w:rsidRDefault="006261A5" w:rsidP="006261A5">
      <w:pPr>
        <w:jc w:val="center"/>
        <w:rPr>
          <w:b/>
          <w:bCs/>
          <w:sz w:val="24"/>
          <w:szCs w:val="24"/>
        </w:rPr>
      </w:pPr>
      <w:r w:rsidRPr="0005730B">
        <w:rPr>
          <w:b/>
          <w:bCs/>
          <w:sz w:val="24"/>
          <w:szCs w:val="24"/>
        </w:rPr>
        <w:t xml:space="preserve">Результаты исследований основных </w:t>
      </w:r>
      <w:proofErr w:type="spellStart"/>
      <w:r w:rsidRPr="0005730B">
        <w:rPr>
          <w:b/>
          <w:bCs/>
          <w:sz w:val="24"/>
          <w:szCs w:val="24"/>
        </w:rPr>
        <w:t>дозообразующих</w:t>
      </w:r>
      <w:proofErr w:type="spellEnd"/>
      <w:r w:rsidRPr="0005730B">
        <w:rPr>
          <w:b/>
          <w:bCs/>
          <w:sz w:val="24"/>
          <w:szCs w:val="24"/>
        </w:rPr>
        <w:t xml:space="preserve"> продуктов питания</w:t>
      </w:r>
      <w:r w:rsidRPr="0005730B">
        <w:rPr>
          <w:b/>
          <w:bCs/>
          <w:sz w:val="24"/>
          <w:szCs w:val="24"/>
        </w:rPr>
        <w:br/>
        <w:t>по содержанию цезия-137</w:t>
      </w:r>
    </w:p>
    <w:tbl>
      <w:tblPr>
        <w:tblpPr w:leftFromText="180" w:rightFromText="180" w:vertAnchor="text" w:horzAnchor="margin" w:tblpX="108" w:tblpY="168"/>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3"/>
        <w:gridCol w:w="3968"/>
        <w:gridCol w:w="1316"/>
        <w:gridCol w:w="1316"/>
        <w:gridCol w:w="1339"/>
      </w:tblGrid>
      <w:tr w:rsidR="006261A5" w:rsidRPr="0005730B" w:rsidTr="00B76745">
        <w:trPr>
          <w:trHeight w:val="278"/>
        </w:trPr>
        <w:tc>
          <w:tcPr>
            <w:tcW w:w="1133" w:type="dxa"/>
            <w:vMerge w:val="restart"/>
            <w:shd w:val="clear" w:color="auto" w:fill="auto"/>
            <w:vAlign w:val="center"/>
          </w:tcPr>
          <w:p w:rsidR="006261A5" w:rsidRPr="0005730B" w:rsidRDefault="006261A5" w:rsidP="00B76745">
            <w:pPr>
              <w:jc w:val="center"/>
              <w:rPr>
                <w:b/>
                <w:i/>
                <w:sz w:val="24"/>
                <w:szCs w:val="24"/>
              </w:rPr>
            </w:pPr>
            <w:r w:rsidRPr="0005730B">
              <w:rPr>
                <w:b/>
                <w:i/>
                <w:sz w:val="24"/>
                <w:szCs w:val="24"/>
              </w:rPr>
              <w:t>Продукт</w:t>
            </w:r>
          </w:p>
        </w:tc>
        <w:tc>
          <w:tcPr>
            <w:tcW w:w="3968" w:type="dxa"/>
            <w:vMerge w:val="restart"/>
            <w:shd w:val="clear" w:color="auto" w:fill="auto"/>
            <w:vAlign w:val="center"/>
          </w:tcPr>
          <w:p w:rsidR="006261A5" w:rsidRPr="0005730B" w:rsidRDefault="006261A5" w:rsidP="00B76745">
            <w:pPr>
              <w:jc w:val="center"/>
              <w:rPr>
                <w:b/>
                <w:i/>
                <w:sz w:val="24"/>
                <w:szCs w:val="24"/>
              </w:rPr>
            </w:pPr>
            <w:r w:rsidRPr="0005730B">
              <w:rPr>
                <w:b/>
                <w:i/>
                <w:sz w:val="24"/>
                <w:szCs w:val="24"/>
              </w:rPr>
              <w:t>Показатели</w:t>
            </w:r>
          </w:p>
        </w:tc>
        <w:tc>
          <w:tcPr>
            <w:tcW w:w="3971" w:type="dxa"/>
            <w:gridSpan w:val="3"/>
            <w:shd w:val="clear" w:color="auto" w:fill="auto"/>
            <w:vAlign w:val="center"/>
          </w:tcPr>
          <w:p w:rsidR="006261A5" w:rsidRPr="0005730B" w:rsidRDefault="006261A5" w:rsidP="00B76745">
            <w:pPr>
              <w:jc w:val="center"/>
              <w:rPr>
                <w:b/>
                <w:i/>
                <w:sz w:val="24"/>
                <w:szCs w:val="24"/>
              </w:rPr>
            </w:pPr>
            <w:r w:rsidRPr="0005730B">
              <w:rPr>
                <w:b/>
                <w:i/>
                <w:sz w:val="24"/>
                <w:szCs w:val="24"/>
              </w:rPr>
              <w:t>Год исследования</w:t>
            </w:r>
          </w:p>
        </w:tc>
      </w:tr>
      <w:tr w:rsidR="006261A5" w:rsidRPr="0005730B" w:rsidTr="00B76745">
        <w:tc>
          <w:tcPr>
            <w:tcW w:w="1133" w:type="dxa"/>
            <w:vMerge/>
            <w:shd w:val="clear" w:color="auto" w:fill="auto"/>
            <w:vAlign w:val="center"/>
          </w:tcPr>
          <w:p w:rsidR="006261A5" w:rsidRPr="0005730B" w:rsidRDefault="006261A5" w:rsidP="00B76745">
            <w:pPr>
              <w:jc w:val="center"/>
              <w:rPr>
                <w:b/>
                <w:i/>
                <w:sz w:val="24"/>
                <w:szCs w:val="24"/>
              </w:rPr>
            </w:pPr>
          </w:p>
        </w:tc>
        <w:tc>
          <w:tcPr>
            <w:tcW w:w="3968" w:type="dxa"/>
            <w:vMerge/>
            <w:shd w:val="clear" w:color="auto" w:fill="auto"/>
            <w:vAlign w:val="center"/>
          </w:tcPr>
          <w:p w:rsidR="006261A5" w:rsidRPr="0005730B" w:rsidRDefault="006261A5" w:rsidP="00B76745">
            <w:pPr>
              <w:jc w:val="center"/>
              <w:rPr>
                <w:b/>
                <w:i/>
                <w:sz w:val="24"/>
                <w:szCs w:val="24"/>
              </w:rPr>
            </w:pPr>
          </w:p>
        </w:tc>
        <w:tc>
          <w:tcPr>
            <w:tcW w:w="1316" w:type="dxa"/>
            <w:shd w:val="clear" w:color="auto" w:fill="auto"/>
            <w:vAlign w:val="center"/>
          </w:tcPr>
          <w:p w:rsidR="006261A5" w:rsidRPr="0005730B" w:rsidRDefault="006261A5" w:rsidP="00B76745">
            <w:pPr>
              <w:jc w:val="center"/>
              <w:rPr>
                <w:b/>
                <w:i/>
                <w:sz w:val="24"/>
                <w:szCs w:val="24"/>
              </w:rPr>
            </w:pPr>
            <w:r w:rsidRPr="0005730B">
              <w:rPr>
                <w:b/>
                <w:i/>
                <w:sz w:val="24"/>
                <w:szCs w:val="24"/>
              </w:rPr>
              <w:t>2020</w:t>
            </w:r>
          </w:p>
        </w:tc>
        <w:tc>
          <w:tcPr>
            <w:tcW w:w="1316" w:type="dxa"/>
            <w:shd w:val="clear" w:color="auto" w:fill="auto"/>
            <w:vAlign w:val="center"/>
          </w:tcPr>
          <w:p w:rsidR="006261A5" w:rsidRPr="0005730B" w:rsidRDefault="006261A5" w:rsidP="00B76745">
            <w:pPr>
              <w:jc w:val="center"/>
              <w:rPr>
                <w:b/>
                <w:i/>
                <w:sz w:val="24"/>
                <w:szCs w:val="24"/>
              </w:rPr>
            </w:pPr>
            <w:r w:rsidRPr="0005730B">
              <w:rPr>
                <w:b/>
                <w:i/>
                <w:sz w:val="24"/>
                <w:szCs w:val="24"/>
              </w:rPr>
              <w:t>2021</w:t>
            </w:r>
          </w:p>
        </w:tc>
        <w:tc>
          <w:tcPr>
            <w:tcW w:w="1339" w:type="dxa"/>
            <w:shd w:val="clear" w:color="auto" w:fill="auto"/>
            <w:vAlign w:val="center"/>
          </w:tcPr>
          <w:p w:rsidR="006261A5" w:rsidRPr="0005730B" w:rsidRDefault="006261A5" w:rsidP="00B76745">
            <w:pPr>
              <w:jc w:val="center"/>
              <w:rPr>
                <w:b/>
                <w:i/>
                <w:sz w:val="24"/>
                <w:szCs w:val="24"/>
              </w:rPr>
            </w:pPr>
            <w:r w:rsidRPr="0005730B">
              <w:rPr>
                <w:b/>
                <w:i/>
                <w:sz w:val="24"/>
                <w:szCs w:val="24"/>
              </w:rPr>
              <w:t>2022</w:t>
            </w:r>
          </w:p>
        </w:tc>
      </w:tr>
      <w:tr w:rsidR="006261A5" w:rsidRPr="0005730B" w:rsidTr="00B76745">
        <w:trPr>
          <w:trHeight w:val="153"/>
        </w:trPr>
        <w:tc>
          <w:tcPr>
            <w:tcW w:w="1133" w:type="dxa"/>
            <w:vMerge w:val="restart"/>
            <w:shd w:val="clear" w:color="auto" w:fill="auto"/>
          </w:tcPr>
          <w:p w:rsidR="006261A5" w:rsidRPr="0005730B" w:rsidRDefault="006261A5" w:rsidP="00B76745">
            <w:pPr>
              <w:ind w:left="57"/>
              <w:jc w:val="left"/>
              <w:rPr>
                <w:sz w:val="24"/>
                <w:szCs w:val="24"/>
              </w:rPr>
            </w:pPr>
            <w:r w:rsidRPr="0005730B">
              <w:rPr>
                <w:sz w:val="24"/>
                <w:szCs w:val="24"/>
              </w:rPr>
              <w:t>Молоко коровье из ЛПХ</w:t>
            </w: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Количество исследуемых проб</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588</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398</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333</w:t>
            </w:r>
          </w:p>
        </w:tc>
      </w:tr>
      <w:tr w:rsidR="006261A5" w:rsidRPr="0005730B" w:rsidTr="00B76745">
        <w:tc>
          <w:tcPr>
            <w:tcW w:w="1133" w:type="dxa"/>
            <w:vMerge/>
            <w:shd w:val="clear" w:color="auto" w:fill="auto"/>
          </w:tcPr>
          <w:p w:rsidR="006261A5" w:rsidRPr="0005730B" w:rsidRDefault="006261A5" w:rsidP="00B76745">
            <w:pPr>
              <w:ind w:left="57"/>
              <w:jc w:val="left"/>
              <w:rPr>
                <w:sz w:val="24"/>
                <w:szCs w:val="24"/>
              </w:rPr>
            </w:pPr>
          </w:p>
        </w:tc>
        <w:tc>
          <w:tcPr>
            <w:tcW w:w="3968" w:type="dxa"/>
            <w:shd w:val="clear" w:color="auto" w:fill="auto"/>
          </w:tcPr>
          <w:p w:rsidR="006261A5" w:rsidRPr="0005730B" w:rsidRDefault="006261A5" w:rsidP="00AF5F57">
            <w:pPr>
              <w:numPr>
                <w:ilvl w:val="0"/>
                <w:numId w:val="44"/>
              </w:numPr>
              <w:ind w:left="427" w:hanging="142"/>
              <w:jc w:val="left"/>
              <w:rPr>
                <w:sz w:val="24"/>
                <w:szCs w:val="24"/>
              </w:rPr>
            </w:pPr>
            <w:r w:rsidRPr="0005730B">
              <w:rPr>
                <w:sz w:val="24"/>
                <w:szCs w:val="24"/>
              </w:rPr>
              <w:t xml:space="preserve">в т.ч. выше </w:t>
            </w:r>
            <w:proofErr w:type="spellStart"/>
            <w:r w:rsidRPr="0005730B">
              <w:rPr>
                <w:sz w:val="24"/>
                <w:szCs w:val="24"/>
              </w:rPr>
              <w:t>СанПиН</w:t>
            </w:r>
            <w:proofErr w:type="spellEnd"/>
            <w:proofErr w:type="gramStart"/>
            <w:r w:rsidRPr="0005730B">
              <w:rPr>
                <w:sz w:val="24"/>
                <w:szCs w:val="24"/>
              </w:rPr>
              <w:t>, (%)</w:t>
            </w:r>
            <w:proofErr w:type="gramEnd"/>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4 (0,6%)</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1 (0,2%)</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1 (0,3%)</w:t>
            </w:r>
          </w:p>
        </w:tc>
      </w:tr>
      <w:tr w:rsidR="006261A5" w:rsidRPr="0005730B" w:rsidTr="00B76745">
        <w:tc>
          <w:tcPr>
            <w:tcW w:w="1133" w:type="dxa"/>
            <w:vMerge/>
            <w:shd w:val="clear" w:color="auto" w:fill="auto"/>
          </w:tcPr>
          <w:p w:rsidR="006261A5" w:rsidRPr="0005730B" w:rsidRDefault="006261A5" w:rsidP="00B76745">
            <w:pPr>
              <w:ind w:left="57"/>
              <w:jc w:val="left"/>
              <w:rPr>
                <w:sz w:val="24"/>
                <w:szCs w:val="24"/>
              </w:rPr>
            </w:pP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Удельная активность (Бк/к</w:t>
            </w:r>
            <w:proofErr w:type="gramStart"/>
            <w:r w:rsidRPr="0005730B">
              <w:rPr>
                <w:sz w:val="24"/>
                <w:szCs w:val="24"/>
              </w:rPr>
              <w:t>г(</w:t>
            </w:r>
            <w:proofErr w:type="gramEnd"/>
            <w:r w:rsidRPr="0005730B">
              <w:rPr>
                <w:sz w:val="24"/>
                <w:szCs w:val="24"/>
              </w:rPr>
              <w:t>л), А ср.</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13,6</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12,1</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13,2</w:t>
            </w:r>
          </w:p>
        </w:tc>
      </w:tr>
      <w:tr w:rsidR="006261A5" w:rsidRPr="0005730B" w:rsidTr="00B76745">
        <w:tc>
          <w:tcPr>
            <w:tcW w:w="1133" w:type="dxa"/>
            <w:vMerge/>
            <w:shd w:val="clear" w:color="auto" w:fill="auto"/>
          </w:tcPr>
          <w:p w:rsidR="006261A5" w:rsidRPr="0005730B" w:rsidRDefault="006261A5" w:rsidP="00B76745">
            <w:pPr>
              <w:ind w:left="57"/>
              <w:jc w:val="left"/>
              <w:rPr>
                <w:sz w:val="24"/>
                <w:szCs w:val="24"/>
              </w:rPr>
            </w:pP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Удельная активность, (Бк/к</w:t>
            </w:r>
            <w:proofErr w:type="gramStart"/>
            <w:r w:rsidRPr="0005730B">
              <w:rPr>
                <w:sz w:val="24"/>
                <w:szCs w:val="24"/>
              </w:rPr>
              <w:t>г(</w:t>
            </w:r>
            <w:proofErr w:type="gramEnd"/>
            <w:r w:rsidRPr="0005730B">
              <w:rPr>
                <w:sz w:val="24"/>
                <w:szCs w:val="24"/>
              </w:rPr>
              <w:t xml:space="preserve">л), А </w:t>
            </w:r>
            <w:proofErr w:type="spellStart"/>
            <w:r w:rsidRPr="0005730B">
              <w:rPr>
                <w:sz w:val="24"/>
                <w:szCs w:val="24"/>
              </w:rPr>
              <w:t>max</w:t>
            </w:r>
            <w:proofErr w:type="spellEnd"/>
            <w:r w:rsidRPr="0005730B">
              <w:rPr>
                <w:sz w:val="24"/>
                <w:szCs w:val="24"/>
              </w:rPr>
              <w:t>.</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129,3</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105,1</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147,5</w:t>
            </w:r>
          </w:p>
        </w:tc>
      </w:tr>
      <w:tr w:rsidR="006261A5" w:rsidRPr="0005730B" w:rsidTr="00B76745">
        <w:tc>
          <w:tcPr>
            <w:tcW w:w="1133" w:type="dxa"/>
            <w:vMerge w:val="restart"/>
            <w:shd w:val="clear" w:color="auto" w:fill="auto"/>
          </w:tcPr>
          <w:p w:rsidR="006261A5" w:rsidRPr="0005730B" w:rsidRDefault="006261A5" w:rsidP="00B76745">
            <w:pPr>
              <w:ind w:left="57"/>
              <w:jc w:val="left"/>
              <w:rPr>
                <w:sz w:val="24"/>
                <w:szCs w:val="24"/>
              </w:rPr>
            </w:pPr>
            <w:r w:rsidRPr="0005730B">
              <w:rPr>
                <w:sz w:val="24"/>
                <w:szCs w:val="24"/>
              </w:rPr>
              <w:t>Картофель из ЛПХ</w:t>
            </w: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Количество исследуемых проб</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951</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592</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417</w:t>
            </w:r>
          </w:p>
        </w:tc>
      </w:tr>
      <w:tr w:rsidR="006261A5" w:rsidRPr="0005730B" w:rsidTr="00B76745">
        <w:tc>
          <w:tcPr>
            <w:tcW w:w="1133" w:type="dxa"/>
            <w:vMerge/>
            <w:shd w:val="clear" w:color="auto" w:fill="auto"/>
          </w:tcPr>
          <w:p w:rsidR="006261A5" w:rsidRPr="0005730B" w:rsidRDefault="006261A5" w:rsidP="00B76745">
            <w:pPr>
              <w:ind w:left="57"/>
              <w:jc w:val="left"/>
              <w:rPr>
                <w:sz w:val="24"/>
                <w:szCs w:val="24"/>
              </w:rPr>
            </w:pPr>
          </w:p>
        </w:tc>
        <w:tc>
          <w:tcPr>
            <w:tcW w:w="3968" w:type="dxa"/>
            <w:shd w:val="clear" w:color="auto" w:fill="auto"/>
          </w:tcPr>
          <w:p w:rsidR="006261A5" w:rsidRPr="0005730B" w:rsidRDefault="006261A5" w:rsidP="00AF5F57">
            <w:pPr>
              <w:numPr>
                <w:ilvl w:val="0"/>
                <w:numId w:val="44"/>
              </w:numPr>
              <w:ind w:left="427" w:hanging="142"/>
              <w:jc w:val="left"/>
              <w:rPr>
                <w:sz w:val="24"/>
                <w:szCs w:val="24"/>
              </w:rPr>
            </w:pPr>
            <w:r w:rsidRPr="0005730B">
              <w:rPr>
                <w:sz w:val="24"/>
                <w:szCs w:val="24"/>
              </w:rPr>
              <w:t xml:space="preserve">в т.ч. выше </w:t>
            </w:r>
            <w:proofErr w:type="spellStart"/>
            <w:r w:rsidRPr="0005730B">
              <w:rPr>
                <w:sz w:val="24"/>
                <w:szCs w:val="24"/>
              </w:rPr>
              <w:t>СанПиН</w:t>
            </w:r>
            <w:proofErr w:type="spellEnd"/>
            <w:proofErr w:type="gramStart"/>
            <w:r w:rsidRPr="0005730B">
              <w:rPr>
                <w:sz w:val="24"/>
                <w:szCs w:val="24"/>
              </w:rPr>
              <w:t>, (%)</w:t>
            </w:r>
            <w:proofErr w:type="gramEnd"/>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w:t>
            </w:r>
          </w:p>
        </w:tc>
      </w:tr>
      <w:tr w:rsidR="006261A5" w:rsidRPr="0005730B" w:rsidTr="00B76745">
        <w:tc>
          <w:tcPr>
            <w:tcW w:w="1133" w:type="dxa"/>
            <w:vMerge/>
            <w:shd w:val="clear" w:color="auto" w:fill="auto"/>
          </w:tcPr>
          <w:p w:rsidR="006261A5" w:rsidRPr="0005730B" w:rsidRDefault="006261A5" w:rsidP="00B76745">
            <w:pPr>
              <w:ind w:left="57"/>
              <w:jc w:val="left"/>
              <w:rPr>
                <w:sz w:val="24"/>
                <w:szCs w:val="24"/>
              </w:rPr>
            </w:pP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Удельная активность (Бк/к</w:t>
            </w:r>
            <w:proofErr w:type="gramStart"/>
            <w:r w:rsidRPr="0005730B">
              <w:rPr>
                <w:sz w:val="24"/>
                <w:szCs w:val="24"/>
              </w:rPr>
              <w:t>г(</w:t>
            </w:r>
            <w:proofErr w:type="gramEnd"/>
            <w:r w:rsidRPr="0005730B">
              <w:rPr>
                <w:sz w:val="24"/>
                <w:szCs w:val="24"/>
              </w:rPr>
              <w:t>л), А ср.</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7,2</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7,0</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6,3</w:t>
            </w:r>
          </w:p>
        </w:tc>
      </w:tr>
      <w:tr w:rsidR="006261A5" w:rsidRPr="0005730B" w:rsidTr="00B76745">
        <w:tc>
          <w:tcPr>
            <w:tcW w:w="1133" w:type="dxa"/>
            <w:vMerge/>
            <w:shd w:val="clear" w:color="auto" w:fill="auto"/>
          </w:tcPr>
          <w:p w:rsidR="006261A5" w:rsidRPr="0005730B" w:rsidRDefault="006261A5" w:rsidP="00B76745">
            <w:pPr>
              <w:ind w:left="57"/>
              <w:jc w:val="left"/>
              <w:rPr>
                <w:sz w:val="24"/>
                <w:szCs w:val="24"/>
              </w:rPr>
            </w:pP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Удельная активность, (Бк/к</w:t>
            </w:r>
            <w:proofErr w:type="gramStart"/>
            <w:r w:rsidRPr="0005730B">
              <w:rPr>
                <w:sz w:val="24"/>
                <w:szCs w:val="24"/>
              </w:rPr>
              <w:t>г(</w:t>
            </w:r>
            <w:proofErr w:type="gramEnd"/>
            <w:r w:rsidRPr="0005730B">
              <w:rPr>
                <w:sz w:val="24"/>
                <w:szCs w:val="24"/>
              </w:rPr>
              <w:t xml:space="preserve">л), А </w:t>
            </w:r>
            <w:proofErr w:type="spellStart"/>
            <w:r w:rsidRPr="0005730B">
              <w:rPr>
                <w:sz w:val="24"/>
                <w:szCs w:val="24"/>
              </w:rPr>
              <w:t>max</w:t>
            </w:r>
            <w:proofErr w:type="spellEnd"/>
            <w:r w:rsidRPr="0005730B">
              <w:rPr>
                <w:sz w:val="24"/>
                <w:szCs w:val="24"/>
              </w:rPr>
              <w:t>.</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42,5</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46,2</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77,0</w:t>
            </w:r>
          </w:p>
        </w:tc>
      </w:tr>
      <w:tr w:rsidR="006261A5" w:rsidRPr="0005730B" w:rsidTr="00B76745">
        <w:tc>
          <w:tcPr>
            <w:tcW w:w="1133" w:type="dxa"/>
            <w:vMerge w:val="restart"/>
            <w:shd w:val="clear" w:color="auto" w:fill="auto"/>
          </w:tcPr>
          <w:p w:rsidR="006261A5" w:rsidRPr="0005730B" w:rsidRDefault="006261A5" w:rsidP="00B76745">
            <w:pPr>
              <w:ind w:left="57"/>
              <w:jc w:val="left"/>
              <w:rPr>
                <w:sz w:val="24"/>
                <w:szCs w:val="24"/>
              </w:rPr>
            </w:pPr>
            <w:r w:rsidRPr="0005730B">
              <w:rPr>
                <w:sz w:val="24"/>
                <w:szCs w:val="24"/>
              </w:rPr>
              <w:t>Грибы</w:t>
            </w: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Количество исследуемых проб</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262</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172</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139</w:t>
            </w:r>
          </w:p>
        </w:tc>
      </w:tr>
      <w:tr w:rsidR="006261A5" w:rsidRPr="0005730B" w:rsidTr="00B76745">
        <w:tc>
          <w:tcPr>
            <w:tcW w:w="1133" w:type="dxa"/>
            <w:vMerge/>
            <w:shd w:val="clear" w:color="auto" w:fill="auto"/>
          </w:tcPr>
          <w:p w:rsidR="006261A5" w:rsidRPr="0005730B" w:rsidRDefault="006261A5" w:rsidP="00B76745">
            <w:pPr>
              <w:ind w:left="57"/>
              <w:jc w:val="left"/>
              <w:rPr>
                <w:sz w:val="24"/>
                <w:szCs w:val="24"/>
              </w:rPr>
            </w:pPr>
          </w:p>
        </w:tc>
        <w:tc>
          <w:tcPr>
            <w:tcW w:w="3968" w:type="dxa"/>
            <w:shd w:val="clear" w:color="auto" w:fill="auto"/>
          </w:tcPr>
          <w:p w:rsidR="006261A5" w:rsidRPr="0005730B" w:rsidRDefault="006261A5" w:rsidP="00AF5F57">
            <w:pPr>
              <w:numPr>
                <w:ilvl w:val="0"/>
                <w:numId w:val="44"/>
              </w:numPr>
              <w:ind w:left="427" w:hanging="142"/>
              <w:jc w:val="left"/>
              <w:rPr>
                <w:sz w:val="24"/>
                <w:szCs w:val="24"/>
              </w:rPr>
            </w:pPr>
            <w:r w:rsidRPr="0005730B">
              <w:rPr>
                <w:sz w:val="24"/>
                <w:szCs w:val="24"/>
              </w:rPr>
              <w:t xml:space="preserve">в т.ч. выше </w:t>
            </w:r>
            <w:proofErr w:type="spellStart"/>
            <w:r w:rsidRPr="0005730B">
              <w:rPr>
                <w:sz w:val="24"/>
                <w:szCs w:val="24"/>
              </w:rPr>
              <w:t>СанПиН</w:t>
            </w:r>
            <w:proofErr w:type="spellEnd"/>
            <w:proofErr w:type="gramStart"/>
            <w:r w:rsidRPr="0005730B">
              <w:rPr>
                <w:sz w:val="24"/>
                <w:szCs w:val="24"/>
              </w:rPr>
              <w:t>, (%)</w:t>
            </w:r>
            <w:proofErr w:type="gramEnd"/>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97 (37,0%)</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67 (39,0%)</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48 (34,5%)</w:t>
            </w:r>
          </w:p>
        </w:tc>
      </w:tr>
      <w:tr w:rsidR="006261A5" w:rsidRPr="0005730B" w:rsidTr="00B76745">
        <w:tc>
          <w:tcPr>
            <w:tcW w:w="1133" w:type="dxa"/>
            <w:vMerge/>
            <w:shd w:val="clear" w:color="auto" w:fill="auto"/>
          </w:tcPr>
          <w:p w:rsidR="006261A5" w:rsidRPr="0005730B" w:rsidRDefault="006261A5" w:rsidP="00B76745">
            <w:pPr>
              <w:ind w:left="57"/>
              <w:jc w:val="left"/>
              <w:rPr>
                <w:sz w:val="24"/>
                <w:szCs w:val="24"/>
              </w:rPr>
            </w:pP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Удельная активность (Бк/к</w:t>
            </w:r>
            <w:proofErr w:type="gramStart"/>
            <w:r w:rsidRPr="0005730B">
              <w:rPr>
                <w:sz w:val="24"/>
                <w:szCs w:val="24"/>
              </w:rPr>
              <w:t>г(</w:t>
            </w:r>
            <w:proofErr w:type="gramEnd"/>
            <w:r w:rsidRPr="0005730B">
              <w:rPr>
                <w:sz w:val="24"/>
                <w:szCs w:val="24"/>
              </w:rPr>
              <w:t>л), А ср.</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561</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662,6</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417,7</w:t>
            </w:r>
          </w:p>
        </w:tc>
      </w:tr>
      <w:tr w:rsidR="006261A5" w:rsidRPr="0005730B" w:rsidTr="00B76745">
        <w:tc>
          <w:tcPr>
            <w:tcW w:w="1133" w:type="dxa"/>
            <w:vMerge/>
            <w:shd w:val="clear" w:color="auto" w:fill="auto"/>
          </w:tcPr>
          <w:p w:rsidR="006261A5" w:rsidRPr="0005730B" w:rsidRDefault="006261A5" w:rsidP="00B76745">
            <w:pPr>
              <w:ind w:left="57"/>
              <w:jc w:val="left"/>
              <w:rPr>
                <w:sz w:val="24"/>
                <w:szCs w:val="24"/>
              </w:rPr>
            </w:pP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Удельная активность, (Бк/к</w:t>
            </w:r>
            <w:proofErr w:type="gramStart"/>
            <w:r w:rsidRPr="0005730B">
              <w:rPr>
                <w:sz w:val="24"/>
                <w:szCs w:val="24"/>
              </w:rPr>
              <w:t>г(</w:t>
            </w:r>
            <w:proofErr w:type="gramEnd"/>
            <w:r w:rsidRPr="0005730B">
              <w:rPr>
                <w:sz w:val="24"/>
                <w:szCs w:val="24"/>
              </w:rPr>
              <w:t xml:space="preserve">л), А </w:t>
            </w:r>
            <w:proofErr w:type="spellStart"/>
            <w:r w:rsidRPr="0005730B">
              <w:rPr>
                <w:sz w:val="24"/>
                <w:szCs w:val="24"/>
              </w:rPr>
              <w:t>max</w:t>
            </w:r>
            <w:proofErr w:type="spellEnd"/>
            <w:r w:rsidRPr="0005730B">
              <w:rPr>
                <w:sz w:val="24"/>
                <w:szCs w:val="24"/>
              </w:rPr>
              <w:t>.</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9346</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4823</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5337</w:t>
            </w:r>
          </w:p>
        </w:tc>
      </w:tr>
      <w:tr w:rsidR="006261A5" w:rsidRPr="0005730B" w:rsidTr="00B76745">
        <w:tc>
          <w:tcPr>
            <w:tcW w:w="1133" w:type="dxa"/>
            <w:vMerge w:val="restart"/>
            <w:shd w:val="clear" w:color="auto" w:fill="auto"/>
          </w:tcPr>
          <w:p w:rsidR="006261A5" w:rsidRPr="0005730B" w:rsidRDefault="006261A5" w:rsidP="00B76745">
            <w:pPr>
              <w:ind w:left="57"/>
              <w:jc w:val="left"/>
              <w:rPr>
                <w:sz w:val="24"/>
                <w:szCs w:val="24"/>
              </w:rPr>
            </w:pPr>
            <w:r w:rsidRPr="0005730B">
              <w:rPr>
                <w:sz w:val="24"/>
                <w:szCs w:val="24"/>
              </w:rPr>
              <w:t>Грибы сухие</w:t>
            </w: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Количество исследуемых проб</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68</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45</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13</w:t>
            </w:r>
          </w:p>
        </w:tc>
      </w:tr>
      <w:tr w:rsidR="006261A5" w:rsidRPr="0005730B" w:rsidTr="00B76745">
        <w:tc>
          <w:tcPr>
            <w:tcW w:w="1133" w:type="dxa"/>
            <w:vMerge/>
            <w:shd w:val="clear" w:color="auto" w:fill="auto"/>
          </w:tcPr>
          <w:p w:rsidR="006261A5" w:rsidRPr="0005730B" w:rsidRDefault="006261A5" w:rsidP="00B76745">
            <w:pPr>
              <w:rPr>
                <w:sz w:val="24"/>
                <w:szCs w:val="24"/>
              </w:rPr>
            </w:pPr>
          </w:p>
        </w:tc>
        <w:tc>
          <w:tcPr>
            <w:tcW w:w="3968" w:type="dxa"/>
            <w:shd w:val="clear" w:color="auto" w:fill="auto"/>
          </w:tcPr>
          <w:p w:rsidR="006261A5" w:rsidRPr="0005730B" w:rsidRDefault="006261A5" w:rsidP="00AF5F57">
            <w:pPr>
              <w:numPr>
                <w:ilvl w:val="0"/>
                <w:numId w:val="44"/>
              </w:numPr>
              <w:ind w:left="427" w:hanging="142"/>
              <w:jc w:val="left"/>
              <w:rPr>
                <w:sz w:val="24"/>
                <w:szCs w:val="24"/>
              </w:rPr>
            </w:pPr>
            <w:r w:rsidRPr="0005730B">
              <w:rPr>
                <w:sz w:val="24"/>
                <w:szCs w:val="24"/>
              </w:rPr>
              <w:t xml:space="preserve">в т.ч. выше </w:t>
            </w:r>
            <w:proofErr w:type="spellStart"/>
            <w:r w:rsidRPr="0005730B">
              <w:rPr>
                <w:sz w:val="24"/>
                <w:szCs w:val="24"/>
              </w:rPr>
              <w:t>СанПиН</w:t>
            </w:r>
            <w:proofErr w:type="spellEnd"/>
            <w:proofErr w:type="gramStart"/>
            <w:r w:rsidRPr="0005730B">
              <w:rPr>
                <w:sz w:val="24"/>
                <w:szCs w:val="24"/>
              </w:rPr>
              <w:t>, (%)</w:t>
            </w:r>
            <w:proofErr w:type="gramEnd"/>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34 (50,0%)</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29 (64,4%)</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5 (38,5%)</w:t>
            </w:r>
          </w:p>
        </w:tc>
      </w:tr>
      <w:tr w:rsidR="006261A5" w:rsidRPr="0005730B" w:rsidTr="00B76745">
        <w:tc>
          <w:tcPr>
            <w:tcW w:w="1133" w:type="dxa"/>
            <w:vMerge/>
            <w:shd w:val="clear" w:color="auto" w:fill="auto"/>
          </w:tcPr>
          <w:p w:rsidR="006261A5" w:rsidRPr="0005730B" w:rsidRDefault="006261A5" w:rsidP="00B76745">
            <w:pPr>
              <w:rPr>
                <w:sz w:val="24"/>
                <w:szCs w:val="24"/>
              </w:rPr>
            </w:pP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Удельная активность (Бк/к</w:t>
            </w:r>
            <w:proofErr w:type="gramStart"/>
            <w:r w:rsidRPr="0005730B">
              <w:rPr>
                <w:sz w:val="24"/>
                <w:szCs w:val="24"/>
              </w:rPr>
              <w:t>г(</w:t>
            </w:r>
            <w:proofErr w:type="gramEnd"/>
            <w:r w:rsidRPr="0005730B">
              <w:rPr>
                <w:sz w:val="24"/>
                <w:szCs w:val="24"/>
              </w:rPr>
              <w:t>л), А ср.</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3680,9</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9182,4</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1992,3</w:t>
            </w:r>
          </w:p>
        </w:tc>
      </w:tr>
      <w:tr w:rsidR="006261A5" w:rsidRPr="0005730B" w:rsidTr="00B76745">
        <w:tc>
          <w:tcPr>
            <w:tcW w:w="1133" w:type="dxa"/>
            <w:vMerge/>
            <w:shd w:val="clear" w:color="auto" w:fill="auto"/>
          </w:tcPr>
          <w:p w:rsidR="006261A5" w:rsidRPr="0005730B" w:rsidRDefault="006261A5" w:rsidP="00B76745">
            <w:pPr>
              <w:rPr>
                <w:sz w:val="24"/>
                <w:szCs w:val="24"/>
              </w:rPr>
            </w:pPr>
          </w:p>
        </w:tc>
        <w:tc>
          <w:tcPr>
            <w:tcW w:w="3968" w:type="dxa"/>
            <w:shd w:val="clear" w:color="auto" w:fill="auto"/>
          </w:tcPr>
          <w:p w:rsidR="006261A5" w:rsidRPr="0005730B" w:rsidRDefault="006261A5" w:rsidP="00B76745">
            <w:pPr>
              <w:ind w:left="57"/>
              <w:jc w:val="left"/>
              <w:rPr>
                <w:sz w:val="24"/>
                <w:szCs w:val="24"/>
              </w:rPr>
            </w:pPr>
            <w:r w:rsidRPr="0005730B">
              <w:rPr>
                <w:sz w:val="24"/>
                <w:szCs w:val="24"/>
              </w:rPr>
              <w:t>Удельная активность, (Бк/к</w:t>
            </w:r>
            <w:proofErr w:type="gramStart"/>
            <w:r w:rsidRPr="0005730B">
              <w:rPr>
                <w:sz w:val="24"/>
                <w:szCs w:val="24"/>
              </w:rPr>
              <w:t>г(</w:t>
            </w:r>
            <w:proofErr w:type="gramEnd"/>
            <w:r w:rsidRPr="0005730B">
              <w:rPr>
                <w:sz w:val="24"/>
                <w:szCs w:val="24"/>
              </w:rPr>
              <w:t xml:space="preserve">л), А </w:t>
            </w:r>
            <w:proofErr w:type="spellStart"/>
            <w:r w:rsidRPr="0005730B">
              <w:rPr>
                <w:sz w:val="24"/>
                <w:szCs w:val="24"/>
              </w:rPr>
              <w:t>max</w:t>
            </w:r>
            <w:proofErr w:type="spellEnd"/>
            <w:r w:rsidRPr="0005730B">
              <w:rPr>
                <w:sz w:val="24"/>
                <w:szCs w:val="24"/>
              </w:rPr>
              <w:t>.</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30510</w:t>
            </w:r>
          </w:p>
        </w:tc>
        <w:tc>
          <w:tcPr>
            <w:tcW w:w="1316" w:type="dxa"/>
            <w:shd w:val="clear" w:color="auto" w:fill="auto"/>
            <w:vAlign w:val="center"/>
          </w:tcPr>
          <w:p w:rsidR="006261A5" w:rsidRPr="0005730B" w:rsidRDefault="006261A5" w:rsidP="00B76745">
            <w:pPr>
              <w:jc w:val="center"/>
              <w:rPr>
                <w:sz w:val="24"/>
                <w:szCs w:val="24"/>
              </w:rPr>
            </w:pPr>
            <w:r w:rsidRPr="0005730B">
              <w:rPr>
                <w:sz w:val="24"/>
                <w:szCs w:val="24"/>
              </w:rPr>
              <w:t>118600</w:t>
            </w:r>
          </w:p>
        </w:tc>
        <w:tc>
          <w:tcPr>
            <w:tcW w:w="1339" w:type="dxa"/>
            <w:shd w:val="clear" w:color="auto" w:fill="auto"/>
            <w:vAlign w:val="center"/>
          </w:tcPr>
          <w:p w:rsidR="006261A5" w:rsidRPr="0005730B" w:rsidRDefault="006261A5" w:rsidP="00B76745">
            <w:pPr>
              <w:jc w:val="center"/>
              <w:rPr>
                <w:sz w:val="24"/>
                <w:szCs w:val="24"/>
              </w:rPr>
            </w:pPr>
            <w:r w:rsidRPr="0005730B">
              <w:rPr>
                <w:sz w:val="24"/>
                <w:szCs w:val="24"/>
              </w:rPr>
              <w:t>5065,7</w:t>
            </w:r>
          </w:p>
        </w:tc>
      </w:tr>
    </w:tbl>
    <w:p w:rsidR="006261A5" w:rsidRPr="0005730B"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lastRenderedPageBreak/>
        <w:t>За 2020-2022 г.г. средние значения содержания радионуклида цезия-137 в молоке и картофеле из личных подсобных хозяйств значительно ниже допустимых уровней (молоко – 100 Бк/л; картофель – 80 Бк/кг) и в 2022 году отмечается лишь незначительное снижение. Максимальные значения содержания цезия-137 в этих видах продуктов также ниже норматива, за исключение единичных проб молока. В 2022 году удельный вес проб молока с превышением допустимого уровня составил 0,3%.</w:t>
      </w:r>
    </w:p>
    <w:p w:rsidR="006261A5" w:rsidRPr="00751FAE" w:rsidRDefault="006261A5" w:rsidP="006261A5">
      <w:pPr>
        <w:ind w:firstLine="709"/>
        <w:rPr>
          <w:sz w:val="24"/>
          <w:szCs w:val="24"/>
        </w:rPr>
      </w:pPr>
      <w:r w:rsidRPr="00751FAE">
        <w:rPr>
          <w:sz w:val="24"/>
          <w:szCs w:val="24"/>
        </w:rPr>
        <w:t>На юго-западных территориях области, подвергшихся радиоактивному загрязнению вследствие аварии на ЧАЭС, остаётся загрязненной лишь дикорастущая пищевая продукция. Анализ результатов мониторинга дикорастущей пищевой продукции показывает, что удельный вес проб с превышением допустимого уровня в 2022 году остаётся высоким: в грибах – 34,5%; в грибах сухих – 38,5%; в ягодах лесных – 43,2%. Максимальные значения удельных активностей цезия-137 в дикорастущей продукции также высокие и составляют: в грибах – 5 337 Бк/кг (норматив – 500 Бк/кг), в грибах сухих – 5 065,7 Бк/кг (норматив – 2 500 Бк/кг), в ягодах лесных – 1 904 Бк/кг (норматив – 160 Бк/кг).</w:t>
      </w:r>
    </w:p>
    <w:p w:rsidR="006261A5" w:rsidRPr="00751FAE" w:rsidRDefault="006261A5" w:rsidP="006261A5">
      <w:pPr>
        <w:ind w:firstLine="709"/>
        <w:rPr>
          <w:sz w:val="24"/>
          <w:szCs w:val="24"/>
        </w:rPr>
      </w:pPr>
      <w:r w:rsidRPr="00751FAE">
        <w:rPr>
          <w:sz w:val="24"/>
          <w:szCs w:val="24"/>
        </w:rPr>
        <w:t>Выявляется загрязнённая продукция в мясе-дичи и мясе диких животных. В 2022 году исследовано 3 пробы, которые все с превышением норматива по содержанию цезия-137. Максимальное содержание – 4 453 Бк/кг.</w:t>
      </w:r>
    </w:p>
    <w:p w:rsidR="006261A5" w:rsidRPr="00751FAE" w:rsidRDefault="006261A5" w:rsidP="006261A5">
      <w:pPr>
        <w:ind w:firstLine="709"/>
        <w:rPr>
          <w:sz w:val="24"/>
          <w:szCs w:val="24"/>
        </w:rPr>
      </w:pPr>
      <w:r w:rsidRPr="00751FAE">
        <w:rPr>
          <w:sz w:val="24"/>
          <w:szCs w:val="24"/>
        </w:rPr>
        <w:t>В пробах рыбы из водоёмов юго-западных территорий за последние два года превышений не выявлялось и максимальное значение удельной активности цезия-137 составляет 59,8 Бк/кг (норматив – 130 Бк/кг).</w:t>
      </w:r>
    </w:p>
    <w:p w:rsidR="006261A5" w:rsidRPr="00751FAE" w:rsidRDefault="006261A5" w:rsidP="006261A5">
      <w:pPr>
        <w:ind w:firstLine="709"/>
        <w:rPr>
          <w:sz w:val="24"/>
          <w:szCs w:val="24"/>
        </w:rPr>
      </w:pPr>
      <w:r w:rsidRPr="00751FAE">
        <w:rPr>
          <w:sz w:val="24"/>
          <w:szCs w:val="24"/>
        </w:rPr>
        <w:t>В овощах на территории юго-западных районов средние и максимальные значения удельной активности цезия-137 ниже нормативных значений и в 2022 году максимальное значение – 28,7 Бк/кг (норматив – 80 Бк/кг).</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Для получения данных по содержанию цезия-137 и стронция-90 в </w:t>
      </w:r>
      <w:proofErr w:type="spellStart"/>
      <w:r w:rsidRPr="00751FAE">
        <w:rPr>
          <w:sz w:val="24"/>
          <w:szCs w:val="24"/>
        </w:rPr>
        <w:t>дозообразующей</w:t>
      </w:r>
      <w:proofErr w:type="spellEnd"/>
      <w:r w:rsidRPr="00751FAE">
        <w:rPr>
          <w:sz w:val="24"/>
          <w:szCs w:val="24"/>
        </w:rPr>
        <w:t xml:space="preserve"> пищевой продукции (молока и картофеля из личных подсобных хозяйств) с целью </w:t>
      </w:r>
      <w:proofErr w:type="gramStart"/>
      <w:r w:rsidRPr="00751FAE">
        <w:rPr>
          <w:sz w:val="24"/>
          <w:szCs w:val="24"/>
        </w:rPr>
        <w:t>оценки доз внутреннего облучения населения юго-западных территорий</w:t>
      </w:r>
      <w:proofErr w:type="gramEnd"/>
      <w:r w:rsidRPr="00751FAE">
        <w:rPr>
          <w:sz w:val="24"/>
          <w:szCs w:val="24"/>
        </w:rPr>
        <w:t xml:space="preserve"> и из контрольных населённых пунктов восточных территорий области проводились радиохимические исследования. Всего в 2022 году проведено 231 исследование, в том числе 20 исследований из восточных территорий с льготным социально-экономическим статусом. Максимальное значение содержания цезия-137 в молоке населённых пунктов восточных районов области составляет 0,3 Бк/л, в картофеле – 0,4 Бк/кг и максимальное содержание стронция-90 в молоке – 0,12 Бк/л, в картофеле – 0,16 Бк/кг. На территориях юго-западных районов по результатам радиохимических исследований максимальные значения содержания стронция-90 в молоке – 2,2 Бк/л и в картофеле – 1,5 Бк/кг.</w:t>
      </w:r>
    </w:p>
    <w:p w:rsidR="006261A5" w:rsidRPr="00751FAE" w:rsidRDefault="006261A5" w:rsidP="006261A5">
      <w:pPr>
        <w:ind w:firstLine="709"/>
        <w:rPr>
          <w:sz w:val="24"/>
          <w:szCs w:val="24"/>
        </w:rPr>
      </w:pPr>
      <w:r w:rsidRPr="00751FAE">
        <w:rPr>
          <w:sz w:val="24"/>
          <w:szCs w:val="24"/>
        </w:rPr>
        <w:t>По результатам радиационно-гигиенического мониторинга ведётся база данных содержания радионуклидов цезия-137 и стронция-90 в продуктах питания местного производства и с 2016 года вносится информация в «Региональную базу данных средних годовых эффективных доз облучения населения».</w:t>
      </w:r>
    </w:p>
    <w:p w:rsidR="006261A5" w:rsidRPr="00751FAE" w:rsidRDefault="006261A5" w:rsidP="006261A5">
      <w:pPr>
        <w:ind w:firstLine="709"/>
        <w:rPr>
          <w:sz w:val="24"/>
          <w:szCs w:val="24"/>
        </w:rPr>
      </w:pPr>
      <w:r w:rsidRPr="00751FAE">
        <w:rPr>
          <w:sz w:val="24"/>
          <w:szCs w:val="24"/>
        </w:rPr>
        <w:t xml:space="preserve">В 2019-2022 г.г. в рамках договора с ФБУН «Санкт-Петербургский научно-исследовательский институт радиационной гигиены имени профессора П.В. </w:t>
      </w:r>
      <w:proofErr w:type="spellStart"/>
      <w:r w:rsidRPr="00751FAE">
        <w:rPr>
          <w:sz w:val="24"/>
          <w:szCs w:val="24"/>
        </w:rPr>
        <w:t>Рамзаева</w:t>
      </w:r>
      <w:proofErr w:type="spellEnd"/>
      <w:r w:rsidRPr="00751FAE">
        <w:rPr>
          <w:sz w:val="24"/>
          <w:szCs w:val="24"/>
        </w:rPr>
        <w:t xml:space="preserve">» проводились работы в рамках «Программы совместной деятельности России и Беларуси в рамках Союзного государства по защите населения и реабилитации территорий, пострадавших в результате катастрофы на Чернобыльской АЭС», по теме: «Проведение совместных мероприятий по комплексному радиоэкологическому мониторингу территорий России и Беларуси, подвергшихся радиоактивному загрязнению: сбор, обобщение и экспертиза данных радиационного мониторинга, проводимого в 2019-2022 г.г. в приграничных с Беларусью населённых пунктах Брянской области. Отбор проб пищевых продуктов в 262 обследуемых в 2019-2022 г.г. приграничных с Беларусью населённых пунктах и их </w:t>
      </w:r>
      <w:proofErr w:type="spellStart"/>
      <w:proofErr w:type="gramStart"/>
      <w:r w:rsidRPr="00751FAE">
        <w:rPr>
          <w:sz w:val="24"/>
          <w:szCs w:val="24"/>
        </w:rPr>
        <w:t>гамма-спектрометрический</w:t>
      </w:r>
      <w:proofErr w:type="spellEnd"/>
      <w:proofErr w:type="gramEnd"/>
      <w:r w:rsidRPr="00751FAE">
        <w:rPr>
          <w:sz w:val="24"/>
          <w:szCs w:val="24"/>
        </w:rPr>
        <w:t xml:space="preserve"> и радиохимический анализ. Оценка индивидуальных доз внешнего облучения жителей». Цель работы: создание условий </w:t>
      </w:r>
      <w:r w:rsidRPr="00751FAE">
        <w:rPr>
          <w:sz w:val="24"/>
          <w:szCs w:val="24"/>
        </w:rPr>
        <w:lastRenderedPageBreak/>
        <w:t>безопасной жизнедеятельности населения на радиоактивно загрязненных территориях государств-участников Союзного государства, пострадавших вследствие чернобыльской катастрофы.</w:t>
      </w:r>
    </w:p>
    <w:p w:rsidR="006261A5" w:rsidRPr="00751FAE" w:rsidRDefault="006261A5" w:rsidP="006261A5">
      <w:pPr>
        <w:ind w:firstLine="709"/>
        <w:rPr>
          <w:sz w:val="24"/>
          <w:szCs w:val="24"/>
        </w:rPr>
      </w:pPr>
      <w:r w:rsidRPr="00751FAE">
        <w:rPr>
          <w:sz w:val="24"/>
          <w:szCs w:val="24"/>
        </w:rPr>
        <w:t>Результаты радиационно-гигиенического мониторинга продуктов питания и продовольственного сырья используются для расчёта и оценки годовых эффективных доз внутреннего облучения населения, составления радиационно-гигиенического паспорта Брянской области и загрязненных территорий области, а также для обеспечения информацией населения о недопущении употребления загрязненной радионуклидами продукции из личных подсобных хозяйств и дикорастущей продукции.</w:t>
      </w:r>
    </w:p>
    <w:p w:rsidR="006261A5" w:rsidRPr="00751FAE" w:rsidRDefault="006261A5" w:rsidP="006261A5">
      <w:pPr>
        <w:ind w:firstLine="709"/>
        <w:rPr>
          <w:sz w:val="24"/>
          <w:szCs w:val="24"/>
        </w:rPr>
      </w:pPr>
    </w:p>
    <w:p w:rsidR="006261A5" w:rsidRPr="00751FAE" w:rsidRDefault="006261A5" w:rsidP="006261A5">
      <w:pPr>
        <w:ind w:firstLine="709"/>
        <w:rPr>
          <w:i/>
          <w:sz w:val="24"/>
          <w:szCs w:val="24"/>
          <w:u w:val="single"/>
        </w:rPr>
      </w:pPr>
      <w:r w:rsidRPr="00751FAE">
        <w:rPr>
          <w:i/>
          <w:sz w:val="24"/>
          <w:szCs w:val="24"/>
          <w:u w:val="single"/>
        </w:rPr>
        <w:t>Радиационный контроль питьевой воды</w:t>
      </w:r>
    </w:p>
    <w:p w:rsidR="006261A5" w:rsidRPr="00751FAE" w:rsidRDefault="006261A5" w:rsidP="006261A5">
      <w:pPr>
        <w:ind w:firstLine="709"/>
        <w:rPr>
          <w:sz w:val="24"/>
          <w:szCs w:val="24"/>
        </w:rPr>
      </w:pPr>
      <w:r w:rsidRPr="00751FAE">
        <w:rPr>
          <w:sz w:val="24"/>
          <w:szCs w:val="24"/>
        </w:rPr>
        <w:t xml:space="preserve">Контроль качества воды на радиационную безопасность проводился по определению показателей радиационной безопасности (удельной суммарной </w:t>
      </w:r>
      <w:proofErr w:type="spellStart"/>
      <w:proofErr w:type="gramStart"/>
      <w:r w:rsidRPr="00751FAE">
        <w:rPr>
          <w:sz w:val="24"/>
          <w:szCs w:val="24"/>
        </w:rPr>
        <w:t>альфа-активности</w:t>
      </w:r>
      <w:proofErr w:type="spellEnd"/>
      <w:proofErr w:type="gramEnd"/>
      <w:r w:rsidRPr="00751FAE">
        <w:rPr>
          <w:sz w:val="24"/>
          <w:szCs w:val="24"/>
        </w:rPr>
        <w:t xml:space="preserve">, </w:t>
      </w:r>
      <w:proofErr w:type="spellStart"/>
      <w:r w:rsidRPr="00751FAE">
        <w:rPr>
          <w:sz w:val="24"/>
          <w:szCs w:val="24"/>
        </w:rPr>
        <w:t>бета-активности</w:t>
      </w:r>
      <w:proofErr w:type="spellEnd"/>
      <w:r w:rsidRPr="00751FAE">
        <w:rPr>
          <w:sz w:val="24"/>
          <w:szCs w:val="24"/>
        </w:rPr>
        <w:t>, радону-222 и содержанию отдельных радионуклидов) на соответствие требований гигиенических нормативов.</w:t>
      </w:r>
    </w:p>
    <w:p w:rsidR="006261A5" w:rsidRPr="00751FAE" w:rsidRDefault="006261A5" w:rsidP="006261A5">
      <w:pPr>
        <w:ind w:firstLine="709"/>
        <w:rPr>
          <w:sz w:val="24"/>
          <w:szCs w:val="24"/>
        </w:rPr>
      </w:pPr>
      <w:r w:rsidRPr="00751FAE">
        <w:rPr>
          <w:sz w:val="24"/>
          <w:szCs w:val="24"/>
        </w:rPr>
        <w:t>В 2022 году исследовано 1 119 проб воды (2021 – 1 075; 2020 – 1 003; 2019 – 874), проведено 3 831 исследование (2021 – 3 023; 2020 – 3 408; 2019 – 2 696).</w:t>
      </w:r>
    </w:p>
    <w:p w:rsidR="006261A5" w:rsidRPr="00751FAE" w:rsidRDefault="006261A5" w:rsidP="006261A5">
      <w:pPr>
        <w:ind w:firstLine="709"/>
        <w:rPr>
          <w:sz w:val="24"/>
          <w:szCs w:val="24"/>
        </w:rPr>
      </w:pPr>
      <w:r w:rsidRPr="00751FAE">
        <w:rPr>
          <w:sz w:val="24"/>
          <w:szCs w:val="24"/>
        </w:rPr>
        <w:t>Структура исследований проб воды за 2020-2022 г.г. практически не изменилась. Ведущее место занимают радиометрические измерения по определению суммарной альф</w:t>
      </w:r>
      <w:proofErr w:type="gramStart"/>
      <w:r w:rsidRPr="00751FAE">
        <w:rPr>
          <w:sz w:val="24"/>
          <w:szCs w:val="24"/>
        </w:rPr>
        <w:t>а-</w:t>
      </w:r>
      <w:proofErr w:type="gramEnd"/>
      <w:r w:rsidRPr="00751FAE">
        <w:rPr>
          <w:sz w:val="24"/>
          <w:szCs w:val="24"/>
        </w:rPr>
        <w:t xml:space="preserve"> и </w:t>
      </w:r>
      <w:proofErr w:type="spellStart"/>
      <w:r w:rsidRPr="00751FAE">
        <w:rPr>
          <w:sz w:val="24"/>
          <w:szCs w:val="24"/>
        </w:rPr>
        <w:t>бета-активности</w:t>
      </w:r>
      <w:proofErr w:type="spellEnd"/>
      <w:r w:rsidRPr="00751FAE">
        <w:rPr>
          <w:sz w:val="24"/>
          <w:szCs w:val="24"/>
        </w:rPr>
        <w:t>, по которым проводится оценка качества воды, и их удельный вес находится в пределах от 64,8% до 66,2% (2022 – 64,8%; 2021 – 65,2%).</w:t>
      </w:r>
    </w:p>
    <w:p w:rsidR="006261A5" w:rsidRPr="00751FAE" w:rsidRDefault="006261A5" w:rsidP="006261A5">
      <w:pPr>
        <w:ind w:firstLine="709"/>
        <w:rPr>
          <w:sz w:val="24"/>
          <w:szCs w:val="24"/>
        </w:rPr>
      </w:pPr>
      <w:r w:rsidRPr="00751FAE">
        <w:rPr>
          <w:sz w:val="24"/>
          <w:szCs w:val="24"/>
        </w:rPr>
        <w:t>Вклад спектрометрических измерений по определению содержания природного радионуклида радона-222 за 2020-2022 г.г. составляет 32,1% - 33,2% (2022 – 33,2%; 2021 – 32,3%).</w:t>
      </w:r>
    </w:p>
    <w:p w:rsidR="006261A5" w:rsidRPr="00751FAE" w:rsidRDefault="006261A5" w:rsidP="006261A5">
      <w:pPr>
        <w:ind w:firstLine="709"/>
        <w:rPr>
          <w:sz w:val="24"/>
          <w:szCs w:val="24"/>
        </w:rPr>
      </w:pPr>
      <w:r w:rsidRPr="00751FAE">
        <w:rPr>
          <w:sz w:val="24"/>
          <w:szCs w:val="24"/>
        </w:rPr>
        <w:t xml:space="preserve">Радиохимические исследования по определению естественных и техногенных радионуклидов проводились только по результатам оценки качества воды в случаях несоответствия гигиеническим нормативам </w:t>
      </w:r>
      <w:proofErr w:type="gramStart"/>
      <w:r w:rsidRPr="00751FAE">
        <w:rPr>
          <w:sz w:val="24"/>
          <w:szCs w:val="24"/>
        </w:rPr>
        <w:t>по</w:t>
      </w:r>
      <w:proofErr w:type="gramEnd"/>
      <w:r w:rsidRPr="00751FAE">
        <w:rPr>
          <w:sz w:val="24"/>
          <w:szCs w:val="24"/>
        </w:rPr>
        <w:t xml:space="preserve"> суммарной </w:t>
      </w:r>
      <w:proofErr w:type="spellStart"/>
      <w:r w:rsidRPr="00751FAE">
        <w:rPr>
          <w:sz w:val="24"/>
          <w:szCs w:val="24"/>
        </w:rPr>
        <w:t>альфа-активности</w:t>
      </w:r>
      <w:proofErr w:type="spellEnd"/>
      <w:r w:rsidRPr="00751FAE">
        <w:rPr>
          <w:sz w:val="24"/>
          <w:szCs w:val="24"/>
        </w:rPr>
        <w:t xml:space="preserve">, </w:t>
      </w:r>
      <w:proofErr w:type="spellStart"/>
      <w:r w:rsidRPr="00751FAE">
        <w:rPr>
          <w:sz w:val="24"/>
          <w:szCs w:val="24"/>
        </w:rPr>
        <w:t>бета-активности</w:t>
      </w:r>
      <w:proofErr w:type="spellEnd"/>
      <w:r w:rsidRPr="00751FAE">
        <w:rPr>
          <w:sz w:val="24"/>
          <w:szCs w:val="24"/>
        </w:rPr>
        <w:t xml:space="preserve"> и в целях социально-гигиенического мониторинга из контрольных точек.</w:t>
      </w:r>
    </w:p>
    <w:p w:rsidR="006261A5" w:rsidRPr="00751FAE" w:rsidRDefault="006261A5" w:rsidP="006261A5">
      <w:pPr>
        <w:ind w:firstLine="709"/>
        <w:rPr>
          <w:sz w:val="24"/>
          <w:szCs w:val="24"/>
        </w:rPr>
      </w:pPr>
      <w:r w:rsidRPr="00751FAE">
        <w:rPr>
          <w:sz w:val="24"/>
          <w:szCs w:val="24"/>
        </w:rPr>
        <w:t>Основной объём радиационного контроля воды составляют исследования проб воды из источников питьевого централизованного водоснабжения и их удельный вес от общего количества исследованных проб воды около 80% (2022 – 78,6%; 2021 – 72,5%).</w:t>
      </w:r>
    </w:p>
    <w:p w:rsidR="006261A5" w:rsidRPr="00751FAE" w:rsidRDefault="006261A5" w:rsidP="006261A5">
      <w:pPr>
        <w:ind w:firstLine="709"/>
        <w:rPr>
          <w:sz w:val="24"/>
          <w:szCs w:val="24"/>
        </w:rPr>
      </w:pPr>
    </w:p>
    <w:p w:rsidR="0005730B" w:rsidRDefault="0005730B" w:rsidP="006261A5">
      <w:pPr>
        <w:ind w:firstLine="709"/>
        <w:jc w:val="right"/>
        <w:rPr>
          <w:rFonts w:eastAsia="Calibri"/>
          <w:sz w:val="24"/>
          <w:szCs w:val="24"/>
        </w:rPr>
      </w:pPr>
    </w:p>
    <w:p w:rsidR="0005730B" w:rsidRDefault="0005730B" w:rsidP="006261A5">
      <w:pPr>
        <w:ind w:firstLine="709"/>
        <w:jc w:val="right"/>
        <w:rPr>
          <w:rFonts w:eastAsia="Calibri"/>
          <w:sz w:val="24"/>
          <w:szCs w:val="24"/>
        </w:rPr>
      </w:pPr>
    </w:p>
    <w:p w:rsidR="006261A5" w:rsidRPr="0005730B" w:rsidRDefault="006261A5" w:rsidP="006261A5">
      <w:pPr>
        <w:ind w:firstLine="709"/>
        <w:jc w:val="right"/>
        <w:rPr>
          <w:rFonts w:eastAsia="Calibri"/>
          <w:sz w:val="24"/>
          <w:szCs w:val="24"/>
        </w:rPr>
      </w:pPr>
      <w:r w:rsidRPr="0005730B">
        <w:rPr>
          <w:rFonts w:eastAsia="Calibri"/>
          <w:sz w:val="24"/>
          <w:szCs w:val="24"/>
        </w:rPr>
        <w:t xml:space="preserve">Таблица </w:t>
      </w:r>
      <w:r w:rsidRPr="0005730B">
        <w:rPr>
          <w:rFonts w:eastAsia="Calibri"/>
          <w:sz w:val="24"/>
          <w:szCs w:val="24"/>
        </w:rPr>
        <w:fldChar w:fldCharType="begin"/>
      </w:r>
      <w:r w:rsidRPr="0005730B">
        <w:rPr>
          <w:rFonts w:eastAsia="Calibri"/>
          <w:sz w:val="24"/>
          <w:szCs w:val="24"/>
        </w:rPr>
        <w:instrText xml:space="preserve"> SEQ Таблица_№ \* ARABIC </w:instrText>
      </w:r>
      <w:r w:rsidRPr="0005730B">
        <w:rPr>
          <w:rFonts w:eastAsia="Calibri"/>
          <w:sz w:val="24"/>
          <w:szCs w:val="24"/>
        </w:rPr>
        <w:fldChar w:fldCharType="separate"/>
      </w:r>
      <w:r w:rsidRPr="0005730B">
        <w:rPr>
          <w:rFonts w:eastAsia="Calibri"/>
          <w:noProof/>
          <w:sz w:val="24"/>
          <w:szCs w:val="24"/>
        </w:rPr>
        <w:t>47</w:t>
      </w:r>
      <w:r w:rsidRPr="0005730B">
        <w:rPr>
          <w:rFonts w:eastAsia="Calibri"/>
          <w:sz w:val="24"/>
          <w:szCs w:val="24"/>
        </w:rPr>
        <w:fldChar w:fldCharType="end"/>
      </w:r>
    </w:p>
    <w:p w:rsidR="006261A5" w:rsidRPr="0005730B" w:rsidRDefault="006261A5" w:rsidP="006261A5">
      <w:pPr>
        <w:jc w:val="center"/>
        <w:rPr>
          <w:b/>
          <w:bCs/>
          <w:sz w:val="24"/>
          <w:szCs w:val="24"/>
        </w:rPr>
      </w:pPr>
      <w:r w:rsidRPr="0005730B">
        <w:rPr>
          <w:b/>
          <w:bCs/>
          <w:sz w:val="24"/>
          <w:szCs w:val="24"/>
        </w:rPr>
        <w:t>Результаты исследований проб питьевой воды из источников</w:t>
      </w:r>
      <w:r w:rsidRPr="0005730B">
        <w:rPr>
          <w:b/>
          <w:bCs/>
          <w:sz w:val="24"/>
          <w:szCs w:val="24"/>
        </w:rPr>
        <w:br/>
        <w:t>централизованного водоснабжения</w:t>
      </w:r>
    </w:p>
    <w:p w:rsidR="006261A5" w:rsidRPr="0005730B" w:rsidRDefault="006261A5" w:rsidP="006261A5">
      <w:pPr>
        <w:jc w:val="center"/>
        <w:rPr>
          <w:b/>
          <w:bCs/>
          <w:sz w:val="24"/>
          <w:szCs w:val="24"/>
        </w:rPr>
      </w:pPr>
    </w:p>
    <w:tbl>
      <w:tblPr>
        <w:tblW w:w="4942"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8"/>
        <w:gridCol w:w="1360"/>
        <w:gridCol w:w="1323"/>
        <w:gridCol w:w="887"/>
        <w:gridCol w:w="859"/>
        <w:gridCol w:w="1131"/>
        <w:gridCol w:w="1436"/>
        <w:gridCol w:w="946"/>
        <w:gridCol w:w="810"/>
      </w:tblGrid>
      <w:tr w:rsidR="006261A5" w:rsidRPr="0005730B" w:rsidTr="00B76745">
        <w:trPr>
          <w:jc w:val="center"/>
        </w:trPr>
        <w:tc>
          <w:tcPr>
            <w:tcW w:w="374" w:type="pct"/>
            <w:vMerge w:val="restart"/>
            <w:vAlign w:val="center"/>
          </w:tcPr>
          <w:p w:rsidR="006261A5" w:rsidRPr="0005730B" w:rsidRDefault="006261A5" w:rsidP="00B76745">
            <w:pPr>
              <w:spacing w:before="20" w:after="20"/>
              <w:jc w:val="center"/>
              <w:rPr>
                <w:b/>
                <w:i/>
                <w:sz w:val="24"/>
                <w:szCs w:val="24"/>
              </w:rPr>
            </w:pPr>
            <w:r w:rsidRPr="0005730B">
              <w:rPr>
                <w:b/>
                <w:i/>
                <w:sz w:val="24"/>
                <w:szCs w:val="24"/>
              </w:rPr>
              <w:t>Год</w:t>
            </w:r>
          </w:p>
        </w:tc>
        <w:tc>
          <w:tcPr>
            <w:tcW w:w="2341" w:type="pct"/>
            <w:gridSpan w:val="4"/>
            <w:vAlign w:val="center"/>
          </w:tcPr>
          <w:p w:rsidR="006261A5" w:rsidRPr="0005730B" w:rsidRDefault="006261A5" w:rsidP="00B76745">
            <w:pPr>
              <w:spacing w:before="20" w:after="20"/>
              <w:jc w:val="center"/>
              <w:rPr>
                <w:b/>
                <w:i/>
                <w:sz w:val="24"/>
                <w:szCs w:val="24"/>
              </w:rPr>
            </w:pPr>
            <w:r w:rsidRPr="0005730B">
              <w:rPr>
                <w:b/>
                <w:i/>
                <w:sz w:val="24"/>
                <w:szCs w:val="24"/>
              </w:rPr>
              <w:t>Суммарная альфа-активность</w:t>
            </w:r>
          </w:p>
        </w:tc>
        <w:tc>
          <w:tcPr>
            <w:tcW w:w="2285" w:type="pct"/>
            <w:gridSpan w:val="4"/>
            <w:vAlign w:val="center"/>
          </w:tcPr>
          <w:p w:rsidR="006261A5" w:rsidRPr="0005730B" w:rsidRDefault="006261A5" w:rsidP="00B76745">
            <w:pPr>
              <w:spacing w:before="20" w:after="20"/>
              <w:jc w:val="center"/>
              <w:rPr>
                <w:b/>
                <w:i/>
                <w:sz w:val="24"/>
                <w:szCs w:val="24"/>
              </w:rPr>
            </w:pPr>
            <w:r w:rsidRPr="0005730B">
              <w:rPr>
                <w:b/>
                <w:i/>
                <w:sz w:val="24"/>
                <w:szCs w:val="24"/>
              </w:rPr>
              <w:t>Суммарная бета-активность</w:t>
            </w:r>
          </w:p>
        </w:tc>
      </w:tr>
      <w:tr w:rsidR="006261A5" w:rsidRPr="0005730B" w:rsidTr="00B76745">
        <w:trPr>
          <w:jc w:val="center"/>
        </w:trPr>
        <w:tc>
          <w:tcPr>
            <w:tcW w:w="374" w:type="pct"/>
            <w:vMerge/>
          </w:tcPr>
          <w:p w:rsidR="006261A5" w:rsidRPr="0005730B" w:rsidRDefault="006261A5" w:rsidP="00B76745">
            <w:pPr>
              <w:spacing w:before="20" w:after="20"/>
              <w:jc w:val="center"/>
              <w:rPr>
                <w:b/>
                <w:sz w:val="24"/>
                <w:szCs w:val="24"/>
              </w:rPr>
            </w:pPr>
          </w:p>
        </w:tc>
        <w:tc>
          <w:tcPr>
            <w:tcW w:w="719" w:type="pct"/>
            <w:vMerge w:val="restart"/>
            <w:vAlign w:val="center"/>
          </w:tcPr>
          <w:p w:rsidR="006261A5" w:rsidRPr="0005730B" w:rsidRDefault="006261A5" w:rsidP="00B76745">
            <w:pPr>
              <w:spacing w:before="20" w:after="20"/>
              <w:jc w:val="center"/>
              <w:rPr>
                <w:b/>
                <w:i/>
                <w:sz w:val="24"/>
                <w:szCs w:val="24"/>
              </w:rPr>
            </w:pPr>
            <w:r w:rsidRPr="0005730B">
              <w:rPr>
                <w:b/>
                <w:i/>
                <w:sz w:val="24"/>
                <w:szCs w:val="24"/>
              </w:rPr>
              <w:t>Кол-во,</w:t>
            </w:r>
            <w:r w:rsidRPr="0005730B">
              <w:rPr>
                <w:b/>
                <w:i/>
                <w:sz w:val="24"/>
                <w:szCs w:val="24"/>
              </w:rPr>
              <w:br/>
            </w:r>
            <w:proofErr w:type="spellStart"/>
            <w:r w:rsidRPr="0005730B">
              <w:rPr>
                <w:b/>
                <w:i/>
                <w:sz w:val="24"/>
                <w:szCs w:val="24"/>
              </w:rPr>
              <w:t>абс</w:t>
            </w:r>
            <w:proofErr w:type="spellEnd"/>
            <w:r w:rsidRPr="0005730B">
              <w:rPr>
                <w:b/>
                <w:i/>
                <w:sz w:val="24"/>
                <w:szCs w:val="24"/>
              </w:rPr>
              <w:t>.</w:t>
            </w:r>
          </w:p>
        </w:tc>
        <w:tc>
          <w:tcPr>
            <w:tcW w:w="699" w:type="pct"/>
            <w:vMerge w:val="restart"/>
            <w:vAlign w:val="center"/>
          </w:tcPr>
          <w:p w:rsidR="006261A5" w:rsidRPr="0005730B" w:rsidRDefault="006261A5" w:rsidP="00B76745">
            <w:pPr>
              <w:spacing w:before="20" w:after="20"/>
              <w:jc w:val="center"/>
              <w:rPr>
                <w:b/>
                <w:i/>
                <w:sz w:val="24"/>
                <w:szCs w:val="24"/>
              </w:rPr>
            </w:pPr>
            <w:r w:rsidRPr="0005730B">
              <w:rPr>
                <w:b/>
                <w:i/>
                <w:sz w:val="24"/>
                <w:szCs w:val="24"/>
              </w:rPr>
              <w:t xml:space="preserve">с </w:t>
            </w:r>
            <w:proofErr w:type="spellStart"/>
            <w:proofErr w:type="gramStart"/>
            <w:r w:rsidRPr="0005730B">
              <w:rPr>
                <w:b/>
                <w:i/>
                <w:sz w:val="24"/>
                <w:szCs w:val="24"/>
              </w:rPr>
              <w:t>превыше-нием</w:t>
            </w:r>
            <w:proofErr w:type="spellEnd"/>
            <w:proofErr w:type="gramEnd"/>
            <w:r w:rsidRPr="0005730B">
              <w:rPr>
                <w:b/>
                <w:i/>
                <w:sz w:val="24"/>
                <w:szCs w:val="24"/>
              </w:rPr>
              <w:t xml:space="preserve"> КУ,</w:t>
            </w:r>
            <w:r w:rsidRPr="0005730B">
              <w:rPr>
                <w:b/>
                <w:i/>
                <w:sz w:val="24"/>
                <w:szCs w:val="24"/>
              </w:rPr>
              <w:br/>
            </w:r>
            <w:proofErr w:type="spellStart"/>
            <w:r w:rsidRPr="0005730B">
              <w:rPr>
                <w:b/>
                <w:i/>
                <w:sz w:val="24"/>
                <w:szCs w:val="24"/>
              </w:rPr>
              <w:t>абс</w:t>
            </w:r>
            <w:proofErr w:type="spellEnd"/>
            <w:r w:rsidRPr="0005730B">
              <w:rPr>
                <w:b/>
                <w:i/>
                <w:sz w:val="24"/>
                <w:szCs w:val="24"/>
              </w:rPr>
              <w:t>. (%)</w:t>
            </w:r>
          </w:p>
        </w:tc>
        <w:tc>
          <w:tcPr>
            <w:tcW w:w="923" w:type="pct"/>
            <w:gridSpan w:val="2"/>
            <w:vAlign w:val="center"/>
          </w:tcPr>
          <w:p w:rsidR="006261A5" w:rsidRPr="0005730B" w:rsidRDefault="006261A5" w:rsidP="00B76745">
            <w:pPr>
              <w:spacing w:before="20" w:after="20"/>
              <w:jc w:val="center"/>
              <w:rPr>
                <w:b/>
                <w:i/>
                <w:sz w:val="24"/>
                <w:szCs w:val="24"/>
              </w:rPr>
            </w:pPr>
            <w:r w:rsidRPr="0005730B">
              <w:rPr>
                <w:b/>
                <w:i/>
                <w:sz w:val="24"/>
                <w:szCs w:val="24"/>
              </w:rPr>
              <w:t>удельная активность, Бк/кг</w:t>
            </w:r>
          </w:p>
        </w:tc>
        <w:tc>
          <w:tcPr>
            <w:tcW w:w="598" w:type="pct"/>
            <w:vMerge w:val="restart"/>
            <w:vAlign w:val="center"/>
          </w:tcPr>
          <w:p w:rsidR="006261A5" w:rsidRPr="0005730B" w:rsidRDefault="006261A5" w:rsidP="00B76745">
            <w:pPr>
              <w:spacing w:before="20" w:after="20"/>
              <w:jc w:val="center"/>
              <w:rPr>
                <w:b/>
                <w:i/>
                <w:sz w:val="24"/>
                <w:szCs w:val="24"/>
              </w:rPr>
            </w:pPr>
            <w:r w:rsidRPr="0005730B">
              <w:rPr>
                <w:b/>
                <w:i/>
                <w:sz w:val="24"/>
                <w:szCs w:val="24"/>
              </w:rPr>
              <w:t>Кол-во,</w:t>
            </w:r>
            <w:r w:rsidRPr="0005730B">
              <w:rPr>
                <w:b/>
                <w:i/>
                <w:sz w:val="24"/>
                <w:szCs w:val="24"/>
              </w:rPr>
              <w:br/>
            </w:r>
            <w:proofErr w:type="spellStart"/>
            <w:r w:rsidRPr="0005730B">
              <w:rPr>
                <w:b/>
                <w:i/>
                <w:sz w:val="24"/>
                <w:szCs w:val="24"/>
              </w:rPr>
              <w:t>абс</w:t>
            </w:r>
            <w:proofErr w:type="spellEnd"/>
            <w:r w:rsidRPr="0005730B">
              <w:rPr>
                <w:b/>
                <w:i/>
                <w:sz w:val="24"/>
                <w:szCs w:val="24"/>
              </w:rPr>
              <w:t>.</w:t>
            </w:r>
          </w:p>
        </w:tc>
        <w:tc>
          <w:tcPr>
            <w:tcW w:w="759" w:type="pct"/>
            <w:vMerge w:val="restart"/>
            <w:vAlign w:val="center"/>
          </w:tcPr>
          <w:p w:rsidR="006261A5" w:rsidRPr="0005730B" w:rsidRDefault="006261A5" w:rsidP="00B76745">
            <w:pPr>
              <w:spacing w:before="20" w:after="20"/>
              <w:jc w:val="center"/>
              <w:rPr>
                <w:b/>
                <w:i/>
                <w:sz w:val="24"/>
                <w:szCs w:val="24"/>
              </w:rPr>
            </w:pPr>
            <w:r w:rsidRPr="0005730B">
              <w:rPr>
                <w:b/>
                <w:i/>
                <w:sz w:val="24"/>
                <w:szCs w:val="24"/>
              </w:rPr>
              <w:t xml:space="preserve">с </w:t>
            </w:r>
            <w:proofErr w:type="spellStart"/>
            <w:proofErr w:type="gramStart"/>
            <w:r w:rsidRPr="0005730B">
              <w:rPr>
                <w:b/>
                <w:i/>
                <w:sz w:val="24"/>
                <w:szCs w:val="24"/>
              </w:rPr>
              <w:t>превыше-нием</w:t>
            </w:r>
            <w:proofErr w:type="spellEnd"/>
            <w:proofErr w:type="gramEnd"/>
            <w:r w:rsidRPr="0005730B">
              <w:rPr>
                <w:b/>
                <w:i/>
                <w:sz w:val="24"/>
                <w:szCs w:val="24"/>
              </w:rPr>
              <w:t xml:space="preserve"> КУ,</w:t>
            </w:r>
            <w:r w:rsidRPr="0005730B">
              <w:rPr>
                <w:b/>
                <w:i/>
                <w:sz w:val="24"/>
                <w:szCs w:val="24"/>
              </w:rPr>
              <w:br/>
            </w:r>
            <w:proofErr w:type="spellStart"/>
            <w:r w:rsidRPr="0005730B">
              <w:rPr>
                <w:b/>
                <w:i/>
                <w:sz w:val="24"/>
                <w:szCs w:val="24"/>
              </w:rPr>
              <w:t>абс</w:t>
            </w:r>
            <w:proofErr w:type="spellEnd"/>
            <w:r w:rsidRPr="0005730B">
              <w:rPr>
                <w:b/>
                <w:i/>
                <w:sz w:val="24"/>
                <w:szCs w:val="24"/>
              </w:rPr>
              <w:t>. (%)</w:t>
            </w:r>
          </w:p>
        </w:tc>
        <w:tc>
          <w:tcPr>
            <w:tcW w:w="928" w:type="pct"/>
            <w:gridSpan w:val="2"/>
            <w:vAlign w:val="center"/>
          </w:tcPr>
          <w:p w:rsidR="006261A5" w:rsidRPr="0005730B" w:rsidRDefault="006261A5" w:rsidP="00B76745">
            <w:pPr>
              <w:spacing w:before="20" w:after="20"/>
              <w:jc w:val="center"/>
              <w:rPr>
                <w:b/>
                <w:i/>
                <w:sz w:val="24"/>
                <w:szCs w:val="24"/>
              </w:rPr>
            </w:pPr>
            <w:r w:rsidRPr="0005730B">
              <w:rPr>
                <w:b/>
                <w:i/>
                <w:sz w:val="24"/>
                <w:szCs w:val="24"/>
              </w:rPr>
              <w:t>удельная активность, Бк/кг</w:t>
            </w:r>
          </w:p>
        </w:tc>
      </w:tr>
      <w:tr w:rsidR="006261A5" w:rsidRPr="0005730B" w:rsidTr="00B76745">
        <w:trPr>
          <w:trHeight w:val="70"/>
          <w:jc w:val="center"/>
        </w:trPr>
        <w:tc>
          <w:tcPr>
            <w:tcW w:w="374" w:type="pct"/>
            <w:vMerge/>
          </w:tcPr>
          <w:p w:rsidR="006261A5" w:rsidRPr="0005730B" w:rsidRDefault="006261A5" w:rsidP="00B76745">
            <w:pPr>
              <w:spacing w:before="20" w:after="20"/>
              <w:jc w:val="center"/>
              <w:rPr>
                <w:b/>
                <w:sz w:val="24"/>
                <w:szCs w:val="24"/>
              </w:rPr>
            </w:pPr>
          </w:p>
        </w:tc>
        <w:tc>
          <w:tcPr>
            <w:tcW w:w="719" w:type="pct"/>
            <w:vMerge/>
            <w:vAlign w:val="center"/>
          </w:tcPr>
          <w:p w:rsidR="006261A5" w:rsidRPr="0005730B" w:rsidRDefault="006261A5" w:rsidP="00B76745">
            <w:pPr>
              <w:spacing w:before="20" w:after="20"/>
              <w:jc w:val="center"/>
              <w:rPr>
                <w:b/>
                <w:i/>
                <w:sz w:val="24"/>
                <w:szCs w:val="24"/>
              </w:rPr>
            </w:pPr>
          </w:p>
        </w:tc>
        <w:tc>
          <w:tcPr>
            <w:tcW w:w="699" w:type="pct"/>
            <w:vMerge/>
            <w:vAlign w:val="center"/>
          </w:tcPr>
          <w:p w:rsidR="006261A5" w:rsidRPr="0005730B" w:rsidRDefault="006261A5" w:rsidP="00B76745">
            <w:pPr>
              <w:spacing w:before="20" w:after="20"/>
              <w:jc w:val="center"/>
              <w:rPr>
                <w:b/>
                <w:i/>
                <w:sz w:val="24"/>
                <w:szCs w:val="24"/>
              </w:rPr>
            </w:pPr>
          </w:p>
        </w:tc>
        <w:tc>
          <w:tcPr>
            <w:tcW w:w="469" w:type="pct"/>
            <w:vAlign w:val="center"/>
          </w:tcPr>
          <w:p w:rsidR="006261A5" w:rsidRPr="0005730B" w:rsidRDefault="006261A5" w:rsidP="00B76745">
            <w:pPr>
              <w:spacing w:before="20" w:after="20"/>
              <w:jc w:val="center"/>
              <w:rPr>
                <w:b/>
                <w:i/>
                <w:sz w:val="24"/>
                <w:szCs w:val="24"/>
              </w:rPr>
            </w:pPr>
            <w:proofErr w:type="spellStart"/>
            <w:r w:rsidRPr="0005730B">
              <w:rPr>
                <w:b/>
                <w:i/>
                <w:sz w:val="24"/>
                <w:szCs w:val="24"/>
              </w:rPr>
              <w:t>средн</w:t>
            </w:r>
            <w:proofErr w:type="spellEnd"/>
            <w:r w:rsidRPr="0005730B">
              <w:rPr>
                <w:b/>
                <w:i/>
                <w:sz w:val="24"/>
                <w:szCs w:val="24"/>
              </w:rPr>
              <w:t>.</w:t>
            </w:r>
          </w:p>
        </w:tc>
        <w:tc>
          <w:tcPr>
            <w:tcW w:w="454" w:type="pct"/>
            <w:vAlign w:val="center"/>
          </w:tcPr>
          <w:p w:rsidR="006261A5" w:rsidRPr="0005730B" w:rsidRDefault="006261A5" w:rsidP="00B76745">
            <w:pPr>
              <w:spacing w:before="20" w:after="20"/>
              <w:jc w:val="center"/>
              <w:rPr>
                <w:b/>
                <w:i/>
                <w:sz w:val="24"/>
                <w:szCs w:val="24"/>
              </w:rPr>
            </w:pPr>
            <w:r w:rsidRPr="0005730B">
              <w:rPr>
                <w:b/>
                <w:i/>
                <w:sz w:val="24"/>
                <w:szCs w:val="24"/>
              </w:rPr>
              <w:t>макс.</w:t>
            </w:r>
          </w:p>
        </w:tc>
        <w:tc>
          <w:tcPr>
            <w:tcW w:w="598" w:type="pct"/>
            <w:vMerge/>
            <w:vAlign w:val="center"/>
          </w:tcPr>
          <w:p w:rsidR="006261A5" w:rsidRPr="0005730B" w:rsidRDefault="006261A5" w:rsidP="00B76745">
            <w:pPr>
              <w:spacing w:before="20" w:after="20"/>
              <w:jc w:val="center"/>
              <w:rPr>
                <w:b/>
                <w:i/>
                <w:sz w:val="24"/>
                <w:szCs w:val="24"/>
              </w:rPr>
            </w:pPr>
          </w:p>
        </w:tc>
        <w:tc>
          <w:tcPr>
            <w:tcW w:w="759" w:type="pct"/>
            <w:vMerge/>
            <w:vAlign w:val="center"/>
          </w:tcPr>
          <w:p w:rsidR="006261A5" w:rsidRPr="0005730B" w:rsidRDefault="006261A5" w:rsidP="00B76745">
            <w:pPr>
              <w:spacing w:before="20" w:after="20"/>
              <w:jc w:val="center"/>
              <w:rPr>
                <w:b/>
                <w:i/>
                <w:sz w:val="24"/>
                <w:szCs w:val="24"/>
              </w:rPr>
            </w:pPr>
          </w:p>
        </w:tc>
        <w:tc>
          <w:tcPr>
            <w:tcW w:w="500" w:type="pct"/>
            <w:vAlign w:val="center"/>
          </w:tcPr>
          <w:p w:rsidR="006261A5" w:rsidRPr="0005730B" w:rsidRDefault="006261A5" w:rsidP="00B76745">
            <w:pPr>
              <w:spacing w:before="20" w:after="20"/>
              <w:jc w:val="center"/>
              <w:rPr>
                <w:b/>
                <w:i/>
                <w:sz w:val="24"/>
                <w:szCs w:val="24"/>
              </w:rPr>
            </w:pPr>
            <w:proofErr w:type="spellStart"/>
            <w:r w:rsidRPr="0005730B">
              <w:rPr>
                <w:b/>
                <w:i/>
                <w:sz w:val="24"/>
                <w:szCs w:val="24"/>
              </w:rPr>
              <w:t>средн</w:t>
            </w:r>
            <w:proofErr w:type="spellEnd"/>
            <w:r w:rsidRPr="0005730B">
              <w:rPr>
                <w:b/>
                <w:i/>
                <w:sz w:val="24"/>
                <w:szCs w:val="24"/>
              </w:rPr>
              <w:t>.</w:t>
            </w:r>
          </w:p>
        </w:tc>
        <w:tc>
          <w:tcPr>
            <w:tcW w:w="428" w:type="pct"/>
            <w:vAlign w:val="center"/>
          </w:tcPr>
          <w:p w:rsidR="006261A5" w:rsidRPr="0005730B" w:rsidRDefault="006261A5" w:rsidP="00B76745">
            <w:pPr>
              <w:spacing w:before="20" w:after="20"/>
              <w:jc w:val="center"/>
              <w:rPr>
                <w:b/>
                <w:i/>
                <w:sz w:val="24"/>
                <w:szCs w:val="24"/>
              </w:rPr>
            </w:pPr>
            <w:r w:rsidRPr="0005730B">
              <w:rPr>
                <w:b/>
                <w:i/>
                <w:sz w:val="24"/>
                <w:szCs w:val="24"/>
              </w:rPr>
              <w:t>макс.</w:t>
            </w:r>
          </w:p>
        </w:tc>
      </w:tr>
      <w:tr w:rsidR="006261A5" w:rsidRPr="0005730B" w:rsidTr="00B76745">
        <w:trPr>
          <w:jc w:val="center"/>
        </w:trPr>
        <w:tc>
          <w:tcPr>
            <w:tcW w:w="374" w:type="pct"/>
            <w:vAlign w:val="center"/>
          </w:tcPr>
          <w:p w:rsidR="006261A5" w:rsidRPr="0005730B" w:rsidRDefault="006261A5" w:rsidP="00B76745">
            <w:pPr>
              <w:spacing w:before="20" w:after="20"/>
              <w:jc w:val="left"/>
              <w:rPr>
                <w:sz w:val="24"/>
                <w:szCs w:val="24"/>
              </w:rPr>
            </w:pPr>
            <w:r w:rsidRPr="0005730B">
              <w:rPr>
                <w:sz w:val="24"/>
                <w:szCs w:val="24"/>
              </w:rPr>
              <w:t>2019</w:t>
            </w:r>
          </w:p>
        </w:tc>
        <w:tc>
          <w:tcPr>
            <w:tcW w:w="719" w:type="pct"/>
            <w:vAlign w:val="center"/>
          </w:tcPr>
          <w:p w:rsidR="006261A5" w:rsidRPr="0005730B" w:rsidRDefault="006261A5" w:rsidP="00B76745">
            <w:pPr>
              <w:spacing w:before="20" w:after="20"/>
              <w:jc w:val="center"/>
              <w:rPr>
                <w:sz w:val="24"/>
                <w:szCs w:val="24"/>
              </w:rPr>
            </w:pPr>
            <w:r w:rsidRPr="0005730B">
              <w:rPr>
                <w:sz w:val="24"/>
                <w:szCs w:val="24"/>
              </w:rPr>
              <w:t>634</w:t>
            </w:r>
          </w:p>
        </w:tc>
        <w:tc>
          <w:tcPr>
            <w:tcW w:w="699" w:type="pct"/>
            <w:vAlign w:val="center"/>
          </w:tcPr>
          <w:p w:rsidR="006261A5" w:rsidRPr="0005730B" w:rsidRDefault="006261A5" w:rsidP="00B76745">
            <w:pPr>
              <w:spacing w:before="20" w:after="20"/>
              <w:jc w:val="center"/>
              <w:rPr>
                <w:sz w:val="24"/>
                <w:szCs w:val="24"/>
              </w:rPr>
            </w:pPr>
            <w:r w:rsidRPr="0005730B">
              <w:rPr>
                <w:sz w:val="24"/>
                <w:szCs w:val="24"/>
              </w:rPr>
              <w:t>22 (3,5)</w:t>
            </w:r>
          </w:p>
        </w:tc>
        <w:tc>
          <w:tcPr>
            <w:tcW w:w="469" w:type="pct"/>
            <w:vAlign w:val="center"/>
          </w:tcPr>
          <w:p w:rsidR="006261A5" w:rsidRPr="0005730B" w:rsidRDefault="006261A5" w:rsidP="00B76745">
            <w:pPr>
              <w:spacing w:before="20" w:after="20"/>
              <w:jc w:val="center"/>
              <w:rPr>
                <w:sz w:val="24"/>
                <w:szCs w:val="24"/>
              </w:rPr>
            </w:pPr>
            <w:r w:rsidRPr="0005730B">
              <w:rPr>
                <w:sz w:val="24"/>
                <w:szCs w:val="24"/>
              </w:rPr>
              <w:t>0,10</w:t>
            </w:r>
          </w:p>
        </w:tc>
        <w:tc>
          <w:tcPr>
            <w:tcW w:w="454" w:type="pct"/>
            <w:vAlign w:val="center"/>
          </w:tcPr>
          <w:p w:rsidR="006261A5" w:rsidRPr="0005730B" w:rsidRDefault="006261A5" w:rsidP="00B76745">
            <w:pPr>
              <w:spacing w:before="20" w:after="20"/>
              <w:jc w:val="center"/>
              <w:rPr>
                <w:sz w:val="24"/>
                <w:szCs w:val="24"/>
              </w:rPr>
            </w:pPr>
            <w:r w:rsidRPr="0005730B">
              <w:rPr>
                <w:sz w:val="24"/>
                <w:szCs w:val="24"/>
              </w:rPr>
              <w:t>0,39</w:t>
            </w:r>
          </w:p>
        </w:tc>
        <w:tc>
          <w:tcPr>
            <w:tcW w:w="598" w:type="pct"/>
            <w:vAlign w:val="center"/>
          </w:tcPr>
          <w:p w:rsidR="006261A5" w:rsidRPr="0005730B" w:rsidRDefault="006261A5" w:rsidP="00B76745">
            <w:pPr>
              <w:spacing w:before="20" w:after="20"/>
              <w:jc w:val="center"/>
              <w:rPr>
                <w:sz w:val="24"/>
                <w:szCs w:val="24"/>
              </w:rPr>
            </w:pPr>
            <w:r w:rsidRPr="0005730B">
              <w:rPr>
                <w:sz w:val="24"/>
                <w:szCs w:val="24"/>
              </w:rPr>
              <w:t>634</w:t>
            </w:r>
          </w:p>
        </w:tc>
        <w:tc>
          <w:tcPr>
            <w:tcW w:w="759" w:type="pct"/>
            <w:vAlign w:val="center"/>
          </w:tcPr>
          <w:p w:rsidR="006261A5" w:rsidRPr="0005730B" w:rsidRDefault="006261A5" w:rsidP="00B76745">
            <w:pPr>
              <w:spacing w:before="20" w:after="20"/>
              <w:jc w:val="center"/>
              <w:rPr>
                <w:sz w:val="24"/>
                <w:szCs w:val="24"/>
              </w:rPr>
            </w:pPr>
            <w:r w:rsidRPr="0005730B">
              <w:rPr>
                <w:sz w:val="24"/>
                <w:szCs w:val="24"/>
              </w:rPr>
              <w:t>-</w:t>
            </w:r>
          </w:p>
        </w:tc>
        <w:tc>
          <w:tcPr>
            <w:tcW w:w="500" w:type="pct"/>
            <w:vAlign w:val="center"/>
          </w:tcPr>
          <w:p w:rsidR="006261A5" w:rsidRPr="0005730B" w:rsidRDefault="006261A5" w:rsidP="00B76745">
            <w:pPr>
              <w:spacing w:before="20" w:after="20"/>
              <w:jc w:val="center"/>
              <w:rPr>
                <w:sz w:val="24"/>
                <w:szCs w:val="24"/>
              </w:rPr>
            </w:pPr>
            <w:r w:rsidRPr="0005730B">
              <w:rPr>
                <w:sz w:val="24"/>
                <w:szCs w:val="24"/>
              </w:rPr>
              <w:t>0,32</w:t>
            </w:r>
          </w:p>
        </w:tc>
        <w:tc>
          <w:tcPr>
            <w:tcW w:w="428" w:type="pct"/>
            <w:vAlign w:val="center"/>
          </w:tcPr>
          <w:p w:rsidR="006261A5" w:rsidRPr="0005730B" w:rsidRDefault="006261A5" w:rsidP="00B76745">
            <w:pPr>
              <w:spacing w:before="20" w:after="20"/>
              <w:jc w:val="center"/>
              <w:rPr>
                <w:sz w:val="24"/>
                <w:szCs w:val="24"/>
              </w:rPr>
            </w:pPr>
            <w:r w:rsidRPr="0005730B">
              <w:rPr>
                <w:sz w:val="24"/>
                <w:szCs w:val="24"/>
              </w:rPr>
              <w:t>0,69</w:t>
            </w:r>
          </w:p>
        </w:tc>
      </w:tr>
      <w:tr w:rsidR="006261A5" w:rsidRPr="0005730B" w:rsidTr="00B76745">
        <w:trPr>
          <w:jc w:val="center"/>
        </w:trPr>
        <w:tc>
          <w:tcPr>
            <w:tcW w:w="374" w:type="pct"/>
            <w:vAlign w:val="center"/>
          </w:tcPr>
          <w:p w:rsidR="006261A5" w:rsidRPr="0005730B" w:rsidRDefault="006261A5" w:rsidP="00B76745">
            <w:pPr>
              <w:spacing w:before="20" w:after="20"/>
              <w:jc w:val="left"/>
              <w:rPr>
                <w:sz w:val="24"/>
                <w:szCs w:val="24"/>
              </w:rPr>
            </w:pPr>
            <w:r w:rsidRPr="0005730B">
              <w:rPr>
                <w:sz w:val="24"/>
                <w:szCs w:val="24"/>
              </w:rPr>
              <w:t>2020</w:t>
            </w:r>
          </w:p>
        </w:tc>
        <w:tc>
          <w:tcPr>
            <w:tcW w:w="719" w:type="pct"/>
            <w:vAlign w:val="center"/>
          </w:tcPr>
          <w:p w:rsidR="006261A5" w:rsidRPr="0005730B" w:rsidRDefault="006261A5" w:rsidP="00B76745">
            <w:pPr>
              <w:spacing w:before="20" w:after="20"/>
              <w:jc w:val="center"/>
              <w:rPr>
                <w:sz w:val="24"/>
                <w:szCs w:val="24"/>
              </w:rPr>
            </w:pPr>
            <w:r w:rsidRPr="0005730B">
              <w:rPr>
                <w:sz w:val="24"/>
                <w:szCs w:val="24"/>
              </w:rPr>
              <w:t>833</w:t>
            </w:r>
          </w:p>
        </w:tc>
        <w:tc>
          <w:tcPr>
            <w:tcW w:w="699" w:type="pct"/>
            <w:vAlign w:val="center"/>
          </w:tcPr>
          <w:p w:rsidR="006261A5" w:rsidRPr="0005730B" w:rsidRDefault="006261A5" w:rsidP="00B76745">
            <w:pPr>
              <w:spacing w:before="20" w:after="20"/>
              <w:jc w:val="center"/>
              <w:rPr>
                <w:sz w:val="24"/>
                <w:szCs w:val="24"/>
              </w:rPr>
            </w:pPr>
            <w:r w:rsidRPr="0005730B">
              <w:rPr>
                <w:sz w:val="24"/>
                <w:szCs w:val="24"/>
              </w:rPr>
              <w:t>26 (3,1)</w:t>
            </w:r>
          </w:p>
        </w:tc>
        <w:tc>
          <w:tcPr>
            <w:tcW w:w="469" w:type="pct"/>
            <w:vAlign w:val="center"/>
          </w:tcPr>
          <w:p w:rsidR="006261A5" w:rsidRPr="0005730B" w:rsidRDefault="006261A5" w:rsidP="00B76745">
            <w:pPr>
              <w:spacing w:before="20" w:after="20"/>
              <w:jc w:val="center"/>
              <w:rPr>
                <w:sz w:val="24"/>
                <w:szCs w:val="24"/>
              </w:rPr>
            </w:pPr>
            <w:r w:rsidRPr="0005730B">
              <w:rPr>
                <w:sz w:val="24"/>
                <w:szCs w:val="24"/>
              </w:rPr>
              <w:t>0,10</w:t>
            </w:r>
          </w:p>
        </w:tc>
        <w:tc>
          <w:tcPr>
            <w:tcW w:w="454" w:type="pct"/>
            <w:vAlign w:val="center"/>
          </w:tcPr>
          <w:p w:rsidR="006261A5" w:rsidRPr="0005730B" w:rsidRDefault="006261A5" w:rsidP="00B76745">
            <w:pPr>
              <w:spacing w:before="20" w:after="20"/>
              <w:jc w:val="center"/>
              <w:rPr>
                <w:sz w:val="24"/>
                <w:szCs w:val="24"/>
              </w:rPr>
            </w:pPr>
            <w:r w:rsidRPr="0005730B">
              <w:rPr>
                <w:sz w:val="24"/>
                <w:szCs w:val="24"/>
              </w:rPr>
              <w:t>0,37</w:t>
            </w:r>
          </w:p>
        </w:tc>
        <w:tc>
          <w:tcPr>
            <w:tcW w:w="598" w:type="pct"/>
            <w:vAlign w:val="center"/>
          </w:tcPr>
          <w:p w:rsidR="006261A5" w:rsidRPr="0005730B" w:rsidRDefault="006261A5" w:rsidP="00B76745">
            <w:pPr>
              <w:spacing w:before="20" w:after="20"/>
              <w:jc w:val="center"/>
              <w:rPr>
                <w:sz w:val="24"/>
                <w:szCs w:val="24"/>
              </w:rPr>
            </w:pPr>
            <w:r w:rsidRPr="0005730B">
              <w:rPr>
                <w:sz w:val="24"/>
                <w:szCs w:val="24"/>
              </w:rPr>
              <w:t>833</w:t>
            </w:r>
          </w:p>
        </w:tc>
        <w:tc>
          <w:tcPr>
            <w:tcW w:w="759" w:type="pct"/>
            <w:vAlign w:val="center"/>
          </w:tcPr>
          <w:p w:rsidR="006261A5" w:rsidRPr="0005730B" w:rsidRDefault="006261A5" w:rsidP="00B76745">
            <w:pPr>
              <w:spacing w:before="20" w:after="20"/>
              <w:jc w:val="center"/>
              <w:rPr>
                <w:sz w:val="24"/>
                <w:szCs w:val="24"/>
              </w:rPr>
            </w:pPr>
            <w:r w:rsidRPr="0005730B">
              <w:rPr>
                <w:sz w:val="24"/>
                <w:szCs w:val="24"/>
              </w:rPr>
              <w:t>-</w:t>
            </w:r>
          </w:p>
        </w:tc>
        <w:tc>
          <w:tcPr>
            <w:tcW w:w="500" w:type="pct"/>
            <w:vAlign w:val="center"/>
          </w:tcPr>
          <w:p w:rsidR="006261A5" w:rsidRPr="0005730B" w:rsidRDefault="006261A5" w:rsidP="00B76745">
            <w:pPr>
              <w:spacing w:before="20" w:after="20"/>
              <w:jc w:val="center"/>
              <w:rPr>
                <w:sz w:val="24"/>
                <w:szCs w:val="24"/>
              </w:rPr>
            </w:pPr>
            <w:r w:rsidRPr="0005730B">
              <w:rPr>
                <w:sz w:val="24"/>
                <w:szCs w:val="24"/>
              </w:rPr>
              <w:t>0,31</w:t>
            </w:r>
          </w:p>
        </w:tc>
        <w:tc>
          <w:tcPr>
            <w:tcW w:w="428" w:type="pct"/>
            <w:vAlign w:val="center"/>
          </w:tcPr>
          <w:p w:rsidR="006261A5" w:rsidRPr="0005730B" w:rsidRDefault="006261A5" w:rsidP="00B76745">
            <w:pPr>
              <w:spacing w:before="20" w:after="20"/>
              <w:jc w:val="center"/>
              <w:rPr>
                <w:sz w:val="24"/>
                <w:szCs w:val="24"/>
              </w:rPr>
            </w:pPr>
            <w:r w:rsidRPr="0005730B">
              <w:rPr>
                <w:sz w:val="24"/>
                <w:szCs w:val="24"/>
              </w:rPr>
              <w:t>0,69</w:t>
            </w:r>
          </w:p>
        </w:tc>
      </w:tr>
      <w:tr w:rsidR="006261A5" w:rsidRPr="0005730B" w:rsidTr="00B76745">
        <w:trPr>
          <w:jc w:val="center"/>
        </w:trPr>
        <w:tc>
          <w:tcPr>
            <w:tcW w:w="374" w:type="pct"/>
            <w:vAlign w:val="center"/>
          </w:tcPr>
          <w:p w:rsidR="006261A5" w:rsidRPr="0005730B" w:rsidRDefault="006261A5" w:rsidP="00B76745">
            <w:pPr>
              <w:spacing w:before="20" w:after="20"/>
              <w:jc w:val="left"/>
              <w:rPr>
                <w:sz w:val="24"/>
                <w:szCs w:val="24"/>
              </w:rPr>
            </w:pPr>
            <w:r w:rsidRPr="0005730B">
              <w:rPr>
                <w:sz w:val="24"/>
                <w:szCs w:val="24"/>
              </w:rPr>
              <w:t>2021</w:t>
            </w:r>
          </w:p>
        </w:tc>
        <w:tc>
          <w:tcPr>
            <w:tcW w:w="719" w:type="pct"/>
          </w:tcPr>
          <w:p w:rsidR="006261A5" w:rsidRPr="0005730B" w:rsidRDefault="006261A5" w:rsidP="00B76745">
            <w:pPr>
              <w:spacing w:before="20" w:after="20"/>
              <w:jc w:val="center"/>
              <w:rPr>
                <w:sz w:val="24"/>
                <w:szCs w:val="24"/>
              </w:rPr>
            </w:pPr>
            <w:r w:rsidRPr="0005730B">
              <w:rPr>
                <w:sz w:val="24"/>
                <w:szCs w:val="24"/>
              </w:rPr>
              <w:t>887</w:t>
            </w:r>
          </w:p>
        </w:tc>
        <w:tc>
          <w:tcPr>
            <w:tcW w:w="699" w:type="pct"/>
          </w:tcPr>
          <w:p w:rsidR="006261A5" w:rsidRPr="0005730B" w:rsidRDefault="006261A5" w:rsidP="00B76745">
            <w:pPr>
              <w:spacing w:before="20" w:after="20"/>
              <w:jc w:val="center"/>
              <w:rPr>
                <w:sz w:val="24"/>
                <w:szCs w:val="24"/>
              </w:rPr>
            </w:pPr>
            <w:r w:rsidRPr="0005730B">
              <w:rPr>
                <w:sz w:val="24"/>
                <w:szCs w:val="24"/>
              </w:rPr>
              <w:t>39 (4,4)</w:t>
            </w:r>
          </w:p>
        </w:tc>
        <w:tc>
          <w:tcPr>
            <w:tcW w:w="469" w:type="pct"/>
          </w:tcPr>
          <w:p w:rsidR="006261A5" w:rsidRPr="0005730B" w:rsidRDefault="006261A5" w:rsidP="00B76745">
            <w:pPr>
              <w:spacing w:before="20" w:after="20"/>
              <w:jc w:val="center"/>
              <w:rPr>
                <w:sz w:val="24"/>
                <w:szCs w:val="24"/>
              </w:rPr>
            </w:pPr>
            <w:r w:rsidRPr="0005730B">
              <w:rPr>
                <w:sz w:val="24"/>
                <w:szCs w:val="24"/>
              </w:rPr>
              <w:t>0,10</w:t>
            </w:r>
          </w:p>
        </w:tc>
        <w:tc>
          <w:tcPr>
            <w:tcW w:w="454" w:type="pct"/>
          </w:tcPr>
          <w:p w:rsidR="006261A5" w:rsidRPr="0005730B" w:rsidRDefault="006261A5" w:rsidP="00B76745">
            <w:pPr>
              <w:spacing w:before="20" w:after="20"/>
              <w:jc w:val="center"/>
              <w:rPr>
                <w:sz w:val="24"/>
                <w:szCs w:val="24"/>
              </w:rPr>
            </w:pPr>
            <w:r w:rsidRPr="0005730B">
              <w:rPr>
                <w:sz w:val="24"/>
                <w:szCs w:val="24"/>
              </w:rPr>
              <w:t>0,33</w:t>
            </w:r>
          </w:p>
        </w:tc>
        <w:tc>
          <w:tcPr>
            <w:tcW w:w="598" w:type="pct"/>
          </w:tcPr>
          <w:p w:rsidR="006261A5" w:rsidRPr="0005730B" w:rsidRDefault="006261A5" w:rsidP="00B76745">
            <w:pPr>
              <w:spacing w:before="20" w:after="20"/>
              <w:jc w:val="center"/>
              <w:rPr>
                <w:sz w:val="24"/>
                <w:szCs w:val="24"/>
              </w:rPr>
            </w:pPr>
            <w:r w:rsidRPr="0005730B">
              <w:rPr>
                <w:sz w:val="24"/>
                <w:szCs w:val="24"/>
              </w:rPr>
              <w:t>887</w:t>
            </w:r>
          </w:p>
        </w:tc>
        <w:tc>
          <w:tcPr>
            <w:tcW w:w="759" w:type="pct"/>
          </w:tcPr>
          <w:p w:rsidR="006261A5" w:rsidRPr="0005730B" w:rsidRDefault="006261A5" w:rsidP="00B76745">
            <w:pPr>
              <w:spacing w:before="20" w:after="20"/>
              <w:jc w:val="center"/>
              <w:rPr>
                <w:sz w:val="24"/>
                <w:szCs w:val="24"/>
              </w:rPr>
            </w:pPr>
            <w:r w:rsidRPr="0005730B">
              <w:rPr>
                <w:sz w:val="24"/>
                <w:szCs w:val="24"/>
              </w:rPr>
              <w:t>-</w:t>
            </w:r>
          </w:p>
        </w:tc>
        <w:tc>
          <w:tcPr>
            <w:tcW w:w="500" w:type="pct"/>
          </w:tcPr>
          <w:p w:rsidR="006261A5" w:rsidRPr="0005730B" w:rsidRDefault="006261A5" w:rsidP="00B76745">
            <w:pPr>
              <w:spacing w:before="20" w:after="20"/>
              <w:jc w:val="center"/>
              <w:rPr>
                <w:sz w:val="24"/>
                <w:szCs w:val="24"/>
              </w:rPr>
            </w:pPr>
            <w:r w:rsidRPr="0005730B">
              <w:rPr>
                <w:sz w:val="24"/>
                <w:szCs w:val="24"/>
              </w:rPr>
              <w:t>0,30</w:t>
            </w:r>
          </w:p>
        </w:tc>
        <w:tc>
          <w:tcPr>
            <w:tcW w:w="428" w:type="pct"/>
          </w:tcPr>
          <w:p w:rsidR="006261A5" w:rsidRPr="0005730B" w:rsidRDefault="006261A5" w:rsidP="00B76745">
            <w:pPr>
              <w:spacing w:before="20" w:after="20"/>
              <w:jc w:val="center"/>
              <w:rPr>
                <w:sz w:val="24"/>
                <w:szCs w:val="24"/>
              </w:rPr>
            </w:pPr>
            <w:r w:rsidRPr="0005730B">
              <w:rPr>
                <w:sz w:val="24"/>
                <w:szCs w:val="24"/>
              </w:rPr>
              <w:t>0,67</w:t>
            </w:r>
          </w:p>
        </w:tc>
      </w:tr>
      <w:tr w:rsidR="006261A5" w:rsidRPr="0005730B" w:rsidTr="00B76745">
        <w:trPr>
          <w:jc w:val="center"/>
        </w:trPr>
        <w:tc>
          <w:tcPr>
            <w:tcW w:w="374" w:type="pct"/>
            <w:vAlign w:val="center"/>
          </w:tcPr>
          <w:p w:rsidR="006261A5" w:rsidRPr="0005730B" w:rsidRDefault="006261A5" w:rsidP="00B76745">
            <w:pPr>
              <w:spacing w:before="20" w:after="20"/>
              <w:jc w:val="left"/>
              <w:rPr>
                <w:sz w:val="24"/>
                <w:szCs w:val="24"/>
              </w:rPr>
            </w:pPr>
            <w:r w:rsidRPr="0005730B">
              <w:rPr>
                <w:sz w:val="24"/>
                <w:szCs w:val="24"/>
              </w:rPr>
              <w:t>2022</w:t>
            </w:r>
          </w:p>
        </w:tc>
        <w:tc>
          <w:tcPr>
            <w:tcW w:w="719" w:type="pct"/>
          </w:tcPr>
          <w:p w:rsidR="006261A5" w:rsidRPr="0005730B" w:rsidRDefault="006261A5" w:rsidP="00B76745">
            <w:pPr>
              <w:spacing w:before="20" w:after="20"/>
              <w:jc w:val="center"/>
              <w:rPr>
                <w:sz w:val="24"/>
                <w:szCs w:val="24"/>
              </w:rPr>
            </w:pPr>
            <w:r w:rsidRPr="0005730B">
              <w:rPr>
                <w:sz w:val="24"/>
                <w:szCs w:val="24"/>
              </w:rPr>
              <w:t>880</w:t>
            </w:r>
          </w:p>
        </w:tc>
        <w:tc>
          <w:tcPr>
            <w:tcW w:w="699" w:type="pct"/>
          </w:tcPr>
          <w:p w:rsidR="006261A5" w:rsidRPr="0005730B" w:rsidRDefault="006261A5" w:rsidP="00B76745">
            <w:pPr>
              <w:spacing w:before="20" w:after="20"/>
              <w:jc w:val="center"/>
              <w:rPr>
                <w:sz w:val="24"/>
                <w:szCs w:val="24"/>
              </w:rPr>
            </w:pPr>
            <w:r w:rsidRPr="0005730B">
              <w:rPr>
                <w:sz w:val="24"/>
                <w:szCs w:val="24"/>
              </w:rPr>
              <w:t>28 (3,2)</w:t>
            </w:r>
          </w:p>
        </w:tc>
        <w:tc>
          <w:tcPr>
            <w:tcW w:w="469" w:type="pct"/>
          </w:tcPr>
          <w:p w:rsidR="006261A5" w:rsidRPr="0005730B" w:rsidRDefault="006261A5" w:rsidP="00B76745">
            <w:pPr>
              <w:spacing w:before="20" w:after="20"/>
              <w:jc w:val="center"/>
              <w:rPr>
                <w:sz w:val="24"/>
                <w:szCs w:val="24"/>
              </w:rPr>
            </w:pPr>
            <w:r w:rsidRPr="0005730B">
              <w:rPr>
                <w:sz w:val="24"/>
                <w:szCs w:val="24"/>
              </w:rPr>
              <w:t>0,09</w:t>
            </w:r>
          </w:p>
        </w:tc>
        <w:tc>
          <w:tcPr>
            <w:tcW w:w="454" w:type="pct"/>
          </w:tcPr>
          <w:p w:rsidR="006261A5" w:rsidRPr="0005730B" w:rsidRDefault="006261A5" w:rsidP="00B76745">
            <w:pPr>
              <w:spacing w:before="20" w:after="20"/>
              <w:jc w:val="center"/>
              <w:rPr>
                <w:sz w:val="24"/>
                <w:szCs w:val="24"/>
              </w:rPr>
            </w:pPr>
            <w:r w:rsidRPr="0005730B">
              <w:rPr>
                <w:sz w:val="24"/>
                <w:szCs w:val="24"/>
              </w:rPr>
              <w:t>0,31</w:t>
            </w:r>
          </w:p>
        </w:tc>
        <w:tc>
          <w:tcPr>
            <w:tcW w:w="598" w:type="pct"/>
          </w:tcPr>
          <w:p w:rsidR="006261A5" w:rsidRPr="0005730B" w:rsidRDefault="006261A5" w:rsidP="00B76745">
            <w:pPr>
              <w:spacing w:before="20" w:after="20"/>
              <w:jc w:val="center"/>
              <w:rPr>
                <w:sz w:val="24"/>
                <w:szCs w:val="24"/>
              </w:rPr>
            </w:pPr>
            <w:r w:rsidRPr="0005730B">
              <w:rPr>
                <w:sz w:val="24"/>
                <w:szCs w:val="24"/>
              </w:rPr>
              <w:t>880</w:t>
            </w:r>
          </w:p>
        </w:tc>
        <w:tc>
          <w:tcPr>
            <w:tcW w:w="759" w:type="pct"/>
          </w:tcPr>
          <w:p w:rsidR="006261A5" w:rsidRPr="0005730B" w:rsidRDefault="006261A5" w:rsidP="00B76745">
            <w:pPr>
              <w:spacing w:before="20" w:after="20"/>
              <w:jc w:val="center"/>
              <w:rPr>
                <w:sz w:val="24"/>
                <w:szCs w:val="24"/>
              </w:rPr>
            </w:pPr>
            <w:r w:rsidRPr="0005730B">
              <w:rPr>
                <w:sz w:val="24"/>
                <w:szCs w:val="24"/>
              </w:rPr>
              <w:t>-</w:t>
            </w:r>
          </w:p>
        </w:tc>
        <w:tc>
          <w:tcPr>
            <w:tcW w:w="500" w:type="pct"/>
          </w:tcPr>
          <w:p w:rsidR="006261A5" w:rsidRPr="0005730B" w:rsidRDefault="006261A5" w:rsidP="00B76745">
            <w:pPr>
              <w:spacing w:before="20" w:after="20"/>
              <w:jc w:val="center"/>
              <w:rPr>
                <w:sz w:val="24"/>
                <w:szCs w:val="24"/>
              </w:rPr>
            </w:pPr>
            <w:r w:rsidRPr="0005730B">
              <w:rPr>
                <w:sz w:val="24"/>
                <w:szCs w:val="24"/>
              </w:rPr>
              <w:t>0,30</w:t>
            </w:r>
          </w:p>
        </w:tc>
        <w:tc>
          <w:tcPr>
            <w:tcW w:w="428" w:type="pct"/>
          </w:tcPr>
          <w:p w:rsidR="006261A5" w:rsidRPr="0005730B" w:rsidRDefault="006261A5" w:rsidP="00B76745">
            <w:pPr>
              <w:spacing w:before="20" w:after="20"/>
              <w:jc w:val="center"/>
              <w:rPr>
                <w:sz w:val="24"/>
                <w:szCs w:val="24"/>
              </w:rPr>
            </w:pPr>
            <w:r w:rsidRPr="0005730B">
              <w:rPr>
                <w:sz w:val="24"/>
                <w:szCs w:val="24"/>
              </w:rPr>
              <w:t>0,60</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Ежегодно регистрируются несоответствия контрольного уровня по </w:t>
      </w:r>
      <w:proofErr w:type="gramStart"/>
      <w:r w:rsidRPr="00751FAE">
        <w:rPr>
          <w:sz w:val="24"/>
          <w:szCs w:val="24"/>
        </w:rPr>
        <w:t>суммарной</w:t>
      </w:r>
      <w:proofErr w:type="gramEnd"/>
      <w:r w:rsidRPr="00751FAE">
        <w:rPr>
          <w:sz w:val="24"/>
          <w:szCs w:val="24"/>
        </w:rPr>
        <w:t xml:space="preserve"> </w:t>
      </w:r>
      <w:proofErr w:type="spellStart"/>
      <w:r w:rsidRPr="00751FAE">
        <w:rPr>
          <w:sz w:val="24"/>
          <w:szCs w:val="24"/>
        </w:rPr>
        <w:t>альфа-активности</w:t>
      </w:r>
      <w:proofErr w:type="spellEnd"/>
      <w:r w:rsidRPr="00751FAE">
        <w:rPr>
          <w:sz w:val="24"/>
          <w:szCs w:val="24"/>
        </w:rPr>
        <w:t xml:space="preserve"> из подземных источников централизованного водоснабжения. </w:t>
      </w:r>
      <w:proofErr w:type="gramStart"/>
      <w:r w:rsidRPr="00751FAE">
        <w:rPr>
          <w:sz w:val="24"/>
          <w:szCs w:val="24"/>
        </w:rPr>
        <w:t xml:space="preserve">Удельный вес проб питьевой воды, превышающих контрольные значения (0,2 Бк/кг) по </w:t>
      </w:r>
      <w:r w:rsidRPr="00751FAE">
        <w:rPr>
          <w:sz w:val="24"/>
          <w:szCs w:val="24"/>
        </w:rPr>
        <w:lastRenderedPageBreak/>
        <w:t xml:space="preserve">суммарной </w:t>
      </w:r>
      <w:proofErr w:type="spellStart"/>
      <w:r w:rsidRPr="00751FAE">
        <w:rPr>
          <w:sz w:val="24"/>
          <w:szCs w:val="24"/>
        </w:rPr>
        <w:t>альфа-активности</w:t>
      </w:r>
      <w:proofErr w:type="spellEnd"/>
      <w:r w:rsidRPr="00751FAE">
        <w:rPr>
          <w:sz w:val="24"/>
          <w:szCs w:val="24"/>
        </w:rPr>
        <w:t xml:space="preserve"> в 2022 году составляет 3,2% (2021 – 4,4%; 2020 – 3,1%; 2019 – 3,5%).</w:t>
      </w:r>
      <w:proofErr w:type="gramEnd"/>
    </w:p>
    <w:p w:rsidR="006261A5" w:rsidRPr="00751FAE" w:rsidRDefault="006261A5" w:rsidP="006261A5">
      <w:pPr>
        <w:ind w:firstLine="709"/>
        <w:rPr>
          <w:sz w:val="24"/>
          <w:szCs w:val="24"/>
        </w:rPr>
      </w:pPr>
      <w:r w:rsidRPr="00751FAE">
        <w:rPr>
          <w:sz w:val="24"/>
          <w:szCs w:val="24"/>
        </w:rPr>
        <w:t xml:space="preserve">Среднее значение содержания суммарной </w:t>
      </w:r>
      <w:proofErr w:type="spellStart"/>
      <w:proofErr w:type="gramStart"/>
      <w:r w:rsidRPr="00751FAE">
        <w:rPr>
          <w:sz w:val="24"/>
          <w:szCs w:val="24"/>
        </w:rPr>
        <w:t>альфа-активности</w:t>
      </w:r>
      <w:proofErr w:type="spellEnd"/>
      <w:proofErr w:type="gramEnd"/>
      <w:r w:rsidRPr="00751FAE">
        <w:rPr>
          <w:sz w:val="24"/>
          <w:szCs w:val="24"/>
        </w:rPr>
        <w:t xml:space="preserve"> в пробах питьевой воды на территории области за период 2020-2022 г.г. составляет 0,10 Бк/кг (2022 – 0,09 Бк/кг), максимальное – 0,37 Бк/кг (2022 – 0,31 Бк/кг).</w:t>
      </w:r>
    </w:p>
    <w:p w:rsidR="006261A5" w:rsidRPr="00751FAE" w:rsidRDefault="006261A5" w:rsidP="006261A5">
      <w:pPr>
        <w:ind w:firstLine="709"/>
        <w:rPr>
          <w:sz w:val="24"/>
          <w:szCs w:val="24"/>
        </w:rPr>
      </w:pPr>
      <w:r w:rsidRPr="00751FAE">
        <w:rPr>
          <w:sz w:val="24"/>
          <w:szCs w:val="24"/>
        </w:rPr>
        <w:t xml:space="preserve">По содержанию суммарной </w:t>
      </w:r>
      <w:proofErr w:type="spellStart"/>
      <w:proofErr w:type="gramStart"/>
      <w:r w:rsidRPr="00751FAE">
        <w:rPr>
          <w:sz w:val="24"/>
          <w:szCs w:val="24"/>
        </w:rPr>
        <w:t>бета-активности</w:t>
      </w:r>
      <w:proofErr w:type="spellEnd"/>
      <w:proofErr w:type="gramEnd"/>
      <w:r w:rsidRPr="00751FAE">
        <w:rPr>
          <w:sz w:val="24"/>
          <w:szCs w:val="24"/>
        </w:rPr>
        <w:t xml:space="preserve"> исследованные образцы питьевой воды соответствовали требованию гигиенического норматива (1,0 Бк/кг). Среднее значение суммарной </w:t>
      </w:r>
      <w:proofErr w:type="spellStart"/>
      <w:proofErr w:type="gramStart"/>
      <w:r w:rsidRPr="00751FAE">
        <w:rPr>
          <w:sz w:val="24"/>
          <w:szCs w:val="24"/>
        </w:rPr>
        <w:t>бета-активности</w:t>
      </w:r>
      <w:proofErr w:type="spellEnd"/>
      <w:proofErr w:type="gramEnd"/>
      <w:r w:rsidRPr="00751FAE">
        <w:rPr>
          <w:sz w:val="24"/>
          <w:szCs w:val="24"/>
        </w:rPr>
        <w:t xml:space="preserve"> за 2020-2022 г.г. находится в пределах 0,30-0,69 Бк/кг (2022 – 0,60 Бк/кг).</w:t>
      </w:r>
    </w:p>
    <w:p w:rsidR="006261A5" w:rsidRPr="00751FAE" w:rsidRDefault="006261A5" w:rsidP="006261A5">
      <w:pPr>
        <w:ind w:firstLine="709"/>
        <w:rPr>
          <w:sz w:val="24"/>
          <w:szCs w:val="24"/>
        </w:rPr>
      </w:pPr>
      <w:r w:rsidRPr="00751FAE">
        <w:rPr>
          <w:sz w:val="24"/>
          <w:szCs w:val="24"/>
        </w:rPr>
        <w:t>Среднее значение содержания радона-222 в пробах воды питьевой находится ниже 8,0 Бк/кг. Максимальное содержание радона-222 за отчётный период – 33,2 Бк/кг (норматив – 60,0 Бк/кг).</w:t>
      </w:r>
    </w:p>
    <w:p w:rsidR="006261A5" w:rsidRPr="00751FAE" w:rsidRDefault="006261A5" w:rsidP="006261A5">
      <w:pPr>
        <w:ind w:firstLine="709"/>
        <w:rPr>
          <w:sz w:val="24"/>
          <w:szCs w:val="24"/>
        </w:rPr>
      </w:pPr>
      <w:r w:rsidRPr="00751FAE">
        <w:rPr>
          <w:sz w:val="24"/>
          <w:szCs w:val="24"/>
        </w:rPr>
        <w:t>Радиационный контроль качества питьевой воды на радиационную безопасность осуществлялся также из источников нецентрализованных систем питьевого водоснабжения (колодцы), расположенных в населённых пунктах, входящих в зоны радиоактивного загрязнения вследствие аварии на Чернобыльской АЭС.</w:t>
      </w:r>
    </w:p>
    <w:p w:rsidR="006261A5" w:rsidRPr="00751FAE" w:rsidRDefault="006261A5" w:rsidP="006261A5">
      <w:pPr>
        <w:ind w:firstLine="708"/>
        <w:rPr>
          <w:sz w:val="24"/>
          <w:szCs w:val="24"/>
        </w:rPr>
      </w:pPr>
      <w:r w:rsidRPr="00751FAE">
        <w:rPr>
          <w:sz w:val="24"/>
          <w:szCs w:val="24"/>
        </w:rPr>
        <w:t xml:space="preserve">Исследования проводились в целях радиационно-гигиенического мониторинга. Исследовано проб воды: 2022 год – 4, 2021 год – 12, 2020 год – 14. </w:t>
      </w:r>
      <w:proofErr w:type="gramStart"/>
      <w:r w:rsidRPr="00751FAE">
        <w:rPr>
          <w:sz w:val="24"/>
          <w:szCs w:val="24"/>
        </w:rPr>
        <w:t xml:space="preserve">Превышение контрольного уровня по суммарной </w:t>
      </w:r>
      <w:proofErr w:type="spellStart"/>
      <w:r w:rsidRPr="00751FAE">
        <w:rPr>
          <w:sz w:val="24"/>
          <w:szCs w:val="24"/>
        </w:rPr>
        <w:t>альфа-активности</w:t>
      </w:r>
      <w:proofErr w:type="spellEnd"/>
      <w:r w:rsidRPr="00751FAE">
        <w:rPr>
          <w:sz w:val="24"/>
          <w:szCs w:val="24"/>
        </w:rPr>
        <w:t xml:space="preserve"> в пробах воды из колодцев не выявлялось.</w:t>
      </w:r>
      <w:proofErr w:type="gramEnd"/>
      <w:r w:rsidRPr="00751FAE">
        <w:rPr>
          <w:sz w:val="24"/>
          <w:szCs w:val="24"/>
        </w:rPr>
        <w:t xml:space="preserve"> Среднее значение содержания </w:t>
      </w:r>
      <w:proofErr w:type="gramStart"/>
      <w:r w:rsidRPr="00751FAE">
        <w:rPr>
          <w:sz w:val="24"/>
          <w:szCs w:val="24"/>
        </w:rPr>
        <w:t>суммарной</w:t>
      </w:r>
      <w:proofErr w:type="gramEnd"/>
      <w:r w:rsidRPr="00751FAE">
        <w:rPr>
          <w:sz w:val="24"/>
          <w:szCs w:val="24"/>
        </w:rPr>
        <w:t xml:space="preserve"> </w:t>
      </w:r>
      <w:proofErr w:type="spellStart"/>
      <w:r w:rsidRPr="00751FAE">
        <w:rPr>
          <w:sz w:val="24"/>
          <w:szCs w:val="24"/>
        </w:rPr>
        <w:t>альфа-активности</w:t>
      </w:r>
      <w:proofErr w:type="spellEnd"/>
      <w:r w:rsidRPr="00751FAE">
        <w:rPr>
          <w:sz w:val="24"/>
          <w:szCs w:val="24"/>
        </w:rPr>
        <w:t xml:space="preserve"> составляет 0,09 Бк/кг, максимальное – 0,20 Бк/кг. В 2020-2022 г.г. было зарегистрировано превышение контрольного уровня (1,0 Бк/кг) по содержанию удельной суммарной </w:t>
      </w:r>
      <w:proofErr w:type="spellStart"/>
      <w:proofErr w:type="gramStart"/>
      <w:r w:rsidRPr="00751FAE">
        <w:rPr>
          <w:sz w:val="24"/>
          <w:szCs w:val="24"/>
        </w:rPr>
        <w:t>бета-активности</w:t>
      </w:r>
      <w:proofErr w:type="spellEnd"/>
      <w:proofErr w:type="gramEnd"/>
      <w:r w:rsidRPr="00751FAE">
        <w:rPr>
          <w:sz w:val="24"/>
          <w:szCs w:val="24"/>
        </w:rPr>
        <w:t xml:space="preserve"> в пробах воды из колодцев Красногорского района Брянской области, находящихся в границах зон радиоактивного загрязнения вследствие аварии на ЧАЭС. Из данных </w:t>
      </w:r>
      <w:proofErr w:type="spellStart"/>
      <w:r w:rsidRPr="00751FAE">
        <w:rPr>
          <w:sz w:val="24"/>
          <w:szCs w:val="24"/>
        </w:rPr>
        <w:t>водоисточников</w:t>
      </w:r>
      <w:proofErr w:type="spellEnd"/>
      <w:r w:rsidRPr="00751FAE">
        <w:rPr>
          <w:sz w:val="24"/>
          <w:szCs w:val="24"/>
        </w:rPr>
        <w:t xml:space="preserve"> проводились исследования воды по определению техногенных радионуклидов (цезий-137 и стронций-90). Содержание цезия-137 и стронция-90 значительно ниже уровней вмешательства определяемых радионуклидов в соответствии с требованиями </w:t>
      </w:r>
      <w:proofErr w:type="spellStart"/>
      <w:r w:rsidRPr="00751FAE">
        <w:rPr>
          <w:sz w:val="24"/>
          <w:szCs w:val="24"/>
        </w:rPr>
        <w:t>СанПиН</w:t>
      </w:r>
      <w:proofErr w:type="spellEnd"/>
      <w:r w:rsidRPr="00751FAE">
        <w:rPr>
          <w:sz w:val="24"/>
          <w:szCs w:val="24"/>
        </w:rPr>
        <w:t xml:space="preserve"> 2.6.1.2523-09.</w:t>
      </w:r>
    </w:p>
    <w:p w:rsidR="006261A5" w:rsidRPr="00751FAE" w:rsidRDefault="006261A5" w:rsidP="006261A5">
      <w:pPr>
        <w:ind w:firstLine="708"/>
        <w:rPr>
          <w:sz w:val="24"/>
          <w:szCs w:val="24"/>
        </w:rPr>
      </w:pPr>
      <w:r w:rsidRPr="00751FAE">
        <w:rPr>
          <w:sz w:val="24"/>
          <w:szCs w:val="24"/>
        </w:rPr>
        <w:t>Проводились исследования проб воды из поверхностных водоёмов. Число исследованных проб на содержание показателей радиационной безопасности (суммарной альф</w:t>
      </w:r>
      <w:proofErr w:type="gramStart"/>
      <w:r w:rsidRPr="00751FAE">
        <w:rPr>
          <w:sz w:val="24"/>
          <w:szCs w:val="24"/>
        </w:rPr>
        <w:t>а-</w:t>
      </w:r>
      <w:proofErr w:type="gramEnd"/>
      <w:r w:rsidRPr="00751FAE">
        <w:rPr>
          <w:sz w:val="24"/>
          <w:szCs w:val="24"/>
        </w:rPr>
        <w:t xml:space="preserve"> и </w:t>
      </w:r>
      <w:proofErr w:type="spellStart"/>
      <w:r w:rsidRPr="00751FAE">
        <w:rPr>
          <w:sz w:val="24"/>
          <w:szCs w:val="24"/>
        </w:rPr>
        <w:t>бета-активности</w:t>
      </w:r>
      <w:proofErr w:type="spellEnd"/>
      <w:r w:rsidRPr="00751FAE">
        <w:rPr>
          <w:sz w:val="24"/>
          <w:szCs w:val="24"/>
        </w:rPr>
        <w:t xml:space="preserve">) в 2022 году составило 60 (2021 – 59; 2020 – 68). Максимальное содержание </w:t>
      </w:r>
      <w:proofErr w:type="gramStart"/>
      <w:r w:rsidRPr="00751FAE">
        <w:rPr>
          <w:sz w:val="24"/>
          <w:szCs w:val="24"/>
        </w:rPr>
        <w:t>суммарной</w:t>
      </w:r>
      <w:proofErr w:type="gramEnd"/>
      <w:r w:rsidRPr="00751FAE">
        <w:rPr>
          <w:sz w:val="24"/>
          <w:szCs w:val="24"/>
        </w:rPr>
        <w:t xml:space="preserve"> </w:t>
      </w:r>
      <w:proofErr w:type="spellStart"/>
      <w:r w:rsidRPr="00751FAE">
        <w:rPr>
          <w:sz w:val="24"/>
          <w:szCs w:val="24"/>
        </w:rPr>
        <w:t>альфа-активности</w:t>
      </w:r>
      <w:proofErr w:type="spellEnd"/>
      <w:r w:rsidRPr="00751FAE">
        <w:rPr>
          <w:sz w:val="24"/>
          <w:szCs w:val="24"/>
        </w:rPr>
        <w:t xml:space="preserve"> за 2020-2022 г.г. составляет 0,14 Бк/кг, суммарной </w:t>
      </w:r>
      <w:proofErr w:type="spellStart"/>
      <w:r w:rsidRPr="00751FAE">
        <w:rPr>
          <w:sz w:val="24"/>
          <w:szCs w:val="24"/>
        </w:rPr>
        <w:t>бета-активности</w:t>
      </w:r>
      <w:proofErr w:type="spellEnd"/>
      <w:r w:rsidRPr="00751FAE">
        <w:rPr>
          <w:sz w:val="24"/>
          <w:szCs w:val="24"/>
        </w:rPr>
        <w:t xml:space="preserve"> – 0,39 Бк/кг.</w:t>
      </w:r>
    </w:p>
    <w:p w:rsidR="006261A5" w:rsidRPr="00751FAE" w:rsidRDefault="006261A5" w:rsidP="006261A5">
      <w:pPr>
        <w:ind w:firstLine="709"/>
        <w:rPr>
          <w:sz w:val="24"/>
          <w:szCs w:val="24"/>
        </w:rPr>
      </w:pPr>
      <w:r w:rsidRPr="00751FAE">
        <w:rPr>
          <w:sz w:val="24"/>
          <w:szCs w:val="24"/>
        </w:rPr>
        <w:t>Результаты исследований проб воды по показателям радиационной безопасности используются для оценки годовых эффективных доз внутреннего облучения населения за счёт поступления радионуклидов с питьевой водой в организм человека и составления радиационно-гигиенического паспорта Брянской области.</w:t>
      </w:r>
    </w:p>
    <w:p w:rsidR="006261A5" w:rsidRPr="00751FAE" w:rsidRDefault="006261A5" w:rsidP="006261A5">
      <w:pPr>
        <w:ind w:firstLine="709"/>
        <w:rPr>
          <w:sz w:val="24"/>
          <w:szCs w:val="24"/>
        </w:rPr>
      </w:pPr>
    </w:p>
    <w:p w:rsidR="006261A5" w:rsidRPr="00751FAE" w:rsidRDefault="006261A5" w:rsidP="006261A5">
      <w:pPr>
        <w:ind w:firstLine="709"/>
        <w:rPr>
          <w:i/>
          <w:sz w:val="24"/>
          <w:szCs w:val="24"/>
          <w:u w:val="single"/>
        </w:rPr>
      </w:pPr>
      <w:r w:rsidRPr="00751FAE">
        <w:rPr>
          <w:i/>
          <w:sz w:val="24"/>
          <w:szCs w:val="24"/>
          <w:u w:val="single"/>
        </w:rPr>
        <w:t>Мониторинг доз внешнего гамма-излучения</w:t>
      </w:r>
    </w:p>
    <w:p w:rsidR="006261A5" w:rsidRPr="00751FAE" w:rsidRDefault="006261A5" w:rsidP="006261A5">
      <w:pPr>
        <w:ind w:firstLine="708"/>
        <w:rPr>
          <w:sz w:val="24"/>
          <w:szCs w:val="24"/>
        </w:rPr>
      </w:pPr>
      <w:proofErr w:type="gramStart"/>
      <w:r w:rsidRPr="00751FAE">
        <w:rPr>
          <w:sz w:val="24"/>
          <w:szCs w:val="24"/>
        </w:rPr>
        <w:t xml:space="preserve">Для оценки доз внешнего облучения населения проводились измерения мощности эквивалентной дозы (далее – МЭД) гамма-излучения (естественного </w:t>
      </w:r>
      <w:proofErr w:type="spellStart"/>
      <w:r w:rsidRPr="00751FAE">
        <w:rPr>
          <w:sz w:val="24"/>
          <w:szCs w:val="24"/>
        </w:rPr>
        <w:t>гамма-фона</w:t>
      </w:r>
      <w:proofErr w:type="spellEnd"/>
      <w:r w:rsidRPr="00751FAE">
        <w:rPr>
          <w:sz w:val="24"/>
          <w:szCs w:val="24"/>
        </w:rPr>
        <w:t xml:space="preserve">) в </w:t>
      </w:r>
      <w:proofErr w:type="spellStart"/>
      <w:r w:rsidRPr="00751FAE">
        <w:rPr>
          <w:sz w:val="24"/>
          <w:szCs w:val="24"/>
        </w:rPr>
        <w:t>реперных</w:t>
      </w:r>
      <w:proofErr w:type="spellEnd"/>
      <w:r w:rsidRPr="00751FAE">
        <w:rPr>
          <w:sz w:val="24"/>
          <w:szCs w:val="24"/>
        </w:rPr>
        <w:t xml:space="preserve"> точках Брянской области (с привязкой к географической системе координат), расположенных в г.г. Брянск, Злынка, Почеп, Карачев, Новозыбков, Унеча, </w:t>
      </w:r>
      <w:proofErr w:type="spellStart"/>
      <w:r w:rsidRPr="00751FAE">
        <w:rPr>
          <w:sz w:val="24"/>
          <w:szCs w:val="24"/>
        </w:rPr>
        <w:t>пгт</w:t>
      </w:r>
      <w:proofErr w:type="spellEnd"/>
      <w:r w:rsidRPr="00751FAE">
        <w:rPr>
          <w:sz w:val="24"/>
          <w:szCs w:val="24"/>
        </w:rPr>
        <w:t xml:space="preserve"> Красная Гора, </w:t>
      </w:r>
      <w:proofErr w:type="spellStart"/>
      <w:r w:rsidRPr="00751FAE">
        <w:rPr>
          <w:sz w:val="24"/>
          <w:szCs w:val="24"/>
        </w:rPr>
        <w:t>рп</w:t>
      </w:r>
      <w:proofErr w:type="spellEnd"/>
      <w:r w:rsidRPr="00751FAE">
        <w:rPr>
          <w:sz w:val="24"/>
          <w:szCs w:val="24"/>
        </w:rPr>
        <w:t> Климово, с. Гордеевка, п. </w:t>
      </w:r>
      <w:proofErr w:type="spellStart"/>
      <w:r w:rsidRPr="00751FAE">
        <w:rPr>
          <w:sz w:val="24"/>
          <w:szCs w:val="24"/>
        </w:rPr>
        <w:t>Клетня</w:t>
      </w:r>
      <w:proofErr w:type="spellEnd"/>
      <w:r w:rsidRPr="00751FAE">
        <w:rPr>
          <w:sz w:val="24"/>
          <w:szCs w:val="24"/>
        </w:rPr>
        <w:t xml:space="preserve">, </w:t>
      </w:r>
      <w:proofErr w:type="spellStart"/>
      <w:r w:rsidRPr="00751FAE">
        <w:rPr>
          <w:sz w:val="24"/>
          <w:szCs w:val="24"/>
        </w:rPr>
        <w:t>рп</w:t>
      </w:r>
      <w:proofErr w:type="spellEnd"/>
      <w:r w:rsidRPr="00751FAE">
        <w:rPr>
          <w:sz w:val="24"/>
          <w:szCs w:val="24"/>
        </w:rPr>
        <w:t> Комаричи и на территориях населённых пунктов, обследованных в рамках РГМ.</w:t>
      </w:r>
      <w:proofErr w:type="gramEnd"/>
      <w:r w:rsidRPr="00751FAE">
        <w:rPr>
          <w:sz w:val="24"/>
          <w:szCs w:val="24"/>
        </w:rPr>
        <w:t xml:space="preserve"> В 2022 году было проведено 5 378 измерений МЭД гамма-излучения (</w:t>
      </w:r>
      <w:proofErr w:type="spellStart"/>
      <w:proofErr w:type="gramStart"/>
      <w:r w:rsidRPr="00751FAE">
        <w:rPr>
          <w:sz w:val="24"/>
          <w:szCs w:val="24"/>
        </w:rPr>
        <w:t>гамма-фона</w:t>
      </w:r>
      <w:proofErr w:type="spellEnd"/>
      <w:proofErr w:type="gramEnd"/>
      <w:r w:rsidRPr="00751FAE">
        <w:rPr>
          <w:sz w:val="24"/>
          <w:szCs w:val="24"/>
        </w:rPr>
        <w:t>) (2021 – 5 187; 2020 – 6 027; 2019 – 5 597). В 462 измерениях МЭД гамма-излучения на территориях юго-западных районов Брянской области (</w:t>
      </w:r>
      <w:proofErr w:type="spellStart"/>
      <w:r w:rsidRPr="00751FAE">
        <w:rPr>
          <w:sz w:val="24"/>
          <w:szCs w:val="24"/>
        </w:rPr>
        <w:t>Злынковского</w:t>
      </w:r>
      <w:proofErr w:type="spellEnd"/>
      <w:r w:rsidRPr="00751FAE">
        <w:rPr>
          <w:sz w:val="24"/>
          <w:szCs w:val="24"/>
        </w:rPr>
        <w:t xml:space="preserve">, </w:t>
      </w:r>
      <w:proofErr w:type="spellStart"/>
      <w:r w:rsidRPr="00751FAE">
        <w:rPr>
          <w:sz w:val="24"/>
          <w:szCs w:val="24"/>
        </w:rPr>
        <w:t>Гордеевского</w:t>
      </w:r>
      <w:proofErr w:type="spellEnd"/>
      <w:r w:rsidRPr="00751FAE">
        <w:rPr>
          <w:sz w:val="24"/>
          <w:szCs w:val="24"/>
        </w:rPr>
        <w:t xml:space="preserve">, Красногорского, </w:t>
      </w:r>
      <w:proofErr w:type="spellStart"/>
      <w:r w:rsidRPr="00751FAE">
        <w:rPr>
          <w:sz w:val="24"/>
          <w:szCs w:val="24"/>
        </w:rPr>
        <w:t>Новозыбковского</w:t>
      </w:r>
      <w:proofErr w:type="spellEnd"/>
      <w:r w:rsidRPr="00751FAE">
        <w:rPr>
          <w:sz w:val="24"/>
          <w:szCs w:val="24"/>
        </w:rPr>
        <w:t>), пострадавших от аварии на Чернобыльской АЭС, установлено превышение более 0,30 </w:t>
      </w:r>
      <w:proofErr w:type="spellStart"/>
      <w:r w:rsidRPr="00751FAE">
        <w:rPr>
          <w:sz w:val="24"/>
          <w:szCs w:val="24"/>
        </w:rPr>
        <w:t>мкЗв</w:t>
      </w:r>
      <w:proofErr w:type="spellEnd"/>
      <w:r w:rsidRPr="00751FAE">
        <w:rPr>
          <w:sz w:val="24"/>
          <w:szCs w:val="24"/>
        </w:rPr>
        <w:t>/ч (2021 – 539; 2020 – 593; 2019 – 619).</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lastRenderedPageBreak/>
        <w:t xml:space="preserve">Согласно результатам дозиметрических измерений за 2022 год максимальные уровни </w:t>
      </w:r>
      <w:proofErr w:type="spellStart"/>
      <w:proofErr w:type="gramStart"/>
      <w:r w:rsidRPr="00751FAE">
        <w:rPr>
          <w:sz w:val="24"/>
          <w:szCs w:val="24"/>
        </w:rPr>
        <w:t>гамма-фона</w:t>
      </w:r>
      <w:proofErr w:type="spellEnd"/>
      <w:proofErr w:type="gramEnd"/>
      <w:r w:rsidRPr="00751FAE">
        <w:rPr>
          <w:sz w:val="24"/>
          <w:szCs w:val="24"/>
        </w:rPr>
        <w:t xml:space="preserve"> отмечаются на открытой местности юго-западных районов в НП:</w:t>
      </w:r>
    </w:p>
    <w:p w:rsidR="006261A5" w:rsidRPr="00751FAE" w:rsidRDefault="006261A5" w:rsidP="00AF5F57">
      <w:pPr>
        <w:numPr>
          <w:ilvl w:val="0"/>
          <w:numId w:val="45"/>
        </w:numPr>
        <w:ind w:left="851" w:hanging="284"/>
        <w:rPr>
          <w:sz w:val="24"/>
          <w:szCs w:val="24"/>
        </w:rPr>
      </w:pPr>
      <w:r w:rsidRPr="00751FAE">
        <w:rPr>
          <w:sz w:val="24"/>
          <w:szCs w:val="24"/>
        </w:rPr>
        <w:t>Красногорского района – Заборье (0,80 </w:t>
      </w:r>
      <w:proofErr w:type="spellStart"/>
      <w:r w:rsidRPr="00751FAE">
        <w:rPr>
          <w:sz w:val="24"/>
          <w:szCs w:val="24"/>
        </w:rPr>
        <w:t>мкЗв</w:t>
      </w:r>
      <w:proofErr w:type="spellEnd"/>
      <w:r w:rsidRPr="00751FAE">
        <w:rPr>
          <w:sz w:val="24"/>
          <w:szCs w:val="24"/>
        </w:rPr>
        <w:t xml:space="preserve">/час), </w:t>
      </w:r>
      <w:proofErr w:type="spellStart"/>
      <w:r w:rsidRPr="00751FAE">
        <w:rPr>
          <w:sz w:val="24"/>
          <w:szCs w:val="24"/>
        </w:rPr>
        <w:t>Увелье</w:t>
      </w:r>
      <w:proofErr w:type="spellEnd"/>
      <w:r w:rsidRPr="00751FAE">
        <w:rPr>
          <w:sz w:val="24"/>
          <w:szCs w:val="24"/>
        </w:rPr>
        <w:t xml:space="preserve"> (0,50 </w:t>
      </w:r>
      <w:proofErr w:type="spellStart"/>
      <w:r w:rsidRPr="00751FAE">
        <w:rPr>
          <w:sz w:val="24"/>
          <w:szCs w:val="24"/>
        </w:rPr>
        <w:t>мкЗв</w:t>
      </w:r>
      <w:proofErr w:type="spellEnd"/>
      <w:r w:rsidRPr="00751FAE">
        <w:rPr>
          <w:sz w:val="24"/>
          <w:szCs w:val="24"/>
        </w:rPr>
        <w:t>/час), Яловка (0,48 </w:t>
      </w:r>
      <w:proofErr w:type="spellStart"/>
      <w:r w:rsidRPr="00751FAE">
        <w:rPr>
          <w:sz w:val="24"/>
          <w:szCs w:val="24"/>
        </w:rPr>
        <w:t>мкЗв</w:t>
      </w:r>
      <w:proofErr w:type="spellEnd"/>
      <w:r w:rsidRPr="00751FAE">
        <w:rPr>
          <w:sz w:val="24"/>
          <w:szCs w:val="24"/>
        </w:rPr>
        <w:t>/час);</w:t>
      </w:r>
    </w:p>
    <w:p w:rsidR="006261A5" w:rsidRPr="00751FAE" w:rsidRDefault="006261A5" w:rsidP="00AF5F57">
      <w:pPr>
        <w:numPr>
          <w:ilvl w:val="0"/>
          <w:numId w:val="45"/>
        </w:numPr>
        <w:ind w:left="851" w:hanging="284"/>
        <w:rPr>
          <w:sz w:val="24"/>
          <w:szCs w:val="24"/>
        </w:rPr>
      </w:pPr>
      <w:proofErr w:type="spellStart"/>
      <w:r w:rsidRPr="00751FAE">
        <w:rPr>
          <w:sz w:val="24"/>
          <w:szCs w:val="24"/>
        </w:rPr>
        <w:t>Злынковского</w:t>
      </w:r>
      <w:proofErr w:type="spellEnd"/>
      <w:r w:rsidRPr="00751FAE">
        <w:rPr>
          <w:sz w:val="24"/>
          <w:szCs w:val="24"/>
        </w:rPr>
        <w:t xml:space="preserve"> района – </w:t>
      </w:r>
      <w:proofErr w:type="spellStart"/>
      <w:r w:rsidRPr="00751FAE">
        <w:rPr>
          <w:sz w:val="24"/>
          <w:szCs w:val="24"/>
        </w:rPr>
        <w:t>Добродеевка</w:t>
      </w:r>
      <w:proofErr w:type="spellEnd"/>
      <w:r w:rsidRPr="00751FAE">
        <w:rPr>
          <w:sz w:val="24"/>
          <w:szCs w:val="24"/>
        </w:rPr>
        <w:t xml:space="preserve"> (0,56 </w:t>
      </w:r>
      <w:proofErr w:type="spellStart"/>
      <w:r w:rsidRPr="00751FAE">
        <w:rPr>
          <w:sz w:val="24"/>
          <w:szCs w:val="24"/>
        </w:rPr>
        <w:t>мкЗв</w:t>
      </w:r>
      <w:proofErr w:type="spellEnd"/>
      <w:r w:rsidRPr="00751FAE">
        <w:rPr>
          <w:sz w:val="24"/>
          <w:szCs w:val="24"/>
        </w:rPr>
        <w:t>/час);</w:t>
      </w:r>
    </w:p>
    <w:p w:rsidR="006261A5" w:rsidRPr="00751FAE" w:rsidRDefault="006261A5" w:rsidP="00AF5F57">
      <w:pPr>
        <w:numPr>
          <w:ilvl w:val="0"/>
          <w:numId w:val="45"/>
        </w:numPr>
        <w:ind w:left="851" w:hanging="284"/>
        <w:rPr>
          <w:sz w:val="24"/>
          <w:szCs w:val="24"/>
        </w:rPr>
      </w:pPr>
      <w:proofErr w:type="spellStart"/>
      <w:r w:rsidRPr="00751FAE">
        <w:rPr>
          <w:sz w:val="24"/>
          <w:szCs w:val="24"/>
        </w:rPr>
        <w:t>Новозыбковского</w:t>
      </w:r>
      <w:proofErr w:type="spellEnd"/>
      <w:r w:rsidRPr="00751FAE">
        <w:rPr>
          <w:sz w:val="24"/>
          <w:szCs w:val="24"/>
        </w:rPr>
        <w:t xml:space="preserve"> района – Старый Вышков (0,55 </w:t>
      </w:r>
      <w:proofErr w:type="spellStart"/>
      <w:r w:rsidRPr="00751FAE">
        <w:rPr>
          <w:sz w:val="24"/>
          <w:szCs w:val="24"/>
        </w:rPr>
        <w:t>мкЗв</w:t>
      </w:r>
      <w:proofErr w:type="spellEnd"/>
      <w:r w:rsidRPr="00751FAE">
        <w:rPr>
          <w:sz w:val="24"/>
          <w:szCs w:val="24"/>
        </w:rPr>
        <w:t>/час);</w:t>
      </w:r>
    </w:p>
    <w:p w:rsidR="006261A5" w:rsidRPr="00751FAE" w:rsidRDefault="006261A5" w:rsidP="00AF5F57">
      <w:pPr>
        <w:numPr>
          <w:ilvl w:val="0"/>
          <w:numId w:val="45"/>
        </w:numPr>
        <w:ind w:left="851" w:hanging="284"/>
        <w:rPr>
          <w:sz w:val="24"/>
          <w:szCs w:val="24"/>
        </w:rPr>
      </w:pPr>
      <w:proofErr w:type="spellStart"/>
      <w:r w:rsidRPr="00751FAE">
        <w:rPr>
          <w:sz w:val="24"/>
          <w:szCs w:val="24"/>
        </w:rPr>
        <w:t>Клинцовского</w:t>
      </w:r>
      <w:proofErr w:type="spellEnd"/>
      <w:r w:rsidRPr="00751FAE">
        <w:rPr>
          <w:sz w:val="24"/>
          <w:szCs w:val="24"/>
        </w:rPr>
        <w:t xml:space="preserve"> района – Гута-Корецкая (0,42 </w:t>
      </w:r>
      <w:proofErr w:type="spellStart"/>
      <w:r w:rsidRPr="00751FAE">
        <w:rPr>
          <w:sz w:val="24"/>
          <w:szCs w:val="24"/>
        </w:rPr>
        <w:t>мкЗв</w:t>
      </w:r>
      <w:proofErr w:type="spellEnd"/>
      <w:r w:rsidRPr="00751FAE">
        <w:rPr>
          <w:sz w:val="24"/>
          <w:szCs w:val="24"/>
        </w:rPr>
        <w:t>/час);</w:t>
      </w:r>
    </w:p>
    <w:p w:rsidR="006261A5" w:rsidRPr="00751FAE" w:rsidRDefault="006261A5" w:rsidP="00AF5F57">
      <w:pPr>
        <w:numPr>
          <w:ilvl w:val="0"/>
          <w:numId w:val="45"/>
        </w:numPr>
        <w:ind w:left="851" w:hanging="284"/>
        <w:rPr>
          <w:sz w:val="24"/>
          <w:szCs w:val="24"/>
        </w:rPr>
      </w:pPr>
      <w:proofErr w:type="spellStart"/>
      <w:r w:rsidRPr="00751FAE">
        <w:rPr>
          <w:sz w:val="24"/>
          <w:szCs w:val="24"/>
        </w:rPr>
        <w:t>Гордеевского</w:t>
      </w:r>
      <w:proofErr w:type="spellEnd"/>
      <w:r w:rsidRPr="00751FAE">
        <w:rPr>
          <w:sz w:val="24"/>
          <w:szCs w:val="24"/>
        </w:rPr>
        <w:t xml:space="preserve"> района – Мирный (0,40 </w:t>
      </w:r>
      <w:proofErr w:type="spellStart"/>
      <w:r w:rsidRPr="00751FAE">
        <w:rPr>
          <w:sz w:val="24"/>
          <w:szCs w:val="24"/>
        </w:rPr>
        <w:t>мкЗв</w:t>
      </w:r>
      <w:proofErr w:type="spellEnd"/>
      <w:r w:rsidRPr="00751FAE">
        <w:rPr>
          <w:sz w:val="24"/>
          <w:szCs w:val="24"/>
        </w:rPr>
        <w:t xml:space="preserve">/час), </w:t>
      </w:r>
      <w:proofErr w:type="spellStart"/>
      <w:r w:rsidRPr="00751FAE">
        <w:rPr>
          <w:sz w:val="24"/>
          <w:szCs w:val="24"/>
        </w:rPr>
        <w:t>Новоновицкая</w:t>
      </w:r>
      <w:proofErr w:type="spellEnd"/>
      <w:r w:rsidRPr="00751FAE">
        <w:rPr>
          <w:sz w:val="24"/>
          <w:szCs w:val="24"/>
        </w:rPr>
        <w:t xml:space="preserve"> (0,42 </w:t>
      </w:r>
      <w:proofErr w:type="spellStart"/>
      <w:r w:rsidRPr="00751FAE">
        <w:rPr>
          <w:sz w:val="24"/>
          <w:szCs w:val="24"/>
        </w:rPr>
        <w:t>мкЗв</w:t>
      </w:r>
      <w:proofErr w:type="spellEnd"/>
      <w:r w:rsidRPr="00751FAE">
        <w:rPr>
          <w:sz w:val="24"/>
          <w:szCs w:val="24"/>
        </w:rPr>
        <w:t>/час), Владимировка (0,43 </w:t>
      </w:r>
      <w:proofErr w:type="spellStart"/>
      <w:r w:rsidRPr="00751FAE">
        <w:rPr>
          <w:sz w:val="24"/>
          <w:szCs w:val="24"/>
        </w:rPr>
        <w:t>мкЗв</w:t>
      </w:r>
      <w:proofErr w:type="spellEnd"/>
      <w:r w:rsidRPr="00751FAE">
        <w:rPr>
          <w:sz w:val="24"/>
          <w:szCs w:val="24"/>
        </w:rPr>
        <w:t>/час).</w:t>
      </w:r>
    </w:p>
    <w:p w:rsidR="006261A5" w:rsidRPr="00751FAE" w:rsidRDefault="006261A5" w:rsidP="006261A5">
      <w:pPr>
        <w:ind w:firstLine="709"/>
        <w:rPr>
          <w:sz w:val="24"/>
          <w:szCs w:val="24"/>
        </w:rPr>
      </w:pPr>
    </w:p>
    <w:p w:rsidR="006261A5" w:rsidRPr="0005730B" w:rsidRDefault="006261A5" w:rsidP="006261A5">
      <w:pPr>
        <w:ind w:firstLine="709"/>
        <w:jc w:val="right"/>
        <w:rPr>
          <w:rFonts w:eastAsia="Calibri"/>
          <w:sz w:val="24"/>
          <w:szCs w:val="24"/>
        </w:rPr>
      </w:pPr>
      <w:r w:rsidRPr="0005730B">
        <w:rPr>
          <w:rFonts w:eastAsia="Calibri"/>
          <w:sz w:val="24"/>
          <w:szCs w:val="24"/>
        </w:rPr>
        <w:t xml:space="preserve">Таблица </w:t>
      </w:r>
      <w:r w:rsidRPr="0005730B">
        <w:rPr>
          <w:rFonts w:eastAsia="Calibri"/>
          <w:sz w:val="24"/>
          <w:szCs w:val="24"/>
        </w:rPr>
        <w:fldChar w:fldCharType="begin"/>
      </w:r>
      <w:r w:rsidRPr="0005730B">
        <w:rPr>
          <w:rFonts w:eastAsia="Calibri"/>
          <w:sz w:val="24"/>
          <w:szCs w:val="24"/>
        </w:rPr>
        <w:instrText xml:space="preserve"> SEQ Таблица_№ \* ARABIC </w:instrText>
      </w:r>
      <w:r w:rsidRPr="0005730B">
        <w:rPr>
          <w:rFonts w:eastAsia="Calibri"/>
          <w:sz w:val="24"/>
          <w:szCs w:val="24"/>
        </w:rPr>
        <w:fldChar w:fldCharType="separate"/>
      </w:r>
      <w:r w:rsidRPr="0005730B">
        <w:rPr>
          <w:rFonts w:eastAsia="Calibri"/>
          <w:noProof/>
          <w:sz w:val="24"/>
          <w:szCs w:val="24"/>
        </w:rPr>
        <w:t>48</w:t>
      </w:r>
      <w:r w:rsidRPr="0005730B">
        <w:rPr>
          <w:rFonts w:eastAsia="Calibri"/>
          <w:sz w:val="24"/>
          <w:szCs w:val="24"/>
        </w:rPr>
        <w:fldChar w:fldCharType="end"/>
      </w:r>
    </w:p>
    <w:p w:rsidR="006261A5" w:rsidRPr="0005730B" w:rsidRDefault="006261A5" w:rsidP="006261A5">
      <w:pPr>
        <w:jc w:val="center"/>
        <w:rPr>
          <w:b/>
          <w:bCs/>
          <w:sz w:val="24"/>
          <w:szCs w:val="24"/>
        </w:rPr>
      </w:pPr>
      <w:r w:rsidRPr="0005730B">
        <w:rPr>
          <w:b/>
          <w:bCs/>
          <w:sz w:val="24"/>
          <w:szCs w:val="24"/>
        </w:rPr>
        <w:t xml:space="preserve">Результаты контроля МЭД гамма-излучения в </w:t>
      </w:r>
      <w:proofErr w:type="spellStart"/>
      <w:r w:rsidRPr="0005730B">
        <w:rPr>
          <w:b/>
          <w:bCs/>
          <w:sz w:val="24"/>
          <w:szCs w:val="24"/>
        </w:rPr>
        <w:t>реперных</w:t>
      </w:r>
      <w:proofErr w:type="spellEnd"/>
      <w:r w:rsidRPr="0005730B">
        <w:rPr>
          <w:b/>
          <w:bCs/>
          <w:sz w:val="24"/>
          <w:szCs w:val="24"/>
        </w:rPr>
        <w:t xml:space="preserve"> точках</w:t>
      </w:r>
    </w:p>
    <w:p w:rsidR="006261A5" w:rsidRPr="0005730B" w:rsidRDefault="006261A5" w:rsidP="006261A5">
      <w:pPr>
        <w:jc w:val="center"/>
        <w:rPr>
          <w:b/>
          <w:bCs/>
          <w:sz w:val="24"/>
          <w:szCs w:val="24"/>
        </w:rPr>
      </w:pPr>
    </w:p>
    <w:tbl>
      <w:tblPr>
        <w:tblW w:w="4887" w:type="pct"/>
        <w:jc w:val="center"/>
        <w:tblInd w:w="-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50"/>
        <w:gridCol w:w="1701"/>
        <w:gridCol w:w="1701"/>
        <w:gridCol w:w="1703"/>
      </w:tblGrid>
      <w:tr w:rsidR="006261A5" w:rsidRPr="0005730B" w:rsidTr="00B76745">
        <w:trPr>
          <w:cantSplit/>
          <w:trHeight w:val="518"/>
          <w:jc w:val="center"/>
        </w:trPr>
        <w:tc>
          <w:tcPr>
            <w:tcW w:w="2272" w:type="pct"/>
            <w:vMerge w:val="restart"/>
            <w:vAlign w:val="center"/>
          </w:tcPr>
          <w:p w:rsidR="006261A5" w:rsidRPr="0005730B" w:rsidRDefault="006261A5" w:rsidP="00B76745">
            <w:pPr>
              <w:spacing w:before="20" w:after="20"/>
              <w:ind w:right="-2"/>
              <w:jc w:val="center"/>
              <w:rPr>
                <w:b/>
                <w:i/>
                <w:sz w:val="24"/>
                <w:szCs w:val="24"/>
              </w:rPr>
            </w:pPr>
            <w:r w:rsidRPr="0005730B">
              <w:rPr>
                <w:b/>
                <w:i/>
                <w:sz w:val="24"/>
                <w:szCs w:val="24"/>
              </w:rPr>
              <w:t xml:space="preserve">Наименование населённого пункта, где расположены </w:t>
            </w:r>
            <w:proofErr w:type="spellStart"/>
            <w:r w:rsidRPr="0005730B">
              <w:rPr>
                <w:b/>
                <w:i/>
                <w:sz w:val="24"/>
                <w:szCs w:val="24"/>
              </w:rPr>
              <w:t>реперные</w:t>
            </w:r>
            <w:proofErr w:type="spellEnd"/>
            <w:r w:rsidRPr="0005730B">
              <w:rPr>
                <w:b/>
                <w:i/>
                <w:sz w:val="24"/>
                <w:szCs w:val="24"/>
              </w:rPr>
              <w:t xml:space="preserve"> точки</w:t>
            </w:r>
          </w:p>
        </w:tc>
        <w:tc>
          <w:tcPr>
            <w:tcW w:w="2728" w:type="pct"/>
            <w:gridSpan w:val="3"/>
            <w:tcBorders>
              <w:bottom w:val="single" w:sz="4" w:space="0" w:color="auto"/>
            </w:tcBorders>
            <w:vAlign w:val="center"/>
          </w:tcPr>
          <w:p w:rsidR="006261A5" w:rsidRPr="0005730B" w:rsidRDefault="006261A5" w:rsidP="00B76745">
            <w:pPr>
              <w:spacing w:before="20" w:after="20"/>
              <w:ind w:right="-2"/>
              <w:jc w:val="center"/>
              <w:rPr>
                <w:b/>
                <w:i/>
                <w:sz w:val="24"/>
                <w:szCs w:val="24"/>
              </w:rPr>
            </w:pPr>
            <w:r w:rsidRPr="0005730B">
              <w:rPr>
                <w:b/>
                <w:i/>
                <w:sz w:val="24"/>
                <w:szCs w:val="24"/>
              </w:rPr>
              <w:t>Среднее значение МЭД ГИ по результатам</w:t>
            </w:r>
            <w:r w:rsidRPr="0005730B">
              <w:rPr>
                <w:b/>
                <w:i/>
                <w:sz w:val="24"/>
                <w:szCs w:val="24"/>
              </w:rPr>
              <w:br/>
              <w:t xml:space="preserve">контроля, </w:t>
            </w:r>
            <w:proofErr w:type="spellStart"/>
            <w:r w:rsidRPr="0005730B">
              <w:rPr>
                <w:b/>
                <w:i/>
                <w:sz w:val="24"/>
                <w:szCs w:val="24"/>
              </w:rPr>
              <w:t>мкЗв</w:t>
            </w:r>
            <w:proofErr w:type="spellEnd"/>
            <w:r w:rsidRPr="0005730B">
              <w:rPr>
                <w:b/>
                <w:i/>
                <w:sz w:val="24"/>
                <w:szCs w:val="24"/>
              </w:rPr>
              <w:t>/ч</w:t>
            </w:r>
          </w:p>
        </w:tc>
      </w:tr>
      <w:tr w:rsidR="006261A5" w:rsidRPr="0005730B" w:rsidTr="00B76745">
        <w:trPr>
          <w:cantSplit/>
          <w:trHeight w:val="76"/>
          <w:jc w:val="center"/>
        </w:trPr>
        <w:tc>
          <w:tcPr>
            <w:tcW w:w="2272" w:type="pct"/>
            <w:vMerge/>
            <w:tcBorders>
              <w:bottom w:val="single" w:sz="4" w:space="0" w:color="auto"/>
            </w:tcBorders>
            <w:vAlign w:val="center"/>
          </w:tcPr>
          <w:p w:rsidR="006261A5" w:rsidRPr="0005730B" w:rsidRDefault="006261A5" w:rsidP="00B76745">
            <w:pPr>
              <w:spacing w:before="20" w:after="20"/>
              <w:ind w:right="-2"/>
              <w:jc w:val="center"/>
              <w:rPr>
                <w:b/>
                <w:i/>
                <w:sz w:val="24"/>
                <w:szCs w:val="24"/>
              </w:rPr>
            </w:pPr>
          </w:p>
        </w:tc>
        <w:tc>
          <w:tcPr>
            <w:tcW w:w="909" w:type="pct"/>
            <w:tcBorders>
              <w:bottom w:val="single" w:sz="4" w:space="0" w:color="auto"/>
            </w:tcBorders>
            <w:vAlign w:val="center"/>
          </w:tcPr>
          <w:p w:rsidR="006261A5" w:rsidRPr="0005730B" w:rsidRDefault="006261A5" w:rsidP="00B76745">
            <w:pPr>
              <w:spacing w:before="20" w:after="20"/>
              <w:ind w:right="-2"/>
              <w:jc w:val="center"/>
              <w:rPr>
                <w:b/>
                <w:i/>
                <w:sz w:val="24"/>
                <w:szCs w:val="24"/>
              </w:rPr>
            </w:pPr>
            <w:r w:rsidRPr="0005730B">
              <w:rPr>
                <w:b/>
                <w:i/>
                <w:sz w:val="24"/>
                <w:szCs w:val="24"/>
              </w:rPr>
              <w:t>2020</w:t>
            </w:r>
          </w:p>
        </w:tc>
        <w:tc>
          <w:tcPr>
            <w:tcW w:w="909" w:type="pct"/>
            <w:tcBorders>
              <w:bottom w:val="single" w:sz="4" w:space="0" w:color="auto"/>
            </w:tcBorders>
            <w:vAlign w:val="center"/>
          </w:tcPr>
          <w:p w:rsidR="006261A5" w:rsidRPr="0005730B" w:rsidRDefault="006261A5" w:rsidP="00B76745">
            <w:pPr>
              <w:spacing w:before="20" w:after="20"/>
              <w:ind w:right="-2"/>
              <w:jc w:val="center"/>
              <w:rPr>
                <w:b/>
                <w:i/>
                <w:sz w:val="24"/>
                <w:szCs w:val="24"/>
              </w:rPr>
            </w:pPr>
            <w:r w:rsidRPr="0005730B">
              <w:rPr>
                <w:b/>
                <w:i/>
                <w:sz w:val="24"/>
                <w:szCs w:val="24"/>
              </w:rPr>
              <w:t>2021</w:t>
            </w:r>
          </w:p>
        </w:tc>
        <w:tc>
          <w:tcPr>
            <w:tcW w:w="910" w:type="pct"/>
            <w:tcBorders>
              <w:bottom w:val="single" w:sz="4" w:space="0" w:color="auto"/>
            </w:tcBorders>
            <w:vAlign w:val="center"/>
          </w:tcPr>
          <w:p w:rsidR="006261A5" w:rsidRPr="0005730B" w:rsidRDefault="006261A5" w:rsidP="00B76745">
            <w:pPr>
              <w:spacing w:before="20" w:after="20"/>
              <w:ind w:right="-2"/>
              <w:jc w:val="center"/>
              <w:rPr>
                <w:b/>
                <w:i/>
                <w:sz w:val="24"/>
                <w:szCs w:val="24"/>
              </w:rPr>
            </w:pPr>
            <w:r w:rsidRPr="0005730B">
              <w:rPr>
                <w:b/>
                <w:i/>
                <w:sz w:val="24"/>
                <w:szCs w:val="24"/>
              </w:rPr>
              <w:t>2022</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r w:rsidRPr="0005730B">
              <w:rPr>
                <w:sz w:val="24"/>
                <w:szCs w:val="24"/>
              </w:rPr>
              <w:t>г. Брянск</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0,13</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0,13</w:t>
            </w:r>
          </w:p>
        </w:tc>
        <w:tc>
          <w:tcPr>
            <w:tcW w:w="910" w:type="pct"/>
          </w:tcPr>
          <w:p w:rsidR="006261A5" w:rsidRPr="0005730B" w:rsidRDefault="006261A5" w:rsidP="00B76745">
            <w:pPr>
              <w:spacing w:before="20" w:after="20"/>
              <w:jc w:val="center"/>
              <w:rPr>
                <w:sz w:val="24"/>
                <w:szCs w:val="24"/>
              </w:rPr>
            </w:pPr>
            <w:r w:rsidRPr="0005730B">
              <w:rPr>
                <w:sz w:val="24"/>
                <w:szCs w:val="24"/>
              </w:rPr>
              <w:t>0,13</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r w:rsidRPr="0005730B">
              <w:rPr>
                <w:sz w:val="24"/>
                <w:szCs w:val="24"/>
              </w:rPr>
              <w:t>г. </w:t>
            </w:r>
            <w:proofErr w:type="spellStart"/>
            <w:r w:rsidRPr="0005730B">
              <w:rPr>
                <w:sz w:val="24"/>
                <w:szCs w:val="24"/>
              </w:rPr>
              <w:t>Клинцы</w:t>
            </w:r>
            <w:proofErr w:type="spellEnd"/>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0,15</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0,15</w:t>
            </w:r>
          </w:p>
        </w:tc>
        <w:tc>
          <w:tcPr>
            <w:tcW w:w="910" w:type="pct"/>
          </w:tcPr>
          <w:p w:rsidR="006261A5" w:rsidRPr="0005730B" w:rsidRDefault="006261A5" w:rsidP="00B76745">
            <w:pPr>
              <w:spacing w:before="20" w:after="20"/>
              <w:jc w:val="center"/>
              <w:rPr>
                <w:sz w:val="24"/>
                <w:szCs w:val="24"/>
              </w:rPr>
            </w:pPr>
            <w:r w:rsidRPr="0005730B">
              <w:rPr>
                <w:sz w:val="24"/>
                <w:szCs w:val="24"/>
              </w:rPr>
              <w:t>0,15</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proofErr w:type="gramStart"/>
            <w:r w:rsidRPr="0005730B">
              <w:rPr>
                <w:sz w:val="24"/>
                <w:szCs w:val="24"/>
              </w:rPr>
              <w:t>с</w:t>
            </w:r>
            <w:proofErr w:type="gramEnd"/>
            <w:r w:rsidRPr="0005730B">
              <w:rPr>
                <w:sz w:val="24"/>
                <w:szCs w:val="24"/>
              </w:rPr>
              <w:t>. Гордеевка</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0,21</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0,21</w:t>
            </w:r>
          </w:p>
        </w:tc>
        <w:tc>
          <w:tcPr>
            <w:tcW w:w="910" w:type="pct"/>
          </w:tcPr>
          <w:p w:rsidR="006261A5" w:rsidRPr="0005730B" w:rsidRDefault="006261A5" w:rsidP="00B76745">
            <w:pPr>
              <w:spacing w:before="20" w:after="20"/>
              <w:jc w:val="center"/>
              <w:rPr>
                <w:sz w:val="24"/>
                <w:szCs w:val="24"/>
              </w:rPr>
            </w:pPr>
            <w:r w:rsidRPr="0005730B">
              <w:rPr>
                <w:sz w:val="24"/>
                <w:szCs w:val="24"/>
              </w:rPr>
              <w:t>0,21</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proofErr w:type="spellStart"/>
            <w:r w:rsidRPr="0005730B">
              <w:rPr>
                <w:sz w:val="24"/>
                <w:szCs w:val="24"/>
              </w:rPr>
              <w:t>пгт</w:t>
            </w:r>
            <w:proofErr w:type="spellEnd"/>
            <w:r w:rsidRPr="0005730B">
              <w:rPr>
                <w:sz w:val="24"/>
                <w:szCs w:val="24"/>
              </w:rPr>
              <w:t> Красная Гора</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0,20</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0,20</w:t>
            </w:r>
          </w:p>
        </w:tc>
        <w:tc>
          <w:tcPr>
            <w:tcW w:w="910" w:type="pct"/>
          </w:tcPr>
          <w:p w:rsidR="006261A5" w:rsidRPr="0005730B" w:rsidRDefault="006261A5" w:rsidP="00B76745">
            <w:pPr>
              <w:spacing w:before="20" w:after="20"/>
              <w:jc w:val="center"/>
              <w:rPr>
                <w:sz w:val="24"/>
                <w:szCs w:val="24"/>
              </w:rPr>
            </w:pPr>
            <w:r w:rsidRPr="0005730B">
              <w:rPr>
                <w:sz w:val="24"/>
                <w:szCs w:val="24"/>
              </w:rPr>
              <w:t>0,20</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r w:rsidRPr="0005730B">
              <w:rPr>
                <w:sz w:val="24"/>
                <w:szCs w:val="24"/>
              </w:rPr>
              <w:t>г. Новозыбков</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0,32</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0,31</w:t>
            </w:r>
          </w:p>
        </w:tc>
        <w:tc>
          <w:tcPr>
            <w:tcW w:w="910" w:type="pct"/>
          </w:tcPr>
          <w:p w:rsidR="006261A5" w:rsidRPr="0005730B" w:rsidRDefault="006261A5" w:rsidP="00B76745">
            <w:pPr>
              <w:spacing w:before="20" w:after="20"/>
              <w:jc w:val="center"/>
              <w:rPr>
                <w:sz w:val="24"/>
                <w:szCs w:val="24"/>
              </w:rPr>
            </w:pPr>
            <w:r w:rsidRPr="0005730B">
              <w:rPr>
                <w:sz w:val="24"/>
                <w:szCs w:val="24"/>
              </w:rPr>
              <w:t>0,32</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r w:rsidRPr="0005730B">
              <w:rPr>
                <w:sz w:val="24"/>
                <w:szCs w:val="24"/>
              </w:rPr>
              <w:t>г. Злынка</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0,36</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0,35</w:t>
            </w:r>
          </w:p>
        </w:tc>
        <w:tc>
          <w:tcPr>
            <w:tcW w:w="910" w:type="pct"/>
          </w:tcPr>
          <w:p w:rsidR="006261A5" w:rsidRPr="0005730B" w:rsidRDefault="006261A5" w:rsidP="00B76745">
            <w:pPr>
              <w:spacing w:before="20" w:after="20"/>
              <w:jc w:val="center"/>
              <w:rPr>
                <w:sz w:val="24"/>
                <w:szCs w:val="24"/>
              </w:rPr>
            </w:pPr>
            <w:r w:rsidRPr="0005730B">
              <w:rPr>
                <w:sz w:val="24"/>
                <w:szCs w:val="24"/>
              </w:rPr>
              <w:t>0,36</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proofErr w:type="spellStart"/>
            <w:r w:rsidRPr="0005730B">
              <w:rPr>
                <w:sz w:val="24"/>
                <w:szCs w:val="24"/>
              </w:rPr>
              <w:t>рп</w:t>
            </w:r>
            <w:proofErr w:type="spellEnd"/>
            <w:r w:rsidRPr="0005730B">
              <w:rPr>
                <w:sz w:val="24"/>
                <w:szCs w:val="24"/>
              </w:rPr>
              <w:t> Климово</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0,16</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0,16</w:t>
            </w:r>
          </w:p>
        </w:tc>
        <w:tc>
          <w:tcPr>
            <w:tcW w:w="910" w:type="pct"/>
          </w:tcPr>
          <w:p w:rsidR="006261A5" w:rsidRPr="0005730B" w:rsidRDefault="006261A5" w:rsidP="00B76745">
            <w:pPr>
              <w:spacing w:before="20" w:after="20"/>
              <w:jc w:val="center"/>
              <w:rPr>
                <w:sz w:val="24"/>
                <w:szCs w:val="24"/>
              </w:rPr>
            </w:pPr>
            <w:r w:rsidRPr="0005730B">
              <w:rPr>
                <w:sz w:val="24"/>
                <w:szCs w:val="24"/>
              </w:rPr>
              <w:t>0,16</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r w:rsidRPr="0005730B">
              <w:rPr>
                <w:sz w:val="24"/>
                <w:szCs w:val="24"/>
              </w:rPr>
              <w:t>п. </w:t>
            </w:r>
            <w:proofErr w:type="spellStart"/>
            <w:r w:rsidRPr="0005730B">
              <w:rPr>
                <w:sz w:val="24"/>
                <w:szCs w:val="24"/>
              </w:rPr>
              <w:t>Клетня</w:t>
            </w:r>
            <w:proofErr w:type="spellEnd"/>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0,11</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0,11</w:t>
            </w:r>
          </w:p>
        </w:tc>
        <w:tc>
          <w:tcPr>
            <w:tcW w:w="910" w:type="pct"/>
          </w:tcPr>
          <w:p w:rsidR="006261A5" w:rsidRPr="0005730B" w:rsidRDefault="006261A5" w:rsidP="00B76745">
            <w:pPr>
              <w:spacing w:before="20" w:after="20"/>
              <w:jc w:val="center"/>
              <w:rPr>
                <w:sz w:val="24"/>
                <w:szCs w:val="24"/>
              </w:rPr>
            </w:pPr>
            <w:r w:rsidRPr="0005730B">
              <w:rPr>
                <w:sz w:val="24"/>
                <w:szCs w:val="24"/>
              </w:rPr>
              <w:t>0,11</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r w:rsidRPr="0005730B">
              <w:rPr>
                <w:sz w:val="24"/>
                <w:szCs w:val="24"/>
              </w:rPr>
              <w:t>г. Унеча</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0,12</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0,12</w:t>
            </w:r>
          </w:p>
        </w:tc>
        <w:tc>
          <w:tcPr>
            <w:tcW w:w="910" w:type="pct"/>
          </w:tcPr>
          <w:p w:rsidR="006261A5" w:rsidRPr="0005730B" w:rsidRDefault="006261A5" w:rsidP="00B76745">
            <w:pPr>
              <w:spacing w:before="20" w:after="20"/>
              <w:jc w:val="center"/>
              <w:rPr>
                <w:sz w:val="24"/>
                <w:szCs w:val="24"/>
              </w:rPr>
            </w:pPr>
            <w:r w:rsidRPr="0005730B">
              <w:rPr>
                <w:sz w:val="24"/>
                <w:szCs w:val="24"/>
              </w:rPr>
              <w:t>0,12</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proofErr w:type="spellStart"/>
            <w:r w:rsidRPr="0005730B">
              <w:rPr>
                <w:sz w:val="24"/>
                <w:szCs w:val="24"/>
              </w:rPr>
              <w:t>рп</w:t>
            </w:r>
            <w:proofErr w:type="spellEnd"/>
            <w:r w:rsidRPr="0005730B">
              <w:rPr>
                <w:sz w:val="24"/>
                <w:szCs w:val="24"/>
              </w:rPr>
              <w:t xml:space="preserve"> Комаричи</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0,11</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0,11</w:t>
            </w:r>
          </w:p>
        </w:tc>
        <w:tc>
          <w:tcPr>
            <w:tcW w:w="910" w:type="pct"/>
          </w:tcPr>
          <w:p w:rsidR="006261A5" w:rsidRPr="0005730B" w:rsidRDefault="006261A5" w:rsidP="00B76745">
            <w:pPr>
              <w:spacing w:before="20" w:after="20"/>
              <w:jc w:val="center"/>
              <w:rPr>
                <w:sz w:val="24"/>
                <w:szCs w:val="24"/>
              </w:rPr>
            </w:pPr>
            <w:r w:rsidRPr="0005730B">
              <w:rPr>
                <w:sz w:val="24"/>
                <w:szCs w:val="24"/>
              </w:rPr>
              <w:t>0,11</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r w:rsidRPr="0005730B">
              <w:rPr>
                <w:sz w:val="24"/>
                <w:szCs w:val="24"/>
              </w:rPr>
              <w:t>г. Почеп</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0,12</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0,12</w:t>
            </w:r>
          </w:p>
        </w:tc>
        <w:tc>
          <w:tcPr>
            <w:tcW w:w="910" w:type="pct"/>
          </w:tcPr>
          <w:p w:rsidR="006261A5" w:rsidRPr="0005730B" w:rsidRDefault="006261A5" w:rsidP="00B76745">
            <w:pPr>
              <w:spacing w:before="20" w:after="20"/>
              <w:jc w:val="center"/>
              <w:rPr>
                <w:sz w:val="24"/>
                <w:szCs w:val="24"/>
              </w:rPr>
            </w:pPr>
            <w:r w:rsidRPr="0005730B">
              <w:rPr>
                <w:sz w:val="24"/>
                <w:szCs w:val="24"/>
              </w:rPr>
              <w:t>0,12</w:t>
            </w:r>
          </w:p>
        </w:tc>
      </w:tr>
      <w:tr w:rsidR="006261A5" w:rsidRPr="0005730B" w:rsidTr="00B76745">
        <w:trPr>
          <w:cantSplit/>
          <w:trHeight w:val="244"/>
          <w:jc w:val="center"/>
        </w:trPr>
        <w:tc>
          <w:tcPr>
            <w:tcW w:w="2272" w:type="pct"/>
            <w:tcBorders>
              <w:top w:val="single" w:sz="4" w:space="0" w:color="auto"/>
              <w:bottom w:val="single" w:sz="4" w:space="0" w:color="auto"/>
              <w:right w:val="single" w:sz="4" w:space="0" w:color="auto"/>
            </w:tcBorders>
          </w:tcPr>
          <w:p w:rsidR="006261A5" w:rsidRPr="0005730B" w:rsidRDefault="006261A5" w:rsidP="00B76745">
            <w:pPr>
              <w:spacing w:before="20" w:after="20"/>
              <w:rPr>
                <w:sz w:val="24"/>
                <w:szCs w:val="24"/>
              </w:rPr>
            </w:pPr>
            <w:r w:rsidRPr="0005730B">
              <w:rPr>
                <w:sz w:val="24"/>
                <w:szCs w:val="24"/>
              </w:rPr>
              <w:t>г. Карачев</w:t>
            </w:r>
          </w:p>
        </w:tc>
        <w:tc>
          <w:tcPr>
            <w:tcW w:w="909" w:type="pct"/>
            <w:tcBorders>
              <w:top w:val="single" w:sz="4" w:space="0" w:color="auto"/>
              <w:left w:val="single" w:sz="4" w:space="0" w:color="auto"/>
              <w:bottom w:val="single" w:sz="4" w:space="0" w:color="auto"/>
            </w:tcBorders>
            <w:vAlign w:val="center"/>
          </w:tcPr>
          <w:p w:rsidR="006261A5" w:rsidRPr="0005730B" w:rsidRDefault="006261A5" w:rsidP="00B76745">
            <w:pPr>
              <w:spacing w:before="20" w:after="20"/>
              <w:jc w:val="center"/>
              <w:rPr>
                <w:sz w:val="24"/>
                <w:szCs w:val="24"/>
              </w:rPr>
            </w:pPr>
            <w:r w:rsidRPr="0005730B">
              <w:rPr>
                <w:sz w:val="24"/>
                <w:szCs w:val="24"/>
              </w:rPr>
              <w:t>0,12</w:t>
            </w:r>
          </w:p>
        </w:tc>
        <w:tc>
          <w:tcPr>
            <w:tcW w:w="909" w:type="pct"/>
            <w:vAlign w:val="center"/>
          </w:tcPr>
          <w:p w:rsidR="006261A5" w:rsidRPr="0005730B" w:rsidRDefault="006261A5" w:rsidP="00B76745">
            <w:pPr>
              <w:spacing w:before="20" w:after="20"/>
              <w:jc w:val="center"/>
              <w:rPr>
                <w:sz w:val="24"/>
                <w:szCs w:val="24"/>
              </w:rPr>
            </w:pPr>
            <w:r w:rsidRPr="0005730B">
              <w:rPr>
                <w:sz w:val="24"/>
                <w:szCs w:val="24"/>
              </w:rPr>
              <w:t>0,12</w:t>
            </w:r>
          </w:p>
        </w:tc>
        <w:tc>
          <w:tcPr>
            <w:tcW w:w="910" w:type="pct"/>
          </w:tcPr>
          <w:p w:rsidR="006261A5" w:rsidRPr="0005730B" w:rsidRDefault="006261A5" w:rsidP="00B76745">
            <w:pPr>
              <w:spacing w:before="20" w:after="20"/>
              <w:jc w:val="center"/>
              <w:rPr>
                <w:sz w:val="24"/>
                <w:szCs w:val="24"/>
              </w:rPr>
            </w:pPr>
            <w:r w:rsidRPr="0005730B">
              <w:rPr>
                <w:sz w:val="24"/>
                <w:szCs w:val="24"/>
              </w:rPr>
              <w:t>0,12</w:t>
            </w:r>
          </w:p>
        </w:tc>
      </w:tr>
    </w:tbl>
    <w:p w:rsidR="006261A5" w:rsidRPr="0005730B"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По результатам проведённых дозиметрических измерений, превышение характерного для данной местности естественного </w:t>
      </w:r>
      <w:proofErr w:type="spellStart"/>
      <w:proofErr w:type="gramStart"/>
      <w:r w:rsidRPr="00751FAE">
        <w:rPr>
          <w:sz w:val="24"/>
          <w:szCs w:val="24"/>
        </w:rPr>
        <w:t>гамма-фона</w:t>
      </w:r>
      <w:proofErr w:type="spellEnd"/>
      <w:proofErr w:type="gramEnd"/>
      <w:r w:rsidRPr="00751FAE">
        <w:rPr>
          <w:sz w:val="24"/>
          <w:szCs w:val="24"/>
        </w:rPr>
        <w:t xml:space="preserve"> на обследованных территориях Брянской области, в том числе в юго-западных районах области, пострадавших от аварии на Чернобыльской АЭС, не зафиксировано.</w:t>
      </w:r>
    </w:p>
    <w:p w:rsidR="006261A5" w:rsidRPr="00751FAE" w:rsidRDefault="006261A5" w:rsidP="006261A5">
      <w:pPr>
        <w:ind w:firstLine="709"/>
        <w:rPr>
          <w:sz w:val="24"/>
          <w:szCs w:val="24"/>
        </w:rPr>
      </w:pPr>
      <w:r w:rsidRPr="00751FAE">
        <w:rPr>
          <w:sz w:val="24"/>
          <w:szCs w:val="24"/>
        </w:rPr>
        <w:t>Ежедневный контроль за уровнем МЭД гамма-излучения (</w:t>
      </w:r>
      <w:proofErr w:type="spellStart"/>
      <w:proofErr w:type="gramStart"/>
      <w:r w:rsidRPr="00751FAE">
        <w:rPr>
          <w:sz w:val="24"/>
          <w:szCs w:val="24"/>
        </w:rPr>
        <w:t>гамма-фоном</w:t>
      </w:r>
      <w:proofErr w:type="spellEnd"/>
      <w:proofErr w:type="gramEnd"/>
      <w:r w:rsidRPr="00751FAE">
        <w:rPr>
          <w:sz w:val="24"/>
          <w:szCs w:val="24"/>
        </w:rPr>
        <w:t xml:space="preserve">) в </w:t>
      </w:r>
      <w:proofErr w:type="spellStart"/>
      <w:r w:rsidRPr="00751FAE">
        <w:rPr>
          <w:sz w:val="24"/>
          <w:szCs w:val="24"/>
        </w:rPr>
        <w:t>реперных</w:t>
      </w:r>
      <w:proofErr w:type="spellEnd"/>
      <w:r w:rsidRPr="00751FAE">
        <w:rPr>
          <w:sz w:val="24"/>
          <w:szCs w:val="24"/>
        </w:rPr>
        <w:t xml:space="preserve"> точках на территории Брянской области продолжается.</w:t>
      </w:r>
    </w:p>
    <w:p w:rsidR="006261A5" w:rsidRPr="00751FAE" w:rsidRDefault="006261A5" w:rsidP="006261A5">
      <w:pPr>
        <w:ind w:firstLine="709"/>
        <w:rPr>
          <w:sz w:val="24"/>
          <w:szCs w:val="24"/>
        </w:rPr>
      </w:pPr>
    </w:p>
    <w:p w:rsidR="006261A5" w:rsidRPr="00751FAE" w:rsidRDefault="006261A5" w:rsidP="006261A5">
      <w:pPr>
        <w:ind w:firstLine="709"/>
        <w:rPr>
          <w:i/>
          <w:sz w:val="24"/>
          <w:szCs w:val="24"/>
          <w:u w:val="single"/>
        </w:rPr>
      </w:pPr>
      <w:r w:rsidRPr="00751FAE">
        <w:rPr>
          <w:i/>
          <w:sz w:val="24"/>
          <w:szCs w:val="24"/>
          <w:u w:val="single"/>
        </w:rPr>
        <w:t>Облучение от природных источников ионизирующего излучения</w:t>
      </w:r>
    </w:p>
    <w:p w:rsidR="006261A5" w:rsidRPr="00751FAE" w:rsidRDefault="006261A5" w:rsidP="006261A5">
      <w:pPr>
        <w:ind w:firstLine="709"/>
        <w:rPr>
          <w:sz w:val="24"/>
          <w:szCs w:val="24"/>
        </w:rPr>
      </w:pPr>
      <w:r w:rsidRPr="00751FAE">
        <w:rPr>
          <w:sz w:val="24"/>
          <w:szCs w:val="24"/>
        </w:rPr>
        <w:t>Ведущим фактором облучения для жителей Брянской области является доза от природных источников ионизирующего излучений (далее – ПИИИ), которая составляет 65,50% от всей дозы облучения. Доза от природных источников ионизирующего излучения на 1 жителя Брянской области в 2021 году составляет 2,36 </w:t>
      </w:r>
      <w:proofErr w:type="spellStart"/>
      <w:r w:rsidRPr="00751FAE">
        <w:rPr>
          <w:sz w:val="24"/>
          <w:szCs w:val="24"/>
        </w:rPr>
        <w:t>мЗв</w:t>
      </w:r>
      <w:proofErr w:type="spellEnd"/>
      <w:r w:rsidRPr="00751FAE">
        <w:rPr>
          <w:sz w:val="24"/>
          <w:szCs w:val="24"/>
        </w:rPr>
        <w:t xml:space="preserve">/год и складывается </w:t>
      </w:r>
      <w:proofErr w:type="gramStart"/>
      <w:r w:rsidRPr="00751FAE">
        <w:rPr>
          <w:sz w:val="24"/>
          <w:szCs w:val="24"/>
        </w:rPr>
        <w:t>из</w:t>
      </w:r>
      <w:proofErr w:type="gramEnd"/>
      <w:r w:rsidRPr="00751FAE">
        <w:rPr>
          <w:sz w:val="24"/>
          <w:szCs w:val="24"/>
        </w:rPr>
        <w:t>:</w:t>
      </w:r>
    </w:p>
    <w:p w:rsidR="006261A5" w:rsidRPr="00751FAE" w:rsidRDefault="006261A5" w:rsidP="00AF5F57">
      <w:pPr>
        <w:numPr>
          <w:ilvl w:val="0"/>
          <w:numId w:val="31"/>
        </w:numPr>
        <w:ind w:left="851" w:hanging="142"/>
        <w:rPr>
          <w:bCs/>
          <w:sz w:val="24"/>
          <w:szCs w:val="24"/>
        </w:rPr>
      </w:pPr>
      <w:r w:rsidRPr="00751FAE">
        <w:rPr>
          <w:bCs/>
          <w:sz w:val="24"/>
          <w:szCs w:val="24"/>
        </w:rPr>
        <w:t>дозы внутреннего облучения за счёт ингаляции изотопов радона (0,772 </w:t>
      </w:r>
      <w:proofErr w:type="spellStart"/>
      <w:r w:rsidRPr="00751FAE">
        <w:rPr>
          <w:bCs/>
          <w:sz w:val="24"/>
          <w:szCs w:val="24"/>
        </w:rPr>
        <w:t>мЗв</w:t>
      </w:r>
      <w:proofErr w:type="spellEnd"/>
      <w:r w:rsidRPr="00751FAE">
        <w:rPr>
          <w:bCs/>
          <w:sz w:val="24"/>
          <w:szCs w:val="24"/>
        </w:rPr>
        <w:t xml:space="preserve">/год </w:t>
      </w:r>
      <w:r w:rsidRPr="00751FAE">
        <w:rPr>
          <w:sz w:val="24"/>
          <w:szCs w:val="24"/>
        </w:rPr>
        <w:t xml:space="preserve">– </w:t>
      </w:r>
      <w:r w:rsidRPr="00751FAE">
        <w:rPr>
          <w:bCs/>
          <w:sz w:val="24"/>
          <w:szCs w:val="24"/>
        </w:rPr>
        <w:t>32,7%);</w:t>
      </w:r>
    </w:p>
    <w:p w:rsidR="006261A5" w:rsidRPr="00751FAE" w:rsidRDefault="006261A5" w:rsidP="00AF5F57">
      <w:pPr>
        <w:numPr>
          <w:ilvl w:val="0"/>
          <w:numId w:val="31"/>
        </w:numPr>
        <w:ind w:left="851" w:hanging="142"/>
        <w:rPr>
          <w:bCs/>
          <w:sz w:val="24"/>
          <w:szCs w:val="24"/>
        </w:rPr>
      </w:pPr>
      <w:r w:rsidRPr="00751FAE">
        <w:rPr>
          <w:bCs/>
          <w:sz w:val="24"/>
          <w:szCs w:val="24"/>
        </w:rPr>
        <w:t>дозы внешнего облучения от источников терригенного происхождения (0,830 </w:t>
      </w:r>
      <w:proofErr w:type="spellStart"/>
      <w:r w:rsidRPr="00751FAE">
        <w:rPr>
          <w:bCs/>
          <w:sz w:val="24"/>
          <w:szCs w:val="24"/>
        </w:rPr>
        <w:t>мЗв</w:t>
      </w:r>
      <w:proofErr w:type="spellEnd"/>
      <w:r w:rsidRPr="00751FAE">
        <w:rPr>
          <w:bCs/>
          <w:sz w:val="24"/>
          <w:szCs w:val="24"/>
        </w:rPr>
        <w:t xml:space="preserve">/год </w:t>
      </w:r>
      <w:r w:rsidRPr="00751FAE">
        <w:rPr>
          <w:sz w:val="24"/>
          <w:szCs w:val="24"/>
        </w:rPr>
        <w:t xml:space="preserve">– </w:t>
      </w:r>
      <w:r w:rsidRPr="00751FAE">
        <w:rPr>
          <w:bCs/>
          <w:sz w:val="24"/>
          <w:szCs w:val="24"/>
        </w:rPr>
        <w:t>35,1%);</w:t>
      </w:r>
    </w:p>
    <w:p w:rsidR="006261A5" w:rsidRPr="00751FAE" w:rsidRDefault="006261A5" w:rsidP="00AF5F57">
      <w:pPr>
        <w:numPr>
          <w:ilvl w:val="0"/>
          <w:numId w:val="31"/>
        </w:numPr>
        <w:ind w:left="851" w:hanging="142"/>
        <w:rPr>
          <w:bCs/>
          <w:sz w:val="24"/>
          <w:szCs w:val="24"/>
        </w:rPr>
      </w:pPr>
      <w:r w:rsidRPr="00751FAE">
        <w:rPr>
          <w:bCs/>
          <w:sz w:val="24"/>
          <w:szCs w:val="24"/>
        </w:rPr>
        <w:t>вклада космического излучения (0,40 </w:t>
      </w:r>
      <w:proofErr w:type="spellStart"/>
      <w:r w:rsidRPr="00751FAE">
        <w:rPr>
          <w:bCs/>
          <w:sz w:val="24"/>
          <w:szCs w:val="24"/>
        </w:rPr>
        <w:t>мЗв</w:t>
      </w:r>
      <w:proofErr w:type="spellEnd"/>
      <w:r w:rsidRPr="00751FAE">
        <w:rPr>
          <w:bCs/>
          <w:sz w:val="24"/>
          <w:szCs w:val="24"/>
        </w:rPr>
        <w:t xml:space="preserve">/год </w:t>
      </w:r>
      <w:r w:rsidRPr="00751FAE">
        <w:rPr>
          <w:sz w:val="24"/>
          <w:szCs w:val="24"/>
        </w:rPr>
        <w:t xml:space="preserve">– </w:t>
      </w:r>
      <w:r w:rsidRPr="00751FAE">
        <w:rPr>
          <w:bCs/>
          <w:sz w:val="24"/>
          <w:szCs w:val="24"/>
        </w:rPr>
        <w:t>17,0%);</w:t>
      </w:r>
    </w:p>
    <w:p w:rsidR="006261A5" w:rsidRPr="00751FAE" w:rsidRDefault="006261A5" w:rsidP="00AF5F57">
      <w:pPr>
        <w:numPr>
          <w:ilvl w:val="0"/>
          <w:numId w:val="31"/>
        </w:numPr>
        <w:ind w:left="851" w:hanging="142"/>
        <w:rPr>
          <w:bCs/>
          <w:sz w:val="24"/>
          <w:szCs w:val="24"/>
        </w:rPr>
      </w:pPr>
      <w:r w:rsidRPr="00751FAE">
        <w:rPr>
          <w:bCs/>
          <w:sz w:val="24"/>
          <w:szCs w:val="24"/>
        </w:rPr>
        <w:t>дозы за счёт потребления пищевых продуктов, питьевой воды, содержания</w:t>
      </w:r>
      <w:r w:rsidRPr="00751FAE">
        <w:rPr>
          <w:bCs/>
          <w:sz w:val="24"/>
          <w:szCs w:val="24"/>
        </w:rPr>
        <w:br/>
        <w:t>К-40 в организме (0,362 </w:t>
      </w:r>
      <w:proofErr w:type="spellStart"/>
      <w:r w:rsidRPr="00751FAE">
        <w:rPr>
          <w:bCs/>
          <w:sz w:val="24"/>
          <w:szCs w:val="24"/>
        </w:rPr>
        <w:t>мЗв</w:t>
      </w:r>
      <w:proofErr w:type="spellEnd"/>
      <w:r w:rsidRPr="00751FAE">
        <w:rPr>
          <w:bCs/>
          <w:sz w:val="24"/>
          <w:szCs w:val="24"/>
        </w:rPr>
        <w:t xml:space="preserve">/год </w:t>
      </w:r>
      <w:r w:rsidRPr="00751FAE">
        <w:rPr>
          <w:sz w:val="24"/>
          <w:szCs w:val="24"/>
        </w:rPr>
        <w:t>– 15,2</w:t>
      </w:r>
      <w:r w:rsidRPr="00751FAE">
        <w:rPr>
          <w:bCs/>
          <w:sz w:val="24"/>
          <w:szCs w:val="24"/>
        </w:rPr>
        <w:t>%).</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lastRenderedPageBreak/>
        <w:t xml:space="preserve">С целью усиления </w:t>
      </w:r>
      <w:proofErr w:type="gramStart"/>
      <w:r w:rsidRPr="00751FAE">
        <w:rPr>
          <w:sz w:val="24"/>
          <w:szCs w:val="24"/>
        </w:rPr>
        <w:t>контроля за</w:t>
      </w:r>
      <w:proofErr w:type="gramEnd"/>
      <w:r w:rsidRPr="00751FAE">
        <w:rPr>
          <w:sz w:val="24"/>
          <w:szCs w:val="24"/>
        </w:rPr>
        <w:t xml:space="preserve"> природными источниками ионизирующего излучения в 2022 году продолжена работа по реализации Постановления Главного государственного санитарного врача по Брянской области от 05.12.2013 № 30 «Об организации деятельности в области обеспечения радиационной безопасности населения Брянской области».</w:t>
      </w:r>
    </w:p>
    <w:p w:rsidR="006261A5" w:rsidRPr="00751FAE" w:rsidRDefault="006261A5" w:rsidP="006261A5">
      <w:pPr>
        <w:ind w:firstLine="709"/>
        <w:rPr>
          <w:sz w:val="24"/>
          <w:szCs w:val="24"/>
        </w:rPr>
      </w:pPr>
      <w:r w:rsidRPr="00751FAE">
        <w:rPr>
          <w:sz w:val="24"/>
          <w:szCs w:val="24"/>
        </w:rPr>
        <w:t xml:space="preserve">Требования по обеспечению радиационной безопасности населения распространяются на регулируемые природные источники излучения: изотопы радона и продукты их радиоактивного распада в воздухе помещений, гамма-излучение природных радионуклидов, содержащихся в почве, строительных изделиях и материалах, минеральных удобрениях и </w:t>
      </w:r>
      <w:proofErr w:type="spellStart"/>
      <w:r w:rsidRPr="00751FAE">
        <w:rPr>
          <w:sz w:val="24"/>
          <w:szCs w:val="24"/>
        </w:rPr>
        <w:t>агрохимикатах</w:t>
      </w:r>
      <w:proofErr w:type="spellEnd"/>
      <w:r w:rsidRPr="00751FAE">
        <w:rPr>
          <w:sz w:val="24"/>
          <w:szCs w:val="24"/>
        </w:rPr>
        <w:t>, а также продукции, изготовленной с использованием минерального сырья и материалов, содержащих природные радионуклиды.</w:t>
      </w:r>
    </w:p>
    <w:p w:rsidR="006261A5" w:rsidRPr="00751FAE" w:rsidRDefault="006261A5" w:rsidP="006261A5">
      <w:pPr>
        <w:ind w:firstLine="709"/>
        <w:rPr>
          <w:sz w:val="24"/>
          <w:szCs w:val="24"/>
        </w:rPr>
      </w:pPr>
      <w:r w:rsidRPr="00751FAE">
        <w:rPr>
          <w:sz w:val="24"/>
          <w:szCs w:val="24"/>
        </w:rPr>
        <w:t xml:space="preserve">Информация по </w:t>
      </w:r>
      <w:proofErr w:type="spellStart"/>
      <w:proofErr w:type="gramStart"/>
      <w:r w:rsidRPr="00751FAE">
        <w:rPr>
          <w:sz w:val="24"/>
          <w:szCs w:val="24"/>
        </w:rPr>
        <w:t>гамма-спектрометрическим</w:t>
      </w:r>
      <w:proofErr w:type="spellEnd"/>
      <w:proofErr w:type="gramEnd"/>
      <w:r w:rsidRPr="00751FAE">
        <w:rPr>
          <w:sz w:val="24"/>
          <w:szCs w:val="24"/>
        </w:rPr>
        <w:t xml:space="preserve"> исследованиям, с целью определения класса по удельной эффективной активности природных радионуклидов (</w:t>
      </w:r>
      <w:proofErr w:type="spellStart"/>
      <w:r w:rsidRPr="00751FAE">
        <w:rPr>
          <w:sz w:val="24"/>
          <w:szCs w:val="24"/>
        </w:rPr>
        <w:t>Аэфф</w:t>
      </w:r>
      <w:proofErr w:type="spellEnd"/>
      <w:r w:rsidRPr="00751FAE">
        <w:rPr>
          <w:sz w:val="24"/>
          <w:szCs w:val="24"/>
        </w:rPr>
        <w:t>.) в строительных материалах, минеральном сырье и материалах с повышенным содержанием природных радионуклидов за 2019-2022 г.г., представлена в таблицах 49-50.</w:t>
      </w:r>
    </w:p>
    <w:p w:rsidR="006261A5" w:rsidRPr="00751FAE" w:rsidRDefault="006261A5" w:rsidP="006261A5">
      <w:pPr>
        <w:ind w:firstLine="709"/>
        <w:rPr>
          <w:sz w:val="24"/>
          <w:szCs w:val="24"/>
        </w:rPr>
      </w:pPr>
    </w:p>
    <w:p w:rsidR="006261A5" w:rsidRPr="0005730B" w:rsidRDefault="006261A5" w:rsidP="006261A5">
      <w:pPr>
        <w:ind w:firstLine="709"/>
        <w:jc w:val="right"/>
        <w:rPr>
          <w:rFonts w:eastAsia="Calibri"/>
          <w:sz w:val="24"/>
          <w:szCs w:val="24"/>
        </w:rPr>
      </w:pPr>
      <w:r w:rsidRPr="0005730B">
        <w:rPr>
          <w:rFonts w:eastAsia="Calibri"/>
          <w:sz w:val="24"/>
          <w:szCs w:val="24"/>
        </w:rPr>
        <w:t xml:space="preserve">Таблица </w:t>
      </w:r>
      <w:r w:rsidRPr="0005730B">
        <w:rPr>
          <w:rFonts w:eastAsia="Calibri"/>
          <w:sz w:val="24"/>
          <w:szCs w:val="24"/>
        </w:rPr>
        <w:fldChar w:fldCharType="begin"/>
      </w:r>
      <w:r w:rsidRPr="0005730B">
        <w:rPr>
          <w:rFonts w:eastAsia="Calibri"/>
          <w:sz w:val="24"/>
          <w:szCs w:val="24"/>
        </w:rPr>
        <w:instrText xml:space="preserve"> SEQ Таблица_№ \* ARABIC </w:instrText>
      </w:r>
      <w:r w:rsidRPr="0005730B">
        <w:rPr>
          <w:rFonts w:eastAsia="Calibri"/>
          <w:sz w:val="24"/>
          <w:szCs w:val="24"/>
        </w:rPr>
        <w:fldChar w:fldCharType="separate"/>
      </w:r>
      <w:r w:rsidRPr="0005730B">
        <w:rPr>
          <w:rFonts w:eastAsia="Calibri"/>
          <w:noProof/>
          <w:sz w:val="24"/>
          <w:szCs w:val="24"/>
        </w:rPr>
        <w:t>49</w:t>
      </w:r>
      <w:r w:rsidRPr="0005730B">
        <w:rPr>
          <w:rFonts w:eastAsia="Calibri"/>
          <w:sz w:val="24"/>
          <w:szCs w:val="24"/>
        </w:rPr>
        <w:fldChar w:fldCharType="end"/>
      </w:r>
    </w:p>
    <w:p w:rsidR="006261A5" w:rsidRPr="0005730B" w:rsidRDefault="006261A5" w:rsidP="006261A5">
      <w:pPr>
        <w:jc w:val="center"/>
        <w:rPr>
          <w:b/>
          <w:bCs/>
          <w:sz w:val="24"/>
          <w:szCs w:val="24"/>
        </w:rPr>
      </w:pPr>
      <w:r w:rsidRPr="0005730B">
        <w:rPr>
          <w:b/>
          <w:bCs/>
          <w:sz w:val="24"/>
          <w:szCs w:val="24"/>
        </w:rPr>
        <w:t>Количество исследованных проб (класс) строительных материалов</w:t>
      </w:r>
      <w:r w:rsidRPr="0005730B">
        <w:rPr>
          <w:b/>
          <w:bCs/>
          <w:sz w:val="24"/>
          <w:szCs w:val="24"/>
        </w:rPr>
        <w:br/>
        <w:t>на содержание природных радионуклидов</w:t>
      </w:r>
    </w:p>
    <w:p w:rsidR="006261A5" w:rsidRPr="0005730B" w:rsidRDefault="006261A5" w:rsidP="006261A5">
      <w:pPr>
        <w:jc w:val="center"/>
        <w:rPr>
          <w:b/>
          <w:bCs/>
          <w:sz w:val="24"/>
          <w:szCs w:val="24"/>
        </w:rPr>
      </w:pPr>
    </w:p>
    <w:tbl>
      <w:tblPr>
        <w:tblW w:w="9539" w:type="dxa"/>
        <w:jc w:val="center"/>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798"/>
        <w:gridCol w:w="1291"/>
        <w:gridCol w:w="576"/>
        <w:gridCol w:w="403"/>
        <w:gridCol w:w="497"/>
        <w:gridCol w:w="1577"/>
        <w:gridCol w:w="576"/>
        <w:gridCol w:w="403"/>
        <w:gridCol w:w="497"/>
        <w:gridCol w:w="1341"/>
        <w:gridCol w:w="576"/>
        <w:gridCol w:w="403"/>
        <w:gridCol w:w="497"/>
      </w:tblGrid>
      <w:tr w:rsidR="006261A5" w:rsidRPr="0005730B" w:rsidTr="00B76745">
        <w:trPr>
          <w:trHeight w:val="186"/>
          <w:jc w:val="center"/>
        </w:trPr>
        <w:tc>
          <w:tcPr>
            <w:tcW w:w="656" w:type="dxa"/>
            <w:vMerge w:val="restart"/>
            <w:vAlign w:val="center"/>
          </w:tcPr>
          <w:p w:rsidR="006261A5" w:rsidRPr="0005730B" w:rsidRDefault="006261A5" w:rsidP="00B76745">
            <w:pPr>
              <w:spacing w:before="20" w:after="20"/>
              <w:jc w:val="center"/>
              <w:rPr>
                <w:b/>
                <w:i/>
                <w:sz w:val="24"/>
                <w:szCs w:val="24"/>
              </w:rPr>
            </w:pPr>
            <w:r w:rsidRPr="0005730B">
              <w:rPr>
                <w:b/>
                <w:i/>
                <w:sz w:val="24"/>
                <w:szCs w:val="24"/>
              </w:rPr>
              <w:t>Год</w:t>
            </w:r>
          </w:p>
        </w:tc>
        <w:tc>
          <w:tcPr>
            <w:tcW w:w="750" w:type="dxa"/>
            <w:vMerge w:val="restart"/>
            <w:vAlign w:val="center"/>
          </w:tcPr>
          <w:p w:rsidR="006261A5" w:rsidRPr="0005730B" w:rsidRDefault="006261A5" w:rsidP="00B76745">
            <w:pPr>
              <w:spacing w:before="20" w:after="20"/>
              <w:jc w:val="center"/>
              <w:rPr>
                <w:b/>
                <w:i/>
                <w:sz w:val="24"/>
                <w:szCs w:val="24"/>
              </w:rPr>
            </w:pPr>
            <w:r w:rsidRPr="0005730B">
              <w:rPr>
                <w:b/>
                <w:i/>
                <w:sz w:val="24"/>
                <w:szCs w:val="24"/>
              </w:rPr>
              <w:t>Всего</w:t>
            </w:r>
          </w:p>
        </w:tc>
        <w:tc>
          <w:tcPr>
            <w:tcW w:w="1202" w:type="dxa"/>
            <w:vMerge w:val="restart"/>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 xml:space="preserve">Местного </w:t>
            </w:r>
            <w:proofErr w:type="spellStart"/>
            <w:proofErr w:type="gramStart"/>
            <w:r w:rsidRPr="0005730B">
              <w:rPr>
                <w:b/>
                <w:i/>
                <w:sz w:val="24"/>
                <w:szCs w:val="24"/>
              </w:rPr>
              <w:t>производ-ства</w:t>
            </w:r>
            <w:proofErr w:type="spellEnd"/>
            <w:proofErr w:type="gramEnd"/>
          </w:p>
        </w:tc>
        <w:tc>
          <w:tcPr>
            <w:tcW w:w="1407" w:type="dxa"/>
            <w:gridSpan w:val="3"/>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Уд</w:t>
            </w:r>
            <w:proofErr w:type="gramStart"/>
            <w:r w:rsidRPr="0005730B">
              <w:rPr>
                <w:b/>
                <w:i/>
                <w:sz w:val="24"/>
                <w:szCs w:val="24"/>
              </w:rPr>
              <w:t>.</w:t>
            </w:r>
            <w:proofErr w:type="gramEnd"/>
            <w:r w:rsidRPr="0005730B">
              <w:rPr>
                <w:b/>
                <w:i/>
                <w:sz w:val="24"/>
                <w:szCs w:val="24"/>
              </w:rPr>
              <w:t xml:space="preserve"> </w:t>
            </w:r>
            <w:proofErr w:type="gramStart"/>
            <w:r w:rsidRPr="0005730B">
              <w:rPr>
                <w:b/>
                <w:i/>
                <w:sz w:val="24"/>
                <w:szCs w:val="24"/>
              </w:rPr>
              <w:t>в</w:t>
            </w:r>
            <w:proofErr w:type="gramEnd"/>
            <w:r w:rsidRPr="0005730B">
              <w:rPr>
                <w:b/>
                <w:i/>
                <w:sz w:val="24"/>
                <w:szCs w:val="24"/>
              </w:rPr>
              <w:t>ес, %</w:t>
            </w:r>
          </w:p>
        </w:tc>
        <w:tc>
          <w:tcPr>
            <w:tcW w:w="1463" w:type="dxa"/>
            <w:vMerge w:val="restart"/>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Привозные из других территорий РФ</w:t>
            </w:r>
          </w:p>
        </w:tc>
        <w:tc>
          <w:tcPr>
            <w:tcW w:w="1407" w:type="dxa"/>
            <w:gridSpan w:val="3"/>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Уд</w:t>
            </w:r>
            <w:proofErr w:type="gramStart"/>
            <w:r w:rsidRPr="0005730B">
              <w:rPr>
                <w:b/>
                <w:i/>
                <w:sz w:val="24"/>
                <w:szCs w:val="24"/>
              </w:rPr>
              <w:t>.</w:t>
            </w:r>
            <w:proofErr w:type="gramEnd"/>
            <w:r w:rsidRPr="0005730B">
              <w:rPr>
                <w:b/>
                <w:i/>
                <w:sz w:val="24"/>
                <w:szCs w:val="24"/>
              </w:rPr>
              <w:t xml:space="preserve"> </w:t>
            </w:r>
            <w:proofErr w:type="gramStart"/>
            <w:r w:rsidRPr="0005730B">
              <w:rPr>
                <w:b/>
                <w:i/>
                <w:sz w:val="24"/>
                <w:szCs w:val="24"/>
              </w:rPr>
              <w:t>в</w:t>
            </w:r>
            <w:proofErr w:type="gramEnd"/>
            <w:r w:rsidRPr="0005730B">
              <w:rPr>
                <w:b/>
                <w:i/>
                <w:sz w:val="24"/>
                <w:szCs w:val="24"/>
              </w:rPr>
              <w:t>ес, %</w:t>
            </w:r>
          </w:p>
        </w:tc>
        <w:tc>
          <w:tcPr>
            <w:tcW w:w="1247" w:type="dxa"/>
            <w:vMerge w:val="restart"/>
            <w:shd w:val="clear" w:color="auto" w:fill="auto"/>
            <w:vAlign w:val="center"/>
          </w:tcPr>
          <w:p w:rsidR="006261A5" w:rsidRPr="0005730B" w:rsidRDefault="006261A5" w:rsidP="00B76745">
            <w:pPr>
              <w:spacing w:before="20" w:after="20"/>
              <w:jc w:val="center"/>
              <w:rPr>
                <w:b/>
                <w:i/>
                <w:sz w:val="24"/>
                <w:szCs w:val="24"/>
              </w:rPr>
            </w:pPr>
            <w:proofErr w:type="spellStart"/>
            <w:proofErr w:type="gramStart"/>
            <w:r w:rsidRPr="0005730B">
              <w:rPr>
                <w:b/>
                <w:i/>
                <w:sz w:val="24"/>
                <w:szCs w:val="24"/>
              </w:rPr>
              <w:t>Импорти-руемые</w:t>
            </w:r>
            <w:proofErr w:type="spellEnd"/>
            <w:proofErr w:type="gramEnd"/>
          </w:p>
        </w:tc>
        <w:tc>
          <w:tcPr>
            <w:tcW w:w="1407" w:type="dxa"/>
            <w:gridSpan w:val="3"/>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Уд</w:t>
            </w:r>
            <w:proofErr w:type="gramStart"/>
            <w:r w:rsidRPr="0005730B">
              <w:rPr>
                <w:b/>
                <w:i/>
                <w:sz w:val="24"/>
                <w:szCs w:val="24"/>
              </w:rPr>
              <w:t>.</w:t>
            </w:r>
            <w:proofErr w:type="gramEnd"/>
            <w:r w:rsidRPr="0005730B">
              <w:rPr>
                <w:b/>
                <w:i/>
                <w:sz w:val="24"/>
                <w:szCs w:val="24"/>
              </w:rPr>
              <w:t xml:space="preserve"> </w:t>
            </w:r>
            <w:proofErr w:type="gramStart"/>
            <w:r w:rsidRPr="0005730B">
              <w:rPr>
                <w:b/>
                <w:i/>
                <w:sz w:val="24"/>
                <w:szCs w:val="24"/>
              </w:rPr>
              <w:t>в</w:t>
            </w:r>
            <w:proofErr w:type="gramEnd"/>
            <w:r w:rsidRPr="0005730B">
              <w:rPr>
                <w:b/>
                <w:i/>
                <w:sz w:val="24"/>
                <w:szCs w:val="24"/>
              </w:rPr>
              <w:t>ес, %</w:t>
            </w:r>
          </w:p>
        </w:tc>
      </w:tr>
      <w:tr w:rsidR="006261A5" w:rsidRPr="0005730B" w:rsidTr="00B76745">
        <w:trPr>
          <w:trHeight w:val="303"/>
          <w:jc w:val="center"/>
        </w:trPr>
        <w:tc>
          <w:tcPr>
            <w:tcW w:w="656" w:type="dxa"/>
            <w:vMerge/>
            <w:vAlign w:val="center"/>
          </w:tcPr>
          <w:p w:rsidR="006261A5" w:rsidRPr="0005730B" w:rsidRDefault="006261A5" w:rsidP="00B76745">
            <w:pPr>
              <w:spacing w:before="20" w:after="20"/>
              <w:jc w:val="center"/>
              <w:rPr>
                <w:b/>
                <w:i/>
                <w:sz w:val="24"/>
                <w:szCs w:val="24"/>
              </w:rPr>
            </w:pPr>
          </w:p>
        </w:tc>
        <w:tc>
          <w:tcPr>
            <w:tcW w:w="750" w:type="dxa"/>
            <w:vMerge/>
            <w:vAlign w:val="center"/>
          </w:tcPr>
          <w:p w:rsidR="006261A5" w:rsidRPr="0005730B" w:rsidRDefault="006261A5" w:rsidP="00B76745">
            <w:pPr>
              <w:spacing w:before="20" w:after="20"/>
              <w:jc w:val="center"/>
              <w:rPr>
                <w:b/>
                <w:i/>
                <w:sz w:val="24"/>
                <w:szCs w:val="24"/>
              </w:rPr>
            </w:pPr>
          </w:p>
        </w:tc>
        <w:tc>
          <w:tcPr>
            <w:tcW w:w="1202" w:type="dxa"/>
            <w:vMerge/>
            <w:shd w:val="clear" w:color="auto" w:fill="auto"/>
            <w:vAlign w:val="center"/>
          </w:tcPr>
          <w:p w:rsidR="006261A5" w:rsidRPr="0005730B" w:rsidRDefault="006261A5" w:rsidP="00B76745">
            <w:pPr>
              <w:spacing w:before="20" w:after="20"/>
              <w:jc w:val="center"/>
              <w:rPr>
                <w:b/>
                <w:i/>
                <w:sz w:val="24"/>
                <w:szCs w:val="24"/>
              </w:rPr>
            </w:pPr>
          </w:p>
        </w:tc>
        <w:tc>
          <w:tcPr>
            <w:tcW w:w="546"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lang w:val="en-US"/>
              </w:rPr>
              <w:t>I</w:t>
            </w:r>
          </w:p>
        </w:tc>
        <w:tc>
          <w:tcPr>
            <w:tcW w:w="388"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lang w:val="en-US"/>
              </w:rPr>
              <w:t>II</w:t>
            </w:r>
          </w:p>
        </w:tc>
        <w:tc>
          <w:tcPr>
            <w:tcW w:w="473"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lang w:val="en-US"/>
              </w:rPr>
              <w:t>III</w:t>
            </w:r>
          </w:p>
        </w:tc>
        <w:tc>
          <w:tcPr>
            <w:tcW w:w="1463" w:type="dxa"/>
            <w:vMerge/>
            <w:shd w:val="clear" w:color="auto" w:fill="auto"/>
            <w:vAlign w:val="center"/>
          </w:tcPr>
          <w:p w:rsidR="006261A5" w:rsidRPr="0005730B" w:rsidRDefault="006261A5" w:rsidP="00B76745">
            <w:pPr>
              <w:spacing w:before="20" w:after="20"/>
              <w:jc w:val="center"/>
              <w:rPr>
                <w:b/>
                <w:i/>
                <w:sz w:val="24"/>
                <w:szCs w:val="24"/>
              </w:rPr>
            </w:pPr>
          </w:p>
        </w:tc>
        <w:tc>
          <w:tcPr>
            <w:tcW w:w="546"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lang w:val="en-US"/>
              </w:rPr>
              <w:t>I</w:t>
            </w:r>
          </w:p>
        </w:tc>
        <w:tc>
          <w:tcPr>
            <w:tcW w:w="388"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lang w:val="en-US"/>
              </w:rPr>
              <w:t>II</w:t>
            </w:r>
          </w:p>
        </w:tc>
        <w:tc>
          <w:tcPr>
            <w:tcW w:w="473"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lang w:val="en-US"/>
              </w:rPr>
              <w:t>III</w:t>
            </w:r>
          </w:p>
        </w:tc>
        <w:tc>
          <w:tcPr>
            <w:tcW w:w="1247" w:type="dxa"/>
            <w:vMerge/>
            <w:shd w:val="clear" w:color="auto" w:fill="auto"/>
            <w:vAlign w:val="center"/>
          </w:tcPr>
          <w:p w:rsidR="006261A5" w:rsidRPr="0005730B" w:rsidRDefault="006261A5" w:rsidP="00B76745">
            <w:pPr>
              <w:spacing w:before="20" w:after="20"/>
              <w:jc w:val="center"/>
              <w:rPr>
                <w:b/>
                <w:i/>
                <w:sz w:val="24"/>
                <w:szCs w:val="24"/>
              </w:rPr>
            </w:pPr>
          </w:p>
        </w:tc>
        <w:tc>
          <w:tcPr>
            <w:tcW w:w="546"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lang w:val="en-US"/>
              </w:rPr>
              <w:t>I</w:t>
            </w:r>
          </w:p>
        </w:tc>
        <w:tc>
          <w:tcPr>
            <w:tcW w:w="388"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lang w:val="en-US"/>
              </w:rPr>
              <w:t>II</w:t>
            </w:r>
          </w:p>
        </w:tc>
        <w:tc>
          <w:tcPr>
            <w:tcW w:w="473"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lang w:val="en-US"/>
              </w:rPr>
              <w:t>III</w:t>
            </w:r>
          </w:p>
        </w:tc>
      </w:tr>
      <w:tr w:rsidR="006261A5" w:rsidRPr="0005730B" w:rsidTr="00B76745">
        <w:trPr>
          <w:jc w:val="center"/>
        </w:trPr>
        <w:tc>
          <w:tcPr>
            <w:tcW w:w="656" w:type="dxa"/>
            <w:vAlign w:val="center"/>
          </w:tcPr>
          <w:p w:rsidR="006261A5" w:rsidRPr="0005730B" w:rsidRDefault="006261A5" w:rsidP="00B76745">
            <w:pPr>
              <w:jc w:val="center"/>
              <w:rPr>
                <w:sz w:val="24"/>
                <w:szCs w:val="24"/>
              </w:rPr>
            </w:pPr>
            <w:r w:rsidRPr="0005730B">
              <w:rPr>
                <w:sz w:val="24"/>
                <w:szCs w:val="24"/>
              </w:rPr>
              <w:t>2019</w:t>
            </w:r>
          </w:p>
        </w:tc>
        <w:tc>
          <w:tcPr>
            <w:tcW w:w="750" w:type="dxa"/>
            <w:vAlign w:val="center"/>
          </w:tcPr>
          <w:p w:rsidR="006261A5" w:rsidRPr="0005730B" w:rsidRDefault="006261A5" w:rsidP="00B76745">
            <w:pPr>
              <w:jc w:val="center"/>
              <w:rPr>
                <w:sz w:val="24"/>
                <w:szCs w:val="24"/>
              </w:rPr>
            </w:pPr>
            <w:r w:rsidRPr="0005730B">
              <w:rPr>
                <w:sz w:val="24"/>
                <w:szCs w:val="24"/>
              </w:rPr>
              <w:t>964</w:t>
            </w:r>
          </w:p>
        </w:tc>
        <w:tc>
          <w:tcPr>
            <w:tcW w:w="1202" w:type="dxa"/>
            <w:shd w:val="clear" w:color="auto" w:fill="auto"/>
            <w:vAlign w:val="center"/>
          </w:tcPr>
          <w:p w:rsidR="006261A5" w:rsidRPr="0005730B" w:rsidRDefault="006261A5" w:rsidP="00B76745">
            <w:pPr>
              <w:jc w:val="center"/>
              <w:rPr>
                <w:sz w:val="24"/>
                <w:szCs w:val="24"/>
              </w:rPr>
            </w:pPr>
            <w:r w:rsidRPr="0005730B">
              <w:rPr>
                <w:sz w:val="24"/>
                <w:szCs w:val="24"/>
              </w:rPr>
              <w:t>499</w:t>
            </w:r>
          </w:p>
        </w:tc>
        <w:tc>
          <w:tcPr>
            <w:tcW w:w="546"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100</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1463" w:type="dxa"/>
            <w:shd w:val="clear" w:color="auto" w:fill="auto"/>
            <w:vAlign w:val="center"/>
          </w:tcPr>
          <w:p w:rsidR="006261A5" w:rsidRPr="0005730B" w:rsidRDefault="006261A5" w:rsidP="00B76745">
            <w:pPr>
              <w:jc w:val="center"/>
              <w:rPr>
                <w:sz w:val="24"/>
                <w:szCs w:val="24"/>
              </w:rPr>
            </w:pPr>
            <w:r w:rsidRPr="0005730B">
              <w:rPr>
                <w:sz w:val="24"/>
                <w:szCs w:val="24"/>
              </w:rPr>
              <w:t>10</w:t>
            </w:r>
          </w:p>
        </w:tc>
        <w:tc>
          <w:tcPr>
            <w:tcW w:w="546"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100</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1247" w:type="dxa"/>
            <w:shd w:val="clear" w:color="auto" w:fill="auto"/>
            <w:vAlign w:val="center"/>
          </w:tcPr>
          <w:p w:rsidR="006261A5" w:rsidRPr="0005730B" w:rsidRDefault="006261A5" w:rsidP="00B76745">
            <w:pPr>
              <w:jc w:val="center"/>
              <w:rPr>
                <w:sz w:val="24"/>
                <w:szCs w:val="24"/>
              </w:rPr>
            </w:pPr>
            <w:r w:rsidRPr="0005730B">
              <w:rPr>
                <w:sz w:val="24"/>
                <w:szCs w:val="24"/>
              </w:rPr>
              <w:t>455</w:t>
            </w:r>
          </w:p>
        </w:tc>
        <w:tc>
          <w:tcPr>
            <w:tcW w:w="546"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100</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r>
      <w:tr w:rsidR="006261A5" w:rsidRPr="0005730B" w:rsidTr="00B76745">
        <w:trPr>
          <w:jc w:val="center"/>
        </w:trPr>
        <w:tc>
          <w:tcPr>
            <w:tcW w:w="656" w:type="dxa"/>
            <w:vAlign w:val="center"/>
          </w:tcPr>
          <w:p w:rsidR="006261A5" w:rsidRPr="0005730B" w:rsidRDefault="006261A5" w:rsidP="00B76745">
            <w:pPr>
              <w:jc w:val="center"/>
              <w:rPr>
                <w:sz w:val="24"/>
                <w:szCs w:val="24"/>
              </w:rPr>
            </w:pPr>
            <w:r w:rsidRPr="0005730B">
              <w:rPr>
                <w:sz w:val="24"/>
                <w:szCs w:val="24"/>
              </w:rPr>
              <w:t>2020</w:t>
            </w:r>
          </w:p>
        </w:tc>
        <w:tc>
          <w:tcPr>
            <w:tcW w:w="750" w:type="dxa"/>
            <w:vAlign w:val="center"/>
          </w:tcPr>
          <w:p w:rsidR="006261A5" w:rsidRPr="0005730B" w:rsidRDefault="006261A5" w:rsidP="00B76745">
            <w:pPr>
              <w:jc w:val="center"/>
              <w:rPr>
                <w:sz w:val="24"/>
                <w:szCs w:val="24"/>
              </w:rPr>
            </w:pPr>
            <w:r w:rsidRPr="0005730B">
              <w:rPr>
                <w:sz w:val="24"/>
                <w:szCs w:val="24"/>
              </w:rPr>
              <w:t>674</w:t>
            </w:r>
          </w:p>
        </w:tc>
        <w:tc>
          <w:tcPr>
            <w:tcW w:w="1202" w:type="dxa"/>
            <w:shd w:val="clear" w:color="auto" w:fill="auto"/>
            <w:vAlign w:val="center"/>
          </w:tcPr>
          <w:p w:rsidR="006261A5" w:rsidRPr="0005730B" w:rsidRDefault="006261A5" w:rsidP="00B76745">
            <w:pPr>
              <w:jc w:val="center"/>
              <w:rPr>
                <w:sz w:val="24"/>
                <w:szCs w:val="24"/>
              </w:rPr>
            </w:pPr>
            <w:r w:rsidRPr="0005730B">
              <w:rPr>
                <w:sz w:val="24"/>
                <w:szCs w:val="24"/>
              </w:rPr>
              <w:t>454</w:t>
            </w:r>
          </w:p>
        </w:tc>
        <w:tc>
          <w:tcPr>
            <w:tcW w:w="546"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100</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1463" w:type="dxa"/>
            <w:shd w:val="clear" w:color="auto" w:fill="auto"/>
            <w:vAlign w:val="center"/>
          </w:tcPr>
          <w:p w:rsidR="006261A5" w:rsidRPr="0005730B" w:rsidRDefault="006261A5" w:rsidP="00B76745">
            <w:pPr>
              <w:jc w:val="center"/>
              <w:rPr>
                <w:sz w:val="24"/>
                <w:szCs w:val="24"/>
              </w:rPr>
            </w:pPr>
            <w:r w:rsidRPr="0005730B">
              <w:rPr>
                <w:sz w:val="24"/>
                <w:szCs w:val="24"/>
              </w:rPr>
              <w:t>34</w:t>
            </w:r>
          </w:p>
        </w:tc>
        <w:tc>
          <w:tcPr>
            <w:tcW w:w="546"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100</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1247" w:type="dxa"/>
            <w:shd w:val="clear" w:color="auto" w:fill="auto"/>
            <w:vAlign w:val="center"/>
          </w:tcPr>
          <w:p w:rsidR="006261A5" w:rsidRPr="0005730B" w:rsidRDefault="006261A5" w:rsidP="00B76745">
            <w:pPr>
              <w:jc w:val="center"/>
              <w:rPr>
                <w:sz w:val="24"/>
                <w:szCs w:val="24"/>
              </w:rPr>
            </w:pPr>
            <w:r w:rsidRPr="0005730B">
              <w:rPr>
                <w:sz w:val="24"/>
                <w:szCs w:val="24"/>
              </w:rPr>
              <w:t>186</w:t>
            </w:r>
          </w:p>
        </w:tc>
        <w:tc>
          <w:tcPr>
            <w:tcW w:w="546"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100</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r>
      <w:tr w:rsidR="006261A5" w:rsidRPr="0005730B" w:rsidTr="00B76745">
        <w:trPr>
          <w:jc w:val="center"/>
        </w:trPr>
        <w:tc>
          <w:tcPr>
            <w:tcW w:w="656" w:type="dxa"/>
            <w:vAlign w:val="center"/>
          </w:tcPr>
          <w:p w:rsidR="006261A5" w:rsidRPr="0005730B" w:rsidRDefault="006261A5" w:rsidP="00B76745">
            <w:pPr>
              <w:jc w:val="center"/>
              <w:rPr>
                <w:sz w:val="24"/>
                <w:szCs w:val="24"/>
              </w:rPr>
            </w:pPr>
            <w:r w:rsidRPr="0005730B">
              <w:rPr>
                <w:sz w:val="24"/>
                <w:szCs w:val="24"/>
              </w:rPr>
              <w:t>2021</w:t>
            </w:r>
          </w:p>
        </w:tc>
        <w:tc>
          <w:tcPr>
            <w:tcW w:w="750" w:type="dxa"/>
            <w:vAlign w:val="center"/>
          </w:tcPr>
          <w:p w:rsidR="006261A5" w:rsidRPr="0005730B" w:rsidRDefault="006261A5" w:rsidP="00B76745">
            <w:pPr>
              <w:jc w:val="center"/>
              <w:rPr>
                <w:sz w:val="24"/>
                <w:szCs w:val="24"/>
              </w:rPr>
            </w:pPr>
            <w:r w:rsidRPr="0005730B">
              <w:rPr>
                <w:sz w:val="24"/>
                <w:szCs w:val="24"/>
              </w:rPr>
              <w:t>654</w:t>
            </w:r>
          </w:p>
        </w:tc>
        <w:tc>
          <w:tcPr>
            <w:tcW w:w="1202" w:type="dxa"/>
            <w:shd w:val="clear" w:color="auto" w:fill="auto"/>
            <w:vAlign w:val="center"/>
          </w:tcPr>
          <w:p w:rsidR="006261A5" w:rsidRPr="0005730B" w:rsidRDefault="006261A5" w:rsidP="00B76745">
            <w:pPr>
              <w:jc w:val="center"/>
              <w:rPr>
                <w:sz w:val="24"/>
                <w:szCs w:val="24"/>
              </w:rPr>
            </w:pPr>
            <w:r w:rsidRPr="0005730B">
              <w:rPr>
                <w:sz w:val="24"/>
                <w:szCs w:val="24"/>
              </w:rPr>
              <w:t>437</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100</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463" w:type="dxa"/>
            <w:shd w:val="clear" w:color="auto" w:fill="auto"/>
            <w:vAlign w:val="center"/>
          </w:tcPr>
          <w:p w:rsidR="006261A5" w:rsidRPr="0005730B" w:rsidRDefault="006261A5" w:rsidP="00B76745">
            <w:pPr>
              <w:jc w:val="center"/>
              <w:rPr>
                <w:sz w:val="24"/>
                <w:szCs w:val="24"/>
              </w:rPr>
            </w:pPr>
            <w:r w:rsidRPr="0005730B">
              <w:rPr>
                <w:sz w:val="24"/>
                <w:szCs w:val="24"/>
              </w:rPr>
              <w:t>71</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100</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247" w:type="dxa"/>
            <w:shd w:val="clear" w:color="auto" w:fill="auto"/>
            <w:vAlign w:val="center"/>
          </w:tcPr>
          <w:p w:rsidR="006261A5" w:rsidRPr="0005730B" w:rsidRDefault="006261A5" w:rsidP="00B76745">
            <w:pPr>
              <w:jc w:val="center"/>
              <w:rPr>
                <w:sz w:val="24"/>
                <w:szCs w:val="24"/>
              </w:rPr>
            </w:pPr>
            <w:r w:rsidRPr="0005730B">
              <w:rPr>
                <w:sz w:val="24"/>
                <w:szCs w:val="24"/>
              </w:rPr>
              <w:t>146</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100</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r>
      <w:tr w:rsidR="006261A5" w:rsidRPr="0005730B" w:rsidTr="00B76745">
        <w:trPr>
          <w:jc w:val="center"/>
        </w:trPr>
        <w:tc>
          <w:tcPr>
            <w:tcW w:w="656" w:type="dxa"/>
            <w:vAlign w:val="center"/>
          </w:tcPr>
          <w:p w:rsidR="006261A5" w:rsidRPr="0005730B" w:rsidRDefault="006261A5" w:rsidP="00B76745">
            <w:pPr>
              <w:jc w:val="center"/>
              <w:rPr>
                <w:sz w:val="24"/>
                <w:szCs w:val="24"/>
              </w:rPr>
            </w:pPr>
            <w:r w:rsidRPr="0005730B">
              <w:rPr>
                <w:sz w:val="24"/>
                <w:szCs w:val="24"/>
              </w:rPr>
              <w:t>2022</w:t>
            </w:r>
          </w:p>
        </w:tc>
        <w:tc>
          <w:tcPr>
            <w:tcW w:w="750" w:type="dxa"/>
            <w:vAlign w:val="center"/>
          </w:tcPr>
          <w:p w:rsidR="006261A5" w:rsidRPr="0005730B" w:rsidRDefault="006261A5" w:rsidP="00B76745">
            <w:pPr>
              <w:jc w:val="center"/>
              <w:rPr>
                <w:sz w:val="24"/>
                <w:szCs w:val="24"/>
              </w:rPr>
            </w:pPr>
            <w:r w:rsidRPr="0005730B">
              <w:rPr>
                <w:sz w:val="24"/>
                <w:szCs w:val="24"/>
              </w:rPr>
              <w:t>454</w:t>
            </w:r>
          </w:p>
        </w:tc>
        <w:tc>
          <w:tcPr>
            <w:tcW w:w="1202" w:type="dxa"/>
            <w:shd w:val="clear" w:color="auto" w:fill="auto"/>
            <w:vAlign w:val="center"/>
          </w:tcPr>
          <w:p w:rsidR="006261A5" w:rsidRPr="0005730B" w:rsidRDefault="006261A5" w:rsidP="00B76745">
            <w:pPr>
              <w:jc w:val="center"/>
              <w:rPr>
                <w:sz w:val="24"/>
                <w:szCs w:val="24"/>
              </w:rPr>
            </w:pPr>
            <w:r w:rsidRPr="0005730B">
              <w:rPr>
                <w:sz w:val="24"/>
                <w:szCs w:val="24"/>
              </w:rPr>
              <w:t>306</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100</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463" w:type="dxa"/>
            <w:shd w:val="clear" w:color="auto" w:fill="auto"/>
            <w:vAlign w:val="center"/>
          </w:tcPr>
          <w:p w:rsidR="006261A5" w:rsidRPr="0005730B" w:rsidRDefault="006261A5" w:rsidP="00B76745">
            <w:pPr>
              <w:jc w:val="center"/>
              <w:rPr>
                <w:sz w:val="24"/>
                <w:szCs w:val="24"/>
              </w:rPr>
            </w:pPr>
            <w:r w:rsidRPr="0005730B">
              <w:rPr>
                <w:sz w:val="24"/>
                <w:szCs w:val="24"/>
              </w:rPr>
              <w:t>66</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100</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247" w:type="dxa"/>
            <w:shd w:val="clear" w:color="auto" w:fill="auto"/>
            <w:vAlign w:val="center"/>
          </w:tcPr>
          <w:p w:rsidR="006261A5" w:rsidRPr="0005730B" w:rsidRDefault="006261A5" w:rsidP="00B76745">
            <w:pPr>
              <w:jc w:val="center"/>
              <w:rPr>
                <w:sz w:val="24"/>
                <w:szCs w:val="24"/>
              </w:rPr>
            </w:pPr>
            <w:r w:rsidRPr="0005730B">
              <w:rPr>
                <w:sz w:val="24"/>
                <w:szCs w:val="24"/>
              </w:rPr>
              <w:t>82</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100</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r>
    </w:tbl>
    <w:p w:rsidR="006261A5" w:rsidRPr="00751FAE" w:rsidRDefault="006261A5" w:rsidP="006261A5">
      <w:pPr>
        <w:jc w:val="center"/>
        <w:rPr>
          <w:b/>
          <w:bCs/>
        </w:rPr>
      </w:pPr>
    </w:p>
    <w:p w:rsidR="006261A5" w:rsidRPr="0005730B" w:rsidRDefault="006261A5" w:rsidP="006261A5">
      <w:pPr>
        <w:ind w:firstLine="709"/>
        <w:jc w:val="right"/>
        <w:rPr>
          <w:rFonts w:eastAsia="Calibri"/>
          <w:sz w:val="24"/>
          <w:szCs w:val="24"/>
        </w:rPr>
      </w:pPr>
      <w:r w:rsidRPr="0005730B">
        <w:rPr>
          <w:rFonts w:eastAsia="Calibri"/>
          <w:sz w:val="24"/>
          <w:szCs w:val="24"/>
        </w:rPr>
        <w:t xml:space="preserve">Таблица </w:t>
      </w:r>
      <w:r w:rsidRPr="0005730B">
        <w:rPr>
          <w:rFonts w:eastAsia="Calibri"/>
          <w:sz w:val="24"/>
          <w:szCs w:val="24"/>
        </w:rPr>
        <w:fldChar w:fldCharType="begin"/>
      </w:r>
      <w:r w:rsidRPr="0005730B">
        <w:rPr>
          <w:rFonts w:eastAsia="Calibri"/>
          <w:sz w:val="24"/>
          <w:szCs w:val="24"/>
        </w:rPr>
        <w:instrText xml:space="preserve"> SEQ Таблица_№ \* ARABIC </w:instrText>
      </w:r>
      <w:r w:rsidRPr="0005730B">
        <w:rPr>
          <w:rFonts w:eastAsia="Calibri"/>
          <w:sz w:val="24"/>
          <w:szCs w:val="24"/>
        </w:rPr>
        <w:fldChar w:fldCharType="separate"/>
      </w:r>
      <w:r w:rsidRPr="0005730B">
        <w:rPr>
          <w:rFonts w:eastAsia="Calibri"/>
          <w:noProof/>
          <w:sz w:val="24"/>
          <w:szCs w:val="24"/>
        </w:rPr>
        <w:t>50</w:t>
      </w:r>
      <w:r w:rsidRPr="0005730B">
        <w:rPr>
          <w:rFonts w:eastAsia="Calibri"/>
          <w:sz w:val="24"/>
          <w:szCs w:val="24"/>
        </w:rPr>
        <w:fldChar w:fldCharType="end"/>
      </w:r>
    </w:p>
    <w:p w:rsidR="006261A5" w:rsidRPr="0005730B" w:rsidRDefault="006261A5" w:rsidP="006261A5">
      <w:pPr>
        <w:jc w:val="center"/>
        <w:rPr>
          <w:b/>
          <w:sz w:val="24"/>
          <w:szCs w:val="24"/>
        </w:rPr>
      </w:pPr>
      <w:r w:rsidRPr="0005730B">
        <w:rPr>
          <w:b/>
          <w:bCs/>
          <w:sz w:val="24"/>
          <w:szCs w:val="24"/>
        </w:rPr>
        <w:t xml:space="preserve">Количество исследованных проб </w:t>
      </w:r>
      <w:r w:rsidRPr="0005730B">
        <w:rPr>
          <w:b/>
          <w:sz w:val="24"/>
          <w:szCs w:val="24"/>
        </w:rPr>
        <w:t>минерального сырья и материалов</w:t>
      </w:r>
      <w:r w:rsidRPr="0005730B">
        <w:rPr>
          <w:b/>
          <w:sz w:val="24"/>
          <w:szCs w:val="24"/>
        </w:rPr>
        <w:br/>
        <w:t>с повышенным содержанием природных радионуклидов</w:t>
      </w:r>
    </w:p>
    <w:p w:rsidR="006261A5" w:rsidRPr="0005730B" w:rsidRDefault="006261A5" w:rsidP="006261A5">
      <w:pPr>
        <w:jc w:val="center"/>
        <w:rPr>
          <w:b/>
          <w:bCs/>
          <w:sz w:val="24"/>
          <w:szCs w:val="24"/>
        </w:rPr>
      </w:pPr>
    </w:p>
    <w:tbl>
      <w:tblPr>
        <w:tblW w:w="9462" w:type="dxa"/>
        <w:jc w:val="center"/>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798"/>
        <w:gridCol w:w="1291"/>
        <w:gridCol w:w="576"/>
        <w:gridCol w:w="403"/>
        <w:gridCol w:w="497"/>
        <w:gridCol w:w="1577"/>
        <w:gridCol w:w="310"/>
        <w:gridCol w:w="403"/>
        <w:gridCol w:w="497"/>
        <w:gridCol w:w="1341"/>
        <w:gridCol w:w="310"/>
        <w:gridCol w:w="403"/>
        <w:gridCol w:w="497"/>
      </w:tblGrid>
      <w:tr w:rsidR="006261A5" w:rsidRPr="0005730B" w:rsidTr="00B76745">
        <w:trPr>
          <w:trHeight w:val="219"/>
          <w:jc w:val="center"/>
        </w:trPr>
        <w:tc>
          <w:tcPr>
            <w:tcW w:w="656" w:type="dxa"/>
            <w:vMerge w:val="restart"/>
            <w:vAlign w:val="center"/>
          </w:tcPr>
          <w:p w:rsidR="006261A5" w:rsidRPr="0005730B" w:rsidRDefault="006261A5" w:rsidP="00B76745">
            <w:pPr>
              <w:spacing w:before="20" w:after="20"/>
              <w:jc w:val="center"/>
              <w:rPr>
                <w:b/>
                <w:i/>
                <w:sz w:val="24"/>
                <w:szCs w:val="24"/>
              </w:rPr>
            </w:pPr>
            <w:r w:rsidRPr="0005730B">
              <w:rPr>
                <w:b/>
                <w:i/>
                <w:sz w:val="24"/>
                <w:szCs w:val="24"/>
              </w:rPr>
              <w:t>Год</w:t>
            </w:r>
          </w:p>
        </w:tc>
        <w:tc>
          <w:tcPr>
            <w:tcW w:w="750" w:type="dxa"/>
            <w:vMerge w:val="restart"/>
            <w:vAlign w:val="center"/>
          </w:tcPr>
          <w:p w:rsidR="006261A5" w:rsidRPr="0005730B" w:rsidRDefault="006261A5" w:rsidP="00B76745">
            <w:pPr>
              <w:spacing w:before="20" w:after="20"/>
              <w:jc w:val="center"/>
              <w:rPr>
                <w:b/>
                <w:i/>
                <w:sz w:val="24"/>
                <w:szCs w:val="24"/>
              </w:rPr>
            </w:pPr>
            <w:r w:rsidRPr="0005730B">
              <w:rPr>
                <w:b/>
                <w:i/>
                <w:sz w:val="24"/>
                <w:szCs w:val="24"/>
              </w:rPr>
              <w:t>Всего</w:t>
            </w:r>
          </w:p>
        </w:tc>
        <w:tc>
          <w:tcPr>
            <w:tcW w:w="1202" w:type="dxa"/>
            <w:vMerge w:val="restart"/>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 xml:space="preserve">Местного </w:t>
            </w:r>
            <w:proofErr w:type="spellStart"/>
            <w:proofErr w:type="gramStart"/>
            <w:r w:rsidRPr="0005730B">
              <w:rPr>
                <w:b/>
                <w:i/>
                <w:sz w:val="24"/>
                <w:szCs w:val="24"/>
              </w:rPr>
              <w:t>производ-ства</w:t>
            </w:r>
            <w:proofErr w:type="spellEnd"/>
            <w:proofErr w:type="gramEnd"/>
          </w:p>
        </w:tc>
        <w:tc>
          <w:tcPr>
            <w:tcW w:w="1407" w:type="dxa"/>
            <w:gridSpan w:val="3"/>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Уд</w:t>
            </w:r>
            <w:proofErr w:type="gramStart"/>
            <w:r w:rsidRPr="0005730B">
              <w:rPr>
                <w:b/>
                <w:i/>
                <w:sz w:val="24"/>
                <w:szCs w:val="24"/>
              </w:rPr>
              <w:t>.</w:t>
            </w:r>
            <w:proofErr w:type="gramEnd"/>
            <w:r w:rsidRPr="0005730B">
              <w:rPr>
                <w:b/>
                <w:i/>
                <w:sz w:val="24"/>
                <w:szCs w:val="24"/>
              </w:rPr>
              <w:t xml:space="preserve"> </w:t>
            </w:r>
            <w:proofErr w:type="gramStart"/>
            <w:r w:rsidRPr="0005730B">
              <w:rPr>
                <w:b/>
                <w:i/>
                <w:sz w:val="24"/>
                <w:szCs w:val="24"/>
              </w:rPr>
              <w:t>в</w:t>
            </w:r>
            <w:proofErr w:type="gramEnd"/>
            <w:r w:rsidRPr="0005730B">
              <w:rPr>
                <w:b/>
                <w:i/>
                <w:sz w:val="24"/>
                <w:szCs w:val="24"/>
              </w:rPr>
              <w:t>ес, %</w:t>
            </w:r>
          </w:p>
        </w:tc>
        <w:tc>
          <w:tcPr>
            <w:tcW w:w="1463" w:type="dxa"/>
            <w:vMerge w:val="restart"/>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Привозные из других территорий РФ</w:t>
            </w:r>
          </w:p>
        </w:tc>
        <w:tc>
          <w:tcPr>
            <w:tcW w:w="1310" w:type="dxa"/>
            <w:gridSpan w:val="3"/>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Уд</w:t>
            </w:r>
            <w:proofErr w:type="gramStart"/>
            <w:r w:rsidRPr="0005730B">
              <w:rPr>
                <w:b/>
                <w:i/>
                <w:sz w:val="24"/>
                <w:szCs w:val="24"/>
              </w:rPr>
              <w:t>.</w:t>
            </w:r>
            <w:proofErr w:type="gramEnd"/>
            <w:r w:rsidRPr="0005730B">
              <w:rPr>
                <w:b/>
                <w:i/>
                <w:sz w:val="24"/>
                <w:szCs w:val="24"/>
              </w:rPr>
              <w:t xml:space="preserve"> </w:t>
            </w:r>
            <w:proofErr w:type="gramStart"/>
            <w:r w:rsidRPr="0005730B">
              <w:rPr>
                <w:b/>
                <w:i/>
                <w:sz w:val="24"/>
                <w:szCs w:val="24"/>
              </w:rPr>
              <w:t>в</w:t>
            </w:r>
            <w:proofErr w:type="gramEnd"/>
            <w:r w:rsidRPr="0005730B">
              <w:rPr>
                <w:b/>
                <w:i/>
                <w:sz w:val="24"/>
                <w:szCs w:val="24"/>
              </w:rPr>
              <w:t>ес, %</w:t>
            </w:r>
          </w:p>
        </w:tc>
        <w:tc>
          <w:tcPr>
            <w:tcW w:w="1247" w:type="dxa"/>
            <w:vMerge w:val="restart"/>
            <w:shd w:val="clear" w:color="auto" w:fill="auto"/>
            <w:vAlign w:val="center"/>
          </w:tcPr>
          <w:p w:rsidR="006261A5" w:rsidRPr="0005730B" w:rsidRDefault="006261A5" w:rsidP="00B76745">
            <w:pPr>
              <w:spacing w:before="20" w:after="20"/>
              <w:jc w:val="center"/>
              <w:rPr>
                <w:b/>
                <w:i/>
                <w:sz w:val="24"/>
                <w:szCs w:val="24"/>
              </w:rPr>
            </w:pPr>
            <w:proofErr w:type="spellStart"/>
            <w:proofErr w:type="gramStart"/>
            <w:r w:rsidRPr="0005730B">
              <w:rPr>
                <w:b/>
                <w:i/>
                <w:sz w:val="24"/>
                <w:szCs w:val="24"/>
              </w:rPr>
              <w:t>Импорти-руемые</w:t>
            </w:r>
            <w:proofErr w:type="spellEnd"/>
            <w:proofErr w:type="gramEnd"/>
          </w:p>
        </w:tc>
        <w:tc>
          <w:tcPr>
            <w:tcW w:w="1427" w:type="dxa"/>
            <w:gridSpan w:val="3"/>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Уд</w:t>
            </w:r>
            <w:proofErr w:type="gramStart"/>
            <w:r w:rsidRPr="0005730B">
              <w:rPr>
                <w:b/>
                <w:i/>
                <w:sz w:val="24"/>
                <w:szCs w:val="24"/>
              </w:rPr>
              <w:t>.</w:t>
            </w:r>
            <w:proofErr w:type="gramEnd"/>
            <w:r w:rsidRPr="0005730B">
              <w:rPr>
                <w:b/>
                <w:i/>
                <w:sz w:val="24"/>
                <w:szCs w:val="24"/>
              </w:rPr>
              <w:t xml:space="preserve"> </w:t>
            </w:r>
            <w:proofErr w:type="gramStart"/>
            <w:r w:rsidRPr="0005730B">
              <w:rPr>
                <w:b/>
                <w:i/>
                <w:sz w:val="24"/>
                <w:szCs w:val="24"/>
              </w:rPr>
              <w:t>в</w:t>
            </w:r>
            <w:proofErr w:type="gramEnd"/>
            <w:r w:rsidRPr="0005730B">
              <w:rPr>
                <w:b/>
                <w:i/>
                <w:sz w:val="24"/>
                <w:szCs w:val="24"/>
              </w:rPr>
              <w:t>ес, %</w:t>
            </w:r>
          </w:p>
        </w:tc>
      </w:tr>
      <w:tr w:rsidR="006261A5" w:rsidRPr="0005730B" w:rsidTr="00B76745">
        <w:trPr>
          <w:trHeight w:val="507"/>
          <w:jc w:val="center"/>
        </w:trPr>
        <w:tc>
          <w:tcPr>
            <w:tcW w:w="656" w:type="dxa"/>
            <w:vMerge/>
            <w:vAlign w:val="center"/>
          </w:tcPr>
          <w:p w:rsidR="006261A5" w:rsidRPr="0005730B" w:rsidRDefault="006261A5" w:rsidP="00B76745">
            <w:pPr>
              <w:spacing w:before="20" w:after="20"/>
              <w:jc w:val="center"/>
              <w:rPr>
                <w:b/>
                <w:i/>
                <w:sz w:val="24"/>
                <w:szCs w:val="24"/>
              </w:rPr>
            </w:pPr>
          </w:p>
        </w:tc>
        <w:tc>
          <w:tcPr>
            <w:tcW w:w="750" w:type="dxa"/>
            <w:vMerge/>
            <w:vAlign w:val="center"/>
          </w:tcPr>
          <w:p w:rsidR="006261A5" w:rsidRPr="0005730B" w:rsidRDefault="006261A5" w:rsidP="00B76745">
            <w:pPr>
              <w:spacing w:before="20" w:after="20"/>
              <w:jc w:val="center"/>
              <w:rPr>
                <w:b/>
                <w:i/>
                <w:sz w:val="24"/>
                <w:szCs w:val="24"/>
              </w:rPr>
            </w:pPr>
          </w:p>
        </w:tc>
        <w:tc>
          <w:tcPr>
            <w:tcW w:w="1202" w:type="dxa"/>
            <w:vMerge/>
            <w:shd w:val="clear" w:color="auto" w:fill="auto"/>
            <w:vAlign w:val="center"/>
          </w:tcPr>
          <w:p w:rsidR="006261A5" w:rsidRPr="0005730B" w:rsidRDefault="006261A5" w:rsidP="00B76745">
            <w:pPr>
              <w:spacing w:before="20" w:after="20"/>
              <w:jc w:val="center"/>
              <w:rPr>
                <w:b/>
                <w:i/>
                <w:sz w:val="24"/>
                <w:szCs w:val="24"/>
              </w:rPr>
            </w:pPr>
          </w:p>
        </w:tc>
        <w:tc>
          <w:tcPr>
            <w:tcW w:w="546"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I</w:t>
            </w:r>
          </w:p>
        </w:tc>
        <w:tc>
          <w:tcPr>
            <w:tcW w:w="388"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II</w:t>
            </w:r>
          </w:p>
        </w:tc>
        <w:tc>
          <w:tcPr>
            <w:tcW w:w="473"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III</w:t>
            </w:r>
          </w:p>
        </w:tc>
        <w:tc>
          <w:tcPr>
            <w:tcW w:w="1463" w:type="dxa"/>
            <w:vMerge/>
            <w:shd w:val="clear" w:color="auto" w:fill="auto"/>
            <w:vAlign w:val="center"/>
          </w:tcPr>
          <w:p w:rsidR="006261A5" w:rsidRPr="0005730B" w:rsidRDefault="006261A5" w:rsidP="00B76745">
            <w:pPr>
              <w:spacing w:before="20" w:after="20"/>
              <w:jc w:val="center"/>
              <w:rPr>
                <w:b/>
                <w:i/>
                <w:sz w:val="24"/>
                <w:szCs w:val="24"/>
              </w:rPr>
            </w:pPr>
          </w:p>
        </w:tc>
        <w:tc>
          <w:tcPr>
            <w:tcW w:w="449"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I</w:t>
            </w:r>
          </w:p>
        </w:tc>
        <w:tc>
          <w:tcPr>
            <w:tcW w:w="388"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II</w:t>
            </w:r>
          </w:p>
        </w:tc>
        <w:tc>
          <w:tcPr>
            <w:tcW w:w="473"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III</w:t>
            </w:r>
          </w:p>
        </w:tc>
        <w:tc>
          <w:tcPr>
            <w:tcW w:w="1247" w:type="dxa"/>
            <w:vMerge/>
            <w:shd w:val="clear" w:color="auto" w:fill="auto"/>
            <w:vAlign w:val="center"/>
          </w:tcPr>
          <w:p w:rsidR="006261A5" w:rsidRPr="0005730B" w:rsidRDefault="006261A5" w:rsidP="00B76745">
            <w:pPr>
              <w:spacing w:before="20" w:after="20"/>
              <w:jc w:val="center"/>
              <w:rPr>
                <w:b/>
                <w:i/>
                <w:sz w:val="24"/>
                <w:szCs w:val="24"/>
              </w:rPr>
            </w:pPr>
          </w:p>
        </w:tc>
        <w:tc>
          <w:tcPr>
            <w:tcW w:w="546"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I</w:t>
            </w:r>
          </w:p>
        </w:tc>
        <w:tc>
          <w:tcPr>
            <w:tcW w:w="388" w:type="dxa"/>
            <w:shd w:val="clear" w:color="auto" w:fill="auto"/>
            <w:vAlign w:val="center"/>
          </w:tcPr>
          <w:p w:rsidR="006261A5" w:rsidRPr="0005730B" w:rsidRDefault="006261A5" w:rsidP="00B76745">
            <w:pPr>
              <w:spacing w:before="20" w:after="20"/>
              <w:jc w:val="center"/>
              <w:rPr>
                <w:b/>
                <w:i/>
                <w:sz w:val="24"/>
                <w:szCs w:val="24"/>
              </w:rPr>
            </w:pPr>
            <w:r w:rsidRPr="0005730B">
              <w:rPr>
                <w:b/>
                <w:i/>
                <w:sz w:val="24"/>
                <w:szCs w:val="24"/>
              </w:rPr>
              <w:t>II</w:t>
            </w:r>
          </w:p>
        </w:tc>
        <w:tc>
          <w:tcPr>
            <w:tcW w:w="493" w:type="dxa"/>
            <w:shd w:val="clear" w:color="auto" w:fill="auto"/>
            <w:vAlign w:val="center"/>
          </w:tcPr>
          <w:p w:rsidR="006261A5" w:rsidRPr="0005730B" w:rsidRDefault="006261A5" w:rsidP="00B76745">
            <w:pPr>
              <w:spacing w:before="20" w:after="20"/>
              <w:jc w:val="left"/>
              <w:rPr>
                <w:b/>
                <w:i/>
                <w:sz w:val="24"/>
                <w:szCs w:val="24"/>
              </w:rPr>
            </w:pPr>
            <w:r w:rsidRPr="0005730B">
              <w:rPr>
                <w:b/>
                <w:i/>
                <w:sz w:val="24"/>
                <w:szCs w:val="24"/>
              </w:rPr>
              <w:t>III</w:t>
            </w:r>
          </w:p>
        </w:tc>
      </w:tr>
      <w:tr w:rsidR="006261A5" w:rsidRPr="0005730B" w:rsidTr="00B76745">
        <w:trPr>
          <w:jc w:val="center"/>
        </w:trPr>
        <w:tc>
          <w:tcPr>
            <w:tcW w:w="656" w:type="dxa"/>
            <w:vAlign w:val="center"/>
          </w:tcPr>
          <w:p w:rsidR="006261A5" w:rsidRPr="0005730B" w:rsidRDefault="006261A5" w:rsidP="00B76745">
            <w:pPr>
              <w:jc w:val="center"/>
              <w:rPr>
                <w:sz w:val="24"/>
                <w:szCs w:val="24"/>
              </w:rPr>
            </w:pPr>
            <w:r w:rsidRPr="0005730B">
              <w:rPr>
                <w:sz w:val="24"/>
                <w:szCs w:val="24"/>
              </w:rPr>
              <w:t>2019</w:t>
            </w:r>
          </w:p>
        </w:tc>
        <w:tc>
          <w:tcPr>
            <w:tcW w:w="750" w:type="dxa"/>
            <w:vAlign w:val="center"/>
          </w:tcPr>
          <w:p w:rsidR="006261A5" w:rsidRPr="0005730B" w:rsidRDefault="006261A5" w:rsidP="00B76745">
            <w:pPr>
              <w:jc w:val="center"/>
              <w:rPr>
                <w:sz w:val="24"/>
                <w:szCs w:val="24"/>
              </w:rPr>
            </w:pPr>
            <w:r w:rsidRPr="0005730B">
              <w:rPr>
                <w:sz w:val="24"/>
                <w:szCs w:val="24"/>
              </w:rPr>
              <w:t>5</w:t>
            </w:r>
          </w:p>
        </w:tc>
        <w:tc>
          <w:tcPr>
            <w:tcW w:w="1202" w:type="dxa"/>
            <w:shd w:val="clear" w:color="auto" w:fill="auto"/>
            <w:vAlign w:val="center"/>
          </w:tcPr>
          <w:p w:rsidR="006261A5" w:rsidRPr="0005730B" w:rsidRDefault="006261A5" w:rsidP="00B76745">
            <w:pPr>
              <w:jc w:val="center"/>
              <w:rPr>
                <w:sz w:val="24"/>
                <w:szCs w:val="24"/>
              </w:rPr>
            </w:pPr>
            <w:r w:rsidRPr="0005730B">
              <w:rPr>
                <w:sz w:val="24"/>
                <w:szCs w:val="24"/>
              </w:rPr>
              <w:t>5</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100</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146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49"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1247"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9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r>
      <w:tr w:rsidR="006261A5" w:rsidRPr="0005730B" w:rsidTr="00B76745">
        <w:trPr>
          <w:jc w:val="center"/>
        </w:trPr>
        <w:tc>
          <w:tcPr>
            <w:tcW w:w="656" w:type="dxa"/>
            <w:vAlign w:val="center"/>
          </w:tcPr>
          <w:p w:rsidR="006261A5" w:rsidRPr="0005730B" w:rsidRDefault="006261A5" w:rsidP="00B76745">
            <w:pPr>
              <w:jc w:val="center"/>
              <w:rPr>
                <w:sz w:val="24"/>
                <w:szCs w:val="24"/>
              </w:rPr>
            </w:pPr>
            <w:r w:rsidRPr="0005730B">
              <w:rPr>
                <w:sz w:val="24"/>
                <w:szCs w:val="24"/>
              </w:rPr>
              <w:t>2020</w:t>
            </w:r>
          </w:p>
        </w:tc>
        <w:tc>
          <w:tcPr>
            <w:tcW w:w="750" w:type="dxa"/>
            <w:vAlign w:val="center"/>
          </w:tcPr>
          <w:p w:rsidR="006261A5" w:rsidRPr="0005730B" w:rsidRDefault="006261A5" w:rsidP="00B76745">
            <w:pPr>
              <w:jc w:val="center"/>
              <w:rPr>
                <w:sz w:val="24"/>
                <w:szCs w:val="24"/>
              </w:rPr>
            </w:pPr>
            <w:r w:rsidRPr="0005730B">
              <w:rPr>
                <w:sz w:val="24"/>
                <w:szCs w:val="24"/>
              </w:rPr>
              <w:t>-</w:t>
            </w:r>
          </w:p>
        </w:tc>
        <w:tc>
          <w:tcPr>
            <w:tcW w:w="1202"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146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49"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7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1247"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388"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c>
          <w:tcPr>
            <w:tcW w:w="493" w:type="dxa"/>
            <w:shd w:val="clear" w:color="auto" w:fill="auto"/>
            <w:vAlign w:val="center"/>
          </w:tcPr>
          <w:p w:rsidR="006261A5" w:rsidRPr="0005730B" w:rsidRDefault="006261A5" w:rsidP="00B76745">
            <w:pPr>
              <w:jc w:val="center"/>
              <w:rPr>
                <w:sz w:val="24"/>
                <w:szCs w:val="24"/>
                <w:lang w:val="en-US"/>
              </w:rPr>
            </w:pPr>
            <w:r w:rsidRPr="0005730B">
              <w:rPr>
                <w:sz w:val="24"/>
                <w:szCs w:val="24"/>
                <w:lang w:val="en-US"/>
              </w:rPr>
              <w:t>-</w:t>
            </w:r>
          </w:p>
        </w:tc>
      </w:tr>
      <w:tr w:rsidR="006261A5" w:rsidRPr="0005730B" w:rsidTr="00B76745">
        <w:trPr>
          <w:jc w:val="center"/>
        </w:trPr>
        <w:tc>
          <w:tcPr>
            <w:tcW w:w="656" w:type="dxa"/>
            <w:vAlign w:val="center"/>
          </w:tcPr>
          <w:p w:rsidR="006261A5" w:rsidRPr="0005730B" w:rsidRDefault="006261A5" w:rsidP="00B76745">
            <w:pPr>
              <w:jc w:val="center"/>
              <w:rPr>
                <w:sz w:val="24"/>
                <w:szCs w:val="24"/>
              </w:rPr>
            </w:pPr>
            <w:r w:rsidRPr="0005730B">
              <w:rPr>
                <w:sz w:val="24"/>
                <w:szCs w:val="24"/>
              </w:rPr>
              <w:t>2021</w:t>
            </w:r>
          </w:p>
        </w:tc>
        <w:tc>
          <w:tcPr>
            <w:tcW w:w="750" w:type="dxa"/>
            <w:vAlign w:val="center"/>
          </w:tcPr>
          <w:p w:rsidR="006261A5" w:rsidRPr="0005730B" w:rsidRDefault="006261A5" w:rsidP="00B76745">
            <w:pPr>
              <w:jc w:val="center"/>
              <w:rPr>
                <w:sz w:val="24"/>
                <w:szCs w:val="24"/>
              </w:rPr>
            </w:pPr>
            <w:r w:rsidRPr="0005730B">
              <w:rPr>
                <w:sz w:val="24"/>
                <w:szCs w:val="24"/>
              </w:rPr>
              <w:t>-</w:t>
            </w:r>
          </w:p>
        </w:tc>
        <w:tc>
          <w:tcPr>
            <w:tcW w:w="1202"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46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49"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247"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93" w:type="dxa"/>
            <w:shd w:val="clear" w:color="auto" w:fill="auto"/>
            <w:vAlign w:val="center"/>
          </w:tcPr>
          <w:p w:rsidR="006261A5" w:rsidRPr="0005730B" w:rsidRDefault="006261A5" w:rsidP="00B76745">
            <w:pPr>
              <w:jc w:val="center"/>
              <w:rPr>
                <w:sz w:val="24"/>
                <w:szCs w:val="24"/>
              </w:rPr>
            </w:pPr>
            <w:r w:rsidRPr="0005730B">
              <w:rPr>
                <w:sz w:val="24"/>
                <w:szCs w:val="24"/>
              </w:rPr>
              <w:t>-</w:t>
            </w:r>
          </w:p>
        </w:tc>
      </w:tr>
      <w:tr w:rsidR="006261A5" w:rsidRPr="0005730B" w:rsidTr="00B76745">
        <w:trPr>
          <w:jc w:val="center"/>
        </w:trPr>
        <w:tc>
          <w:tcPr>
            <w:tcW w:w="656" w:type="dxa"/>
            <w:vAlign w:val="center"/>
          </w:tcPr>
          <w:p w:rsidR="006261A5" w:rsidRPr="0005730B" w:rsidRDefault="006261A5" w:rsidP="00B76745">
            <w:pPr>
              <w:jc w:val="center"/>
              <w:rPr>
                <w:sz w:val="24"/>
                <w:szCs w:val="24"/>
              </w:rPr>
            </w:pPr>
            <w:r w:rsidRPr="0005730B">
              <w:rPr>
                <w:sz w:val="24"/>
                <w:szCs w:val="24"/>
              </w:rPr>
              <w:t>2022</w:t>
            </w:r>
          </w:p>
        </w:tc>
        <w:tc>
          <w:tcPr>
            <w:tcW w:w="750" w:type="dxa"/>
            <w:vAlign w:val="center"/>
          </w:tcPr>
          <w:p w:rsidR="006261A5" w:rsidRPr="0005730B" w:rsidRDefault="006261A5" w:rsidP="00B76745">
            <w:pPr>
              <w:jc w:val="center"/>
              <w:rPr>
                <w:sz w:val="24"/>
                <w:szCs w:val="24"/>
              </w:rPr>
            </w:pPr>
            <w:r w:rsidRPr="0005730B">
              <w:rPr>
                <w:sz w:val="24"/>
                <w:szCs w:val="24"/>
              </w:rPr>
              <w:t>-</w:t>
            </w:r>
          </w:p>
        </w:tc>
        <w:tc>
          <w:tcPr>
            <w:tcW w:w="1202"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46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49"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73"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1247"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546"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388" w:type="dxa"/>
            <w:shd w:val="clear" w:color="auto" w:fill="auto"/>
            <w:vAlign w:val="center"/>
          </w:tcPr>
          <w:p w:rsidR="006261A5" w:rsidRPr="0005730B" w:rsidRDefault="006261A5" w:rsidP="00B76745">
            <w:pPr>
              <w:jc w:val="center"/>
              <w:rPr>
                <w:sz w:val="24"/>
                <w:szCs w:val="24"/>
              </w:rPr>
            </w:pPr>
            <w:r w:rsidRPr="0005730B">
              <w:rPr>
                <w:sz w:val="24"/>
                <w:szCs w:val="24"/>
              </w:rPr>
              <w:t>-</w:t>
            </w:r>
          </w:p>
        </w:tc>
        <w:tc>
          <w:tcPr>
            <w:tcW w:w="493" w:type="dxa"/>
            <w:shd w:val="clear" w:color="auto" w:fill="auto"/>
            <w:vAlign w:val="center"/>
          </w:tcPr>
          <w:p w:rsidR="006261A5" w:rsidRPr="0005730B" w:rsidRDefault="006261A5" w:rsidP="00B76745">
            <w:pPr>
              <w:jc w:val="center"/>
              <w:rPr>
                <w:sz w:val="24"/>
                <w:szCs w:val="24"/>
              </w:rPr>
            </w:pPr>
            <w:r w:rsidRPr="0005730B">
              <w:rPr>
                <w:sz w:val="24"/>
                <w:szCs w:val="24"/>
              </w:rPr>
              <w:t>-</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По результатам ведения базы данных спектрометрических исследований стройматериалов за 2022 год установлено, что средняя эффективная удельная активность естественных (К-40, Ra-226, Th-232) радионуклидов (</w:t>
      </w:r>
      <w:proofErr w:type="spellStart"/>
      <w:r w:rsidRPr="00751FAE">
        <w:rPr>
          <w:sz w:val="24"/>
          <w:szCs w:val="24"/>
        </w:rPr>
        <w:t>А</w:t>
      </w:r>
      <w:r w:rsidRPr="00751FAE">
        <w:rPr>
          <w:sz w:val="24"/>
          <w:szCs w:val="24"/>
          <w:vertAlign w:val="subscript"/>
        </w:rPr>
        <w:t>эфф</w:t>
      </w:r>
      <w:proofErr w:type="gramStart"/>
      <w:r w:rsidRPr="00751FAE">
        <w:rPr>
          <w:sz w:val="24"/>
          <w:szCs w:val="24"/>
          <w:vertAlign w:val="subscript"/>
        </w:rPr>
        <w:t>.</w:t>
      </w:r>
      <w:r w:rsidRPr="00751FAE">
        <w:rPr>
          <w:sz w:val="24"/>
          <w:szCs w:val="24"/>
        </w:rPr>
        <w:t>Е</w:t>
      </w:r>
      <w:proofErr w:type="gramEnd"/>
      <w:r w:rsidRPr="00751FAE">
        <w:rPr>
          <w:sz w:val="24"/>
          <w:szCs w:val="24"/>
        </w:rPr>
        <w:t>РН</w:t>
      </w:r>
      <w:proofErr w:type="spellEnd"/>
      <w:r w:rsidRPr="00751FAE">
        <w:rPr>
          <w:sz w:val="24"/>
          <w:szCs w:val="24"/>
        </w:rPr>
        <w:t xml:space="preserve">) в местных строительных материалах (песок, мел, известь, трепел, глина, кирпич, цемент), используемых на территории Брянской области составляет 67,3 Бк/кг (2021 – 62,6 Бк/кг; 2020 – 54,4 Бк/кг). В строительных материалах (товарный бетон, ж/б плиты и изделия, конструкции, блоки и т.д.), где в качестве заполнителя используется ввозимый с территории Белоруссии и других регионов РФ, гранитный щебень средняя </w:t>
      </w:r>
      <w:proofErr w:type="spellStart"/>
      <w:r w:rsidRPr="00751FAE">
        <w:rPr>
          <w:sz w:val="24"/>
          <w:szCs w:val="24"/>
        </w:rPr>
        <w:t>А</w:t>
      </w:r>
      <w:r w:rsidRPr="00751FAE">
        <w:rPr>
          <w:sz w:val="24"/>
          <w:szCs w:val="24"/>
          <w:vertAlign w:val="subscript"/>
        </w:rPr>
        <w:t>эфф</w:t>
      </w:r>
      <w:proofErr w:type="gramStart"/>
      <w:r w:rsidRPr="00751FAE">
        <w:rPr>
          <w:sz w:val="24"/>
          <w:szCs w:val="24"/>
          <w:vertAlign w:val="subscript"/>
        </w:rPr>
        <w:t>.</w:t>
      </w:r>
      <w:r w:rsidRPr="00751FAE">
        <w:rPr>
          <w:sz w:val="24"/>
          <w:szCs w:val="24"/>
        </w:rPr>
        <w:t>Е</w:t>
      </w:r>
      <w:proofErr w:type="gramEnd"/>
      <w:r w:rsidRPr="00751FAE">
        <w:rPr>
          <w:sz w:val="24"/>
          <w:szCs w:val="24"/>
        </w:rPr>
        <w:t>РН</w:t>
      </w:r>
      <w:proofErr w:type="spellEnd"/>
      <w:r w:rsidRPr="00751FAE">
        <w:rPr>
          <w:sz w:val="24"/>
          <w:szCs w:val="24"/>
        </w:rPr>
        <w:t xml:space="preserve"> – 82,8 Бк/кг (202</w:t>
      </w:r>
      <w:r>
        <w:rPr>
          <w:sz w:val="24"/>
          <w:szCs w:val="24"/>
        </w:rPr>
        <w:t>1</w:t>
      </w:r>
      <w:r w:rsidRPr="00751FAE">
        <w:rPr>
          <w:sz w:val="24"/>
          <w:szCs w:val="24"/>
        </w:rPr>
        <w:t xml:space="preserve"> – 88,3 Бк/кг; </w:t>
      </w:r>
      <w:r w:rsidRPr="00751FAE">
        <w:rPr>
          <w:sz w:val="24"/>
          <w:szCs w:val="24"/>
        </w:rPr>
        <w:lastRenderedPageBreak/>
        <w:t xml:space="preserve">2020 – 79,1 Бк/кг), в импортируемом гранитном щебне с территории Белоруссии (месторождение Микашевичи) </w:t>
      </w:r>
      <w:proofErr w:type="spellStart"/>
      <w:r w:rsidRPr="00751FAE">
        <w:rPr>
          <w:sz w:val="24"/>
          <w:szCs w:val="24"/>
        </w:rPr>
        <w:t>А</w:t>
      </w:r>
      <w:r w:rsidRPr="00751FAE">
        <w:rPr>
          <w:sz w:val="24"/>
          <w:szCs w:val="24"/>
          <w:vertAlign w:val="subscript"/>
        </w:rPr>
        <w:t>эфф</w:t>
      </w:r>
      <w:proofErr w:type="gramStart"/>
      <w:r w:rsidRPr="00751FAE">
        <w:rPr>
          <w:sz w:val="24"/>
          <w:szCs w:val="24"/>
          <w:vertAlign w:val="subscript"/>
        </w:rPr>
        <w:t>.</w:t>
      </w:r>
      <w:r w:rsidRPr="00751FAE">
        <w:rPr>
          <w:sz w:val="24"/>
          <w:szCs w:val="24"/>
        </w:rPr>
        <w:t>Е</w:t>
      </w:r>
      <w:proofErr w:type="gramEnd"/>
      <w:r w:rsidRPr="00751FAE">
        <w:rPr>
          <w:sz w:val="24"/>
          <w:szCs w:val="24"/>
        </w:rPr>
        <w:t>РН</w:t>
      </w:r>
      <w:proofErr w:type="spellEnd"/>
      <w:r w:rsidRPr="00751FAE">
        <w:rPr>
          <w:sz w:val="24"/>
          <w:szCs w:val="24"/>
        </w:rPr>
        <w:t xml:space="preserve"> – 90-180 Бк/кг (2021 – 90-350 Бк/кг; 2020 – 140-350 Бк/кг), что соответствует I классу строительных материалов. Строительные материалы и сырьё II класса (</w:t>
      </w:r>
      <w:proofErr w:type="spellStart"/>
      <w:r w:rsidRPr="00751FAE">
        <w:rPr>
          <w:sz w:val="24"/>
          <w:szCs w:val="24"/>
        </w:rPr>
        <w:t>А</w:t>
      </w:r>
      <w:r w:rsidRPr="00751FAE">
        <w:rPr>
          <w:sz w:val="24"/>
          <w:szCs w:val="24"/>
          <w:vertAlign w:val="subscript"/>
        </w:rPr>
        <w:t>эфф</w:t>
      </w:r>
      <w:proofErr w:type="gramStart"/>
      <w:r w:rsidRPr="00751FAE">
        <w:rPr>
          <w:sz w:val="24"/>
          <w:szCs w:val="24"/>
          <w:vertAlign w:val="subscript"/>
        </w:rPr>
        <w:t>.</w:t>
      </w:r>
      <w:r w:rsidRPr="00751FAE">
        <w:rPr>
          <w:sz w:val="24"/>
          <w:szCs w:val="24"/>
        </w:rPr>
        <w:t>Е</w:t>
      </w:r>
      <w:proofErr w:type="gramEnd"/>
      <w:r w:rsidRPr="00751FAE">
        <w:rPr>
          <w:sz w:val="24"/>
          <w:szCs w:val="24"/>
        </w:rPr>
        <w:t>РН</w:t>
      </w:r>
      <w:proofErr w:type="spellEnd"/>
      <w:r w:rsidRPr="00751FAE">
        <w:rPr>
          <w:sz w:val="24"/>
          <w:szCs w:val="24"/>
        </w:rPr>
        <w:t xml:space="preserve"> &gt;740 Бк/кг) по данным производственного контроля, на строительных предприятиях Брянской области не используется.</w:t>
      </w:r>
    </w:p>
    <w:p w:rsidR="006261A5" w:rsidRPr="00751FAE" w:rsidRDefault="006261A5" w:rsidP="006261A5">
      <w:pPr>
        <w:ind w:firstLine="709"/>
        <w:rPr>
          <w:sz w:val="24"/>
          <w:szCs w:val="24"/>
        </w:rPr>
      </w:pPr>
      <w:r w:rsidRPr="00751FAE">
        <w:rPr>
          <w:sz w:val="24"/>
          <w:szCs w:val="24"/>
        </w:rPr>
        <w:t xml:space="preserve">С целью обеспечения радиационной безопасности при выборе участков территорий под строительство зданий жилищного и общественного назначения, налажен радиационный контроль за отводимыми под застройку объектами (МЭД гамма-излучения, </w:t>
      </w:r>
      <w:proofErr w:type="spellStart"/>
      <w:r w:rsidRPr="00751FAE">
        <w:rPr>
          <w:sz w:val="24"/>
          <w:szCs w:val="24"/>
        </w:rPr>
        <w:t>эксхоляция</w:t>
      </w:r>
      <w:proofErr w:type="spellEnd"/>
      <w:r w:rsidRPr="00751FAE">
        <w:rPr>
          <w:sz w:val="24"/>
          <w:szCs w:val="24"/>
        </w:rPr>
        <w:t xml:space="preserve"> радона (ППР) с поверхности почвы, содержание природных и техногенных радионуклидов). В 2021 году исследовано 1 459 различных проб почвы (2021 – 439; 2020 – 1 098; 2019 – 294). Земельные участки с плотностью потока радона с поверхности почвы более 80 </w:t>
      </w:r>
      <w:proofErr w:type="spellStart"/>
      <w:r w:rsidRPr="00751FAE">
        <w:rPr>
          <w:sz w:val="24"/>
          <w:szCs w:val="24"/>
        </w:rPr>
        <w:t>мБк</w:t>
      </w:r>
      <w:proofErr w:type="spellEnd"/>
      <w:r w:rsidRPr="00751FAE">
        <w:rPr>
          <w:sz w:val="24"/>
          <w:szCs w:val="24"/>
        </w:rPr>
        <w:t>/м</w:t>
      </w:r>
      <w:proofErr w:type="gramStart"/>
      <w:r w:rsidRPr="00751FAE">
        <w:rPr>
          <w:sz w:val="24"/>
          <w:szCs w:val="24"/>
          <w:vertAlign w:val="superscript"/>
        </w:rPr>
        <w:t>2</w:t>
      </w:r>
      <w:proofErr w:type="gramEnd"/>
      <w:r w:rsidRPr="00751FAE">
        <w:rPr>
          <w:sz w:val="24"/>
          <w:szCs w:val="24"/>
        </w:rPr>
        <w:t xml:space="preserve"> по результатам исследований за 2020-2022 г.г. на территории Брянской области не установлены.</w:t>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756910" cy="3566160"/>
            <wp:effectExtent l="19050" t="0" r="0" b="0"/>
            <wp:docPr id="229"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6261A5" w:rsidRPr="0005730B" w:rsidRDefault="006261A5" w:rsidP="006261A5">
      <w:pPr>
        <w:jc w:val="center"/>
        <w:rPr>
          <w:sz w:val="24"/>
          <w:szCs w:val="24"/>
        </w:rPr>
      </w:pPr>
      <w:r w:rsidRPr="0005730B">
        <w:rPr>
          <w:b/>
          <w:bCs/>
          <w:sz w:val="24"/>
          <w:szCs w:val="24"/>
        </w:rPr>
        <w:t xml:space="preserve">Рис. </w:t>
      </w:r>
      <w:r w:rsidRPr="0005730B">
        <w:rPr>
          <w:b/>
          <w:bCs/>
          <w:sz w:val="24"/>
          <w:szCs w:val="24"/>
        </w:rPr>
        <w:fldChar w:fldCharType="begin"/>
      </w:r>
      <w:r w:rsidRPr="0005730B">
        <w:rPr>
          <w:b/>
          <w:bCs/>
          <w:sz w:val="24"/>
          <w:szCs w:val="24"/>
        </w:rPr>
        <w:instrText xml:space="preserve"> SEQ Рис._№ \* ARABIC </w:instrText>
      </w:r>
      <w:r w:rsidRPr="0005730B">
        <w:rPr>
          <w:b/>
          <w:bCs/>
          <w:sz w:val="24"/>
          <w:szCs w:val="24"/>
        </w:rPr>
        <w:fldChar w:fldCharType="separate"/>
      </w:r>
      <w:r w:rsidRPr="0005730B">
        <w:rPr>
          <w:b/>
          <w:bCs/>
          <w:noProof/>
          <w:sz w:val="24"/>
          <w:szCs w:val="24"/>
        </w:rPr>
        <w:t>48</w:t>
      </w:r>
      <w:r w:rsidRPr="0005730B">
        <w:rPr>
          <w:b/>
          <w:bCs/>
          <w:sz w:val="24"/>
          <w:szCs w:val="24"/>
        </w:rPr>
        <w:fldChar w:fldCharType="end"/>
      </w:r>
      <w:r w:rsidRPr="0005730B">
        <w:rPr>
          <w:b/>
          <w:bCs/>
          <w:sz w:val="24"/>
          <w:szCs w:val="24"/>
        </w:rPr>
        <w:t xml:space="preserve">. </w:t>
      </w:r>
      <w:r w:rsidRPr="0005730B">
        <w:rPr>
          <w:sz w:val="24"/>
          <w:szCs w:val="24"/>
        </w:rPr>
        <w:t>Распределение эффективности удельной активности ЕРН</w:t>
      </w:r>
      <w:r w:rsidRPr="0005730B">
        <w:rPr>
          <w:sz w:val="24"/>
          <w:szCs w:val="24"/>
        </w:rPr>
        <w:br/>
        <w:t xml:space="preserve">в строительных материалах в 2022 г., </w:t>
      </w:r>
      <w:proofErr w:type="spellStart"/>
      <w:r w:rsidRPr="0005730B">
        <w:rPr>
          <w:sz w:val="24"/>
          <w:szCs w:val="24"/>
        </w:rPr>
        <w:t>А</w:t>
      </w:r>
      <w:r w:rsidRPr="0005730B">
        <w:rPr>
          <w:sz w:val="24"/>
          <w:szCs w:val="24"/>
          <w:vertAlign w:val="subscript"/>
        </w:rPr>
        <w:t>эфф</w:t>
      </w:r>
      <w:proofErr w:type="gramStart"/>
      <w:r w:rsidRPr="0005730B">
        <w:rPr>
          <w:sz w:val="24"/>
          <w:szCs w:val="24"/>
          <w:vertAlign w:val="subscript"/>
        </w:rPr>
        <w:t>.</w:t>
      </w:r>
      <w:r w:rsidRPr="0005730B">
        <w:rPr>
          <w:sz w:val="24"/>
          <w:szCs w:val="24"/>
        </w:rPr>
        <w:t>Е</w:t>
      </w:r>
      <w:proofErr w:type="gramEnd"/>
      <w:r w:rsidRPr="0005730B">
        <w:rPr>
          <w:sz w:val="24"/>
          <w:szCs w:val="24"/>
        </w:rPr>
        <w:t>РН</w:t>
      </w:r>
      <w:proofErr w:type="spellEnd"/>
      <w:r w:rsidRPr="0005730B">
        <w:rPr>
          <w:sz w:val="24"/>
          <w:szCs w:val="24"/>
        </w:rPr>
        <w:t>, Бк/кг</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Для оценки доз населения Брянской области от природного облучения за счёт внешнего гамма-излучения и за счёт радона проводился контроль МЭД гамма-излучения и среднегодовой эквивалентной равновесной объёмной активности радона (далее – СГЭРОА) в зданиях различных типов и назначений.</w:t>
      </w:r>
    </w:p>
    <w:p w:rsidR="006261A5" w:rsidRPr="00751FAE" w:rsidRDefault="006261A5" w:rsidP="006261A5">
      <w:pPr>
        <w:ind w:firstLine="709"/>
        <w:rPr>
          <w:sz w:val="24"/>
          <w:szCs w:val="24"/>
        </w:rPr>
      </w:pPr>
    </w:p>
    <w:p w:rsidR="0005730B" w:rsidRDefault="006261A5" w:rsidP="0005730B">
      <w:pPr>
        <w:ind w:firstLine="709"/>
        <w:rPr>
          <w:sz w:val="24"/>
          <w:szCs w:val="24"/>
        </w:rPr>
      </w:pPr>
      <w:r w:rsidRPr="00751FAE">
        <w:rPr>
          <w:sz w:val="24"/>
          <w:szCs w:val="24"/>
        </w:rPr>
        <w:t>Число помещений эксплуатируемых и строящихся жилых и общественных зданий, исследованных по мощности дозы гамма-излучения за 2019-2022 г.г. представлены в таблице 51.</w:t>
      </w:r>
    </w:p>
    <w:p w:rsidR="0005730B" w:rsidRDefault="0005730B" w:rsidP="0005730B">
      <w:pPr>
        <w:ind w:firstLine="709"/>
        <w:rPr>
          <w:sz w:val="24"/>
          <w:szCs w:val="24"/>
        </w:rPr>
      </w:pPr>
    </w:p>
    <w:p w:rsidR="006261A5" w:rsidRPr="00B76745" w:rsidRDefault="0005730B" w:rsidP="0005730B">
      <w:pPr>
        <w:ind w:firstLine="709"/>
        <w:rPr>
          <w:b/>
          <w:bCs/>
          <w:sz w:val="24"/>
          <w:szCs w:val="24"/>
        </w:rPr>
      </w:pPr>
      <w:r w:rsidRPr="0005730B">
        <w:rPr>
          <w:b/>
          <w:sz w:val="24"/>
          <w:szCs w:val="24"/>
        </w:rPr>
        <w:t>Ре</w:t>
      </w:r>
      <w:r w:rsidR="006261A5" w:rsidRPr="00B76745">
        <w:rPr>
          <w:b/>
          <w:bCs/>
          <w:sz w:val="24"/>
          <w:szCs w:val="24"/>
        </w:rPr>
        <w:t>зультаты контроля МЭД гамма-излучения в помещениях эксплуатируемых</w:t>
      </w:r>
      <w:r w:rsidR="006261A5" w:rsidRPr="00B76745">
        <w:rPr>
          <w:b/>
          <w:bCs/>
          <w:sz w:val="24"/>
          <w:szCs w:val="24"/>
        </w:rPr>
        <w:br/>
        <w:t>и строящихся жилых и общественных зданий</w:t>
      </w:r>
    </w:p>
    <w:p w:rsidR="006261A5" w:rsidRPr="00B76745" w:rsidRDefault="006261A5" w:rsidP="006261A5">
      <w:pPr>
        <w:jc w:val="center"/>
        <w:rPr>
          <w:b/>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16"/>
        <w:gridCol w:w="2158"/>
        <w:gridCol w:w="2160"/>
        <w:gridCol w:w="2175"/>
        <w:gridCol w:w="2162"/>
      </w:tblGrid>
      <w:tr w:rsidR="006261A5" w:rsidRPr="00B76745" w:rsidTr="00B76745">
        <w:trPr>
          <w:cantSplit/>
        </w:trPr>
        <w:tc>
          <w:tcPr>
            <w:tcW w:w="480" w:type="pct"/>
            <w:vMerge w:val="restar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spacing w:before="20" w:after="20"/>
              <w:jc w:val="center"/>
              <w:rPr>
                <w:b/>
                <w:i/>
                <w:sz w:val="24"/>
                <w:szCs w:val="24"/>
              </w:rPr>
            </w:pPr>
            <w:r w:rsidRPr="00B76745">
              <w:rPr>
                <w:b/>
                <w:i/>
                <w:sz w:val="24"/>
                <w:szCs w:val="24"/>
              </w:rPr>
              <w:t>Год</w:t>
            </w:r>
          </w:p>
        </w:tc>
        <w:tc>
          <w:tcPr>
            <w:tcW w:w="4520" w:type="pct"/>
            <w:gridSpan w:val="4"/>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jc w:val="center"/>
              <w:rPr>
                <w:b/>
                <w:i/>
                <w:sz w:val="24"/>
                <w:szCs w:val="24"/>
              </w:rPr>
            </w:pPr>
            <w:r w:rsidRPr="00B76745">
              <w:rPr>
                <w:b/>
                <w:i/>
                <w:sz w:val="24"/>
                <w:szCs w:val="24"/>
              </w:rPr>
              <w:t>Количество точек контроля МЭД гамма-излучения</w:t>
            </w:r>
          </w:p>
        </w:tc>
      </w:tr>
      <w:tr w:rsidR="006261A5" w:rsidRPr="00B76745" w:rsidTr="00B76745">
        <w:trPr>
          <w:cantSplit/>
        </w:trPr>
        <w:tc>
          <w:tcPr>
            <w:tcW w:w="0" w:type="auto"/>
            <w:vMerge/>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spacing w:before="20" w:after="20"/>
              <w:jc w:val="left"/>
              <w:rPr>
                <w:b/>
                <w:i/>
                <w:sz w:val="24"/>
                <w:szCs w:val="24"/>
              </w:rPr>
            </w:pPr>
          </w:p>
        </w:tc>
        <w:tc>
          <w:tcPr>
            <w:tcW w:w="1129"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spacing w:before="20" w:after="20"/>
              <w:jc w:val="center"/>
              <w:rPr>
                <w:b/>
                <w:i/>
                <w:sz w:val="24"/>
                <w:szCs w:val="24"/>
              </w:rPr>
            </w:pPr>
            <w:r w:rsidRPr="00B76745">
              <w:rPr>
                <w:b/>
                <w:i/>
                <w:sz w:val="24"/>
                <w:szCs w:val="24"/>
              </w:rPr>
              <w:t>Всего точек</w:t>
            </w:r>
            <w:r w:rsidRPr="00B76745">
              <w:rPr>
                <w:b/>
                <w:i/>
                <w:sz w:val="24"/>
                <w:szCs w:val="24"/>
              </w:rPr>
              <w:br/>
              <w:t>измерения</w:t>
            </w:r>
          </w:p>
        </w:tc>
        <w:tc>
          <w:tcPr>
            <w:tcW w:w="1130"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spacing w:before="20" w:after="20"/>
              <w:jc w:val="center"/>
              <w:rPr>
                <w:b/>
                <w:i/>
                <w:sz w:val="24"/>
                <w:szCs w:val="24"/>
                <w:vertAlign w:val="superscript"/>
              </w:rPr>
            </w:pPr>
            <w:r w:rsidRPr="00B76745">
              <w:rPr>
                <w:b/>
                <w:i/>
                <w:sz w:val="24"/>
                <w:szCs w:val="24"/>
              </w:rPr>
              <w:t>Строящиеся дома</w:t>
            </w:r>
          </w:p>
        </w:tc>
        <w:tc>
          <w:tcPr>
            <w:tcW w:w="1130"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spacing w:before="20" w:after="20"/>
              <w:jc w:val="center"/>
              <w:rPr>
                <w:b/>
                <w:i/>
                <w:sz w:val="24"/>
                <w:szCs w:val="24"/>
                <w:vertAlign w:val="superscript"/>
              </w:rPr>
            </w:pPr>
            <w:r w:rsidRPr="00B76745">
              <w:rPr>
                <w:b/>
                <w:i/>
                <w:sz w:val="24"/>
                <w:szCs w:val="24"/>
              </w:rPr>
              <w:t>Эксплуатируемые здания</w:t>
            </w:r>
          </w:p>
        </w:tc>
        <w:tc>
          <w:tcPr>
            <w:tcW w:w="1131"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spacing w:before="20" w:after="20"/>
              <w:jc w:val="center"/>
              <w:rPr>
                <w:b/>
                <w:i/>
                <w:sz w:val="24"/>
                <w:szCs w:val="24"/>
              </w:rPr>
            </w:pPr>
            <w:r w:rsidRPr="00B76745">
              <w:rPr>
                <w:b/>
                <w:i/>
                <w:sz w:val="24"/>
                <w:szCs w:val="24"/>
              </w:rPr>
              <w:t>ДДУ и школы</w:t>
            </w:r>
          </w:p>
        </w:tc>
      </w:tr>
      <w:tr w:rsidR="006261A5" w:rsidRPr="00B76745" w:rsidTr="00B76745">
        <w:tc>
          <w:tcPr>
            <w:tcW w:w="480"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ind w:left="57"/>
              <w:jc w:val="left"/>
              <w:rPr>
                <w:sz w:val="24"/>
                <w:szCs w:val="24"/>
              </w:rPr>
            </w:pPr>
            <w:r w:rsidRPr="00B76745">
              <w:rPr>
                <w:sz w:val="24"/>
                <w:szCs w:val="24"/>
              </w:rPr>
              <w:lastRenderedPageBreak/>
              <w:t>2019</w:t>
            </w:r>
          </w:p>
        </w:tc>
        <w:tc>
          <w:tcPr>
            <w:tcW w:w="1129"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15876</w:t>
            </w:r>
          </w:p>
        </w:tc>
        <w:tc>
          <w:tcPr>
            <w:tcW w:w="1130"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6158</w:t>
            </w:r>
          </w:p>
        </w:tc>
        <w:tc>
          <w:tcPr>
            <w:tcW w:w="1130"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jc w:val="center"/>
              <w:rPr>
                <w:sz w:val="24"/>
                <w:szCs w:val="24"/>
              </w:rPr>
            </w:pPr>
            <w:r w:rsidRPr="00B76745">
              <w:rPr>
                <w:sz w:val="24"/>
                <w:szCs w:val="24"/>
              </w:rPr>
              <w:t>1883</w:t>
            </w:r>
          </w:p>
        </w:tc>
        <w:tc>
          <w:tcPr>
            <w:tcW w:w="1131"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jc w:val="center"/>
              <w:rPr>
                <w:sz w:val="24"/>
                <w:szCs w:val="24"/>
              </w:rPr>
            </w:pPr>
            <w:r w:rsidRPr="00B76745">
              <w:rPr>
                <w:sz w:val="24"/>
                <w:szCs w:val="24"/>
              </w:rPr>
              <w:t>7835</w:t>
            </w:r>
          </w:p>
        </w:tc>
      </w:tr>
      <w:tr w:rsidR="006261A5" w:rsidRPr="00B76745" w:rsidTr="00B76745">
        <w:tc>
          <w:tcPr>
            <w:tcW w:w="480"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ind w:left="57"/>
              <w:jc w:val="left"/>
              <w:rPr>
                <w:sz w:val="24"/>
                <w:szCs w:val="24"/>
              </w:rPr>
            </w:pPr>
            <w:r w:rsidRPr="00B76745">
              <w:rPr>
                <w:sz w:val="24"/>
                <w:szCs w:val="24"/>
              </w:rPr>
              <w:t>2020</w:t>
            </w:r>
          </w:p>
        </w:tc>
        <w:tc>
          <w:tcPr>
            <w:tcW w:w="1129"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13535</w:t>
            </w:r>
          </w:p>
        </w:tc>
        <w:tc>
          <w:tcPr>
            <w:tcW w:w="1130"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4571</w:t>
            </w:r>
          </w:p>
        </w:tc>
        <w:tc>
          <w:tcPr>
            <w:tcW w:w="1130"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spacing w:before="20" w:after="20"/>
              <w:jc w:val="center"/>
              <w:rPr>
                <w:sz w:val="24"/>
                <w:szCs w:val="24"/>
              </w:rPr>
            </w:pPr>
            <w:r w:rsidRPr="00B76745">
              <w:rPr>
                <w:sz w:val="24"/>
                <w:szCs w:val="24"/>
              </w:rPr>
              <w:t>1156</w:t>
            </w:r>
          </w:p>
        </w:tc>
        <w:tc>
          <w:tcPr>
            <w:tcW w:w="1131"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spacing w:before="20" w:after="20"/>
              <w:jc w:val="center"/>
              <w:rPr>
                <w:sz w:val="24"/>
                <w:szCs w:val="24"/>
              </w:rPr>
            </w:pPr>
            <w:r w:rsidRPr="00B76745">
              <w:rPr>
                <w:sz w:val="24"/>
                <w:szCs w:val="24"/>
              </w:rPr>
              <w:t>7808</w:t>
            </w:r>
          </w:p>
        </w:tc>
      </w:tr>
      <w:tr w:rsidR="006261A5" w:rsidRPr="00B76745" w:rsidTr="00B76745">
        <w:tc>
          <w:tcPr>
            <w:tcW w:w="480"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ind w:left="57"/>
              <w:jc w:val="left"/>
              <w:rPr>
                <w:sz w:val="24"/>
                <w:szCs w:val="24"/>
              </w:rPr>
            </w:pPr>
            <w:r w:rsidRPr="00B76745">
              <w:rPr>
                <w:sz w:val="24"/>
                <w:szCs w:val="24"/>
              </w:rPr>
              <w:t>2021</w:t>
            </w:r>
          </w:p>
        </w:tc>
        <w:tc>
          <w:tcPr>
            <w:tcW w:w="1129"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11747</w:t>
            </w:r>
          </w:p>
        </w:tc>
        <w:tc>
          <w:tcPr>
            <w:tcW w:w="1130"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4589</w:t>
            </w:r>
          </w:p>
        </w:tc>
        <w:tc>
          <w:tcPr>
            <w:tcW w:w="1130"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jc w:val="center"/>
              <w:rPr>
                <w:sz w:val="24"/>
                <w:szCs w:val="24"/>
              </w:rPr>
            </w:pPr>
            <w:r w:rsidRPr="00B76745">
              <w:rPr>
                <w:sz w:val="24"/>
                <w:szCs w:val="24"/>
              </w:rPr>
              <w:t>1521</w:t>
            </w:r>
          </w:p>
        </w:tc>
        <w:tc>
          <w:tcPr>
            <w:tcW w:w="1131"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jc w:val="center"/>
              <w:rPr>
                <w:sz w:val="24"/>
                <w:szCs w:val="24"/>
              </w:rPr>
            </w:pPr>
            <w:r w:rsidRPr="00B76745">
              <w:rPr>
                <w:sz w:val="24"/>
                <w:szCs w:val="24"/>
              </w:rPr>
              <w:t>5637</w:t>
            </w:r>
          </w:p>
        </w:tc>
      </w:tr>
      <w:tr w:rsidR="006261A5" w:rsidRPr="00B76745" w:rsidTr="00B76745">
        <w:tc>
          <w:tcPr>
            <w:tcW w:w="480"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ind w:left="57"/>
              <w:jc w:val="left"/>
              <w:rPr>
                <w:sz w:val="24"/>
                <w:szCs w:val="24"/>
              </w:rPr>
            </w:pPr>
            <w:r w:rsidRPr="00B76745">
              <w:rPr>
                <w:sz w:val="24"/>
                <w:szCs w:val="24"/>
              </w:rPr>
              <w:t>2022</w:t>
            </w:r>
          </w:p>
        </w:tc>
        <w:tc>
          <w:tcPr>
            <w:tcW w:w="1129"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11262</w:t>
            </w:r>
          </w:p>
        </w:tc>
        <w:tc>
          <w:tcPr>
            <w:tcW w:w="1130"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3417</w:t>
            </w:r>
          </w:p>
        </w:tc>
        <w:tc>
          <w:tcPr>
            <w:tcW w:w="1130"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jc w:val="center"/>
              <w:rPr>
                <w:sz w:val="24"/>
                <w:szCs w:val="24"/>
              </w:rPr>
            </w:pPr>
            <w:r w:rsidRPr="00B76745">
              <w:rPr>
                <w:sz w:val="24"/>
                <w:szCs w:val="24"/>
              </w:rPr>
              <w:t>1321</w:t>
            </w:r>
          </w:p>
        </w:tc>
        <w:tc>
          <w:tcPr>
            <w:tcW w:w="1131"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spacing w:before="20" w:after="20"/>
              <w:jc w:val="center"/>
              <w:rPr>
                <w:sz w:val="24"/>
                <w:szCs w:val="24"/>
              </w:rPr>
            </w:pPr>
            <w:r w:rsidRPr="00B76745">
              <w:rPr>
                <w:sz w:val="24"/>
                <w:szCs w:val="24"/>
              </w:rPr>
              <w:t>6524</w:t>
            </w:r>
          </w:p>
        </w:tc>
      </w:tr>
    </w:tbl>
    <w:p w:rsidR="006261A5" w:rsidRPr="00B76745" w:rsidRDefault="006261A5" w:rsidP="006261A5">
      <w:pPr>
        <w:ind w:firstLine="708"/>
        <w:rPr>
          <w:sz w:val="24"/>
          <w:szCs w:val="24"/>
        </w:rPr>
      </w:pPr>
    </w:p>
    <w:p w:rsidR="006261A5" w:rsidRPr="00751FAE" w:rsidRDefault="006261A5" w:rsidP="006261A5">
      <w:pPr>
        <w:ind w:firstLine="708"/>
        <w:rPr>
          <w:sz w:val="24"/>
          <w:szCs w:val="24"/>
        </w:rPr>
      </w:pPr>
      <w:r w:rsidRPr="00751FAE">
        <w:rPr>
          <w:sz w:val="24"/>
          <w:szCs w:val="24"/>
        </w:rPr>
        <w:t>По результатам проведённых в 2019-2022 г.г. дозиметрических измерений мощности эффективной дозы гамма-излучения, превышения нормативных значений НРБ-99/2009 (более чем 0,2 </w:t>
      </w:r>
      <w:proofErr w:type="spellStart"/>
      <w:r w:rsidRPr="00751FAE">
        <w:rPr>
          <w:sz w:val="24"/>
          <w:szCs w:val="24"/>
        </w:rPr>
        <w:t>мкЗв</w:t>
      </w:r>
      <w:proofErr w:type="spellEnd"/>
      <w:r w:rsidRPr="00751FAE">
        <w:rPr>
          <w:sz w:val="24"/>
          <w:szCs w:val="24"/>
        </w:rPr>
        <w:t>/ч мощности дозы на отрытой местности) не установлено.</w:t>
      </w:r>
    </w:p>
    <w:p w:rsidR="006261A5" w:rsidRPr="00751FAE" w:rsidRDefault="006261A5" w:rsidP="006261A5">
      <w:pPr>
        <w:ind w:firstLine="708"/>
        <w:rPr>
          <w:sz w:val="24"/>
          <w:szCs w:val="24"/>
        </w:rPr>
      </w:pPr>
      <w:proofErr w:type="gramStart"/>
      <w:r w:rsidRPr="00751FAE">
        <w:rPr>
          <w:sz w:val="24"/>
          <w:szCs w:val="24"/>
        </w:rPr>
        <w:t>Согласно</w:t>
      </w:r>
      <w:proofErr w:type="gramEnd"/>
      <w:r w:rsidRPr="00751FAE">
        <w:rPr>
          <w:sz w:val="24"/>
          <w:szCs w:val="24"/>
        </w:rPr>
        <w:t xml:space="preserve"> проведённых измерений концентраций радона в воздухе помещений жилых, общественных и производственных зданий за 2019-2022 г.г. СГРЭОА радона более 100 Бк/м</w:t>
      </w:r>
      <w:r w:rsidRPr="00751FAE">
        <w:rPr>
          <w:sz w:val="24"/>
          <w:szCs w:val="24"/>
          <w:vertAlign w:val="superscript"/>
        </w:rPr>
        <w:t>3</w:t>
      </w:r>
      <w:r w:rsidRPr="00751FAE">
        <w:rPr>
          <w:sz w:val="24"/>
          <w:szCs w:val="24"/>
        </w:rPr>
        <w:t xml:space="preserve"> на территории Брянской области не установлено.</w:t>
      </w:r>
    </w:p>
    <w:p w:rsidR="006261A5" w:rsidRPr="00751FAE" w:rsidRDefault="006261A5" w:rsidP="006261A5">
      <w:pPr>
        <w:ind w:firstLine="708"/>
        <w:rPr>
          <w:sz w:val="24"/>
          <w:szCs w:val="24"/>
        </w:rPr>
      </w:pPr>
      <w:r w:rsidRPr="00751FAE">
        <w:rPr>
          <w:sz w:val="24"/>
          <w:szCs w:val="24"/>
        </w:rPr>
        <w:t>Среднее значение СГЭРОА радона на территории Брянской области в 2022 году – 11,1 Бк/м</w:t>
      </w:r>
      <w:r w:rsidRPr="00751FAE">
        <w:rPr>
          <w:sz w:val="24"/>
          <w:szCs w:val="24"/>
          <w:vertAlign w:val="superscript"/>
        </w:rPr>
        <w:t>3</w:t>
      </w:r>
      <w:r w:rsidRPr="00751FAE">
        <w:rPr>
          <w:sz w:val="24"/>
          <w:szCs w:val="24"/>
        </w:rPr>
        <w:t xml:space="preserve"> (2021 – 10,6 Бк/м</w:t>
      </w:r>
      <w:r w:rsidRPr="00751FAE">
        <w:rPr>
          <w:sz w:val="24"/>
          <w:szCs w:val="24"/>
          <w:vertAlign w:val="superscript"/>
        </w:rPr>
        <w:t>3</w:t>
      </w:r>
      <w:r w:rsidRPr="00751FAE">
        <w:rPr>
          <w:sz w:val="24"/>
          <w:szCs w:val="24"/>
        </w:rPr>
        <w:t>; 2020 – 10,7 Бк/м</w:t>
      </w:r>
      <w:r w:rsidRPr="00751FAE">
        <w:rPr>
          <w:sz w:val="24"/>
          <w:szCs w:val="24"/>
          <w:vertAlign w:val="superscript"/>
        </w:rPr>
        <w:t>3</w:t>
      </w:r>
      <w:r w:rsidRPr="00751FAE">
        <w:rPr>
          <w:sz w:val="24"/>
          <w:szCs w:val="24"/>
        </w:rPr>
        <w:t>; 2019 – 10,9 Бк/м</w:t>
      </w:r>
      <w:r w:rsidRPr="00751FAE">
        <w:rPr>
          <w:sz w:val="24"/>
          <w:szCs w:val="24"/>
          <w:vertAlign w:val="superscript"/>
        </w:rPr>
        <w:t>3</w:t>
      </w:r>
      <w:r w:rsidRPr="00751FAE">
        <w:rPr>
          <w:sz w:val="24"/>
          <w:szCs w:val="24"/>
        </w:rPr>
        <w:t>), максимальное значение СГЭРОА радона – 37,0 Бк/м</w:t>
      </w:r>
      <w:r w:rsidRPr="00751FAE">
        <w:rPr>
          <w:sz w:val="24"/>
          <w:szCs w:val="24"/>
          <w:vertAlign w:val="superscript"/>
        </w:rPr>
        <w:t>3</w:t>
      </w:r>
      <w:r w:rsidRPr="00751FAE">
        <w:rPr>
          <w:sz w:val="24"/>
          <w:szCs w:val="24"/>
        </w:rPr>
        <w:t xml:space="preserve"> (2021 – 36,0 Бк/м</w:t>
      </w:r>
      <w:r w:rsidRPr="00751FAE">
        <w:rPr>
          <w:sz w:val="24"/>
          <w:szCs w:val="24"/>
          <w:vertAlign w:val="superscript"/>
        </w:rPr>
        <w:t>3</w:t>
      </w:r>
      <w:r w:rsidRPr="00751FAE">
        <w:rPr>
          <w:sz w:val="24"/>
          <w:szCs w:val="24"/>
        </w:rPr>
        <w:t>; 2020 – 38,0 Бк/м</w:t>
      </w:r>
      <w:r w:rsidRPr="00751FAE">
        <w:rPr>
          <w:sz w:val="24"/>
          <w:szCs w:val="24"/>
          <w:vertAlign w:val="superscript"/>
        </w:rPr>
        <w:t>3</w:t>
      </w:r>
      <w:r w:rsidRPr="00751FAE">
        <w:rPr>
          <w:sz w:val="24"/>
          <w:szCs w:val="24"/>
        </w:rPr>
        <w:t>; 2019 – 69,0 Бк/м</w:t>
      </w:r>
      <w:r w:rsidRPr="00751FAE">
        <w:rPr>
          <w:sz w:val="24"/>
          <w:szCs w:val="24"/>
          <w:vertAlign w:val="superscript"/>
        </w:rPr>
        <w:t>3</w:t>
      </w:r>
      <w:r w:rsidRPr="00751FAE">
        <w:rPr>
          <w:sz w:val="24"/>
          <w:szCs w:val="24"/>
        </w:rPr>
        <w:t>).</w:t>
      </w:r>
    </w:p>
    <w:p w:rsidR="006261A5" w:rsidRPr="00751FAE" w:rsidRDefault="006261A5" w:rsidP="006261A5">
      <w:pPr>
        <w:ind w:firstLine="708"/>
        <w:rPr>
          <w:sz w:val="24"/>
          <w:szCs w:val="24"/>
        </w:rPr>
      </w:pPr>
      <w:r w:rsidRPr="00751FAE">
        <w:rPr>
          <w:sz w:val="24"/>
          <w:szCs w:val="24"/>
        </w:rPr>
        <w:t>Контроль СГЭРОА за счёт бюджетных источников финансирования проводился в образовательных учреждениях на территории Брянской области. Было обследовано 326 детских дошкольных учреждений и общеобразовательных школ, в том числе перед вводом в эксплуатацию – 34 объекта.</w:t>
      </w:r>
    </w:p>
    <w:p w:rsidR="006261A5" w:rsidRPr="00751FAE" w:rsidRDefault="006261A5" w:rsidP="006261A5">
      <w:pPr>
        <w:ind w:firstLine="708"/>
        <w:rPr>
          <w:sz w:val="24"/>
          <w:szCs w:val="24"/>
        </w:rPr>
      </w:pPr>
      <w:r w:rsidRPr="00751FAE">
        <w:rPr>
          <w:sz w:val="24"/>
          <w:szCs w:val="24"/>
        </w:rPr>
        <w:t>Превышения нормативных значений НРБ-99/2009 по содержанию радона в воздухе жилых помещений (более 200 Бк/м</w:t>
      </w:r>
      <w:r w:rsidRPr="00751FAE">
        <w:rPr>
          <w:sz w:val="24"/>
          <w:szCs w:val="24"/>
          <w:vertAlign w:val="superscript"/>
        </w:rPr>
        <w:t>3</w:t>
      </w:r>
      <w:r w:rsidRPr="00751FAE">
        <w:rPr>
          <w:sz w:val="24"/>
          <w:szCs w:val="24"/>
        </w:rPr>
        <w:t>) на территории Брянской области за 2019-2022 г.г. не зарегистрировано.</w:t>
      </w:r>
    </w:p>
    <w:p w:rsidR="006261A5" w:rsidRPr="00751FAE" w:rsidRDefault="006261A5" w:rsidP="006261A5">
      <w:pPr>
        <w:ind w:firstLine="708"/>
        <w:rPr>
          <w:sz w:val="24"/>
          <w:szCs w:val="24"/>
        </w:rPr>
      </w:pPr>
    </w:p>
    <w:p w:rsidR="006261A5" w:rsidRPr="00751FAE" w:rsidRDefault="006261A5" w:rsidP="006261A5">
      <w:pPr>
        <w:ind w:firstLine="709"/>
        <w:rPr>
          <w:i/>
          <w:sz w:val="24"/>
          <w:szCs w:val="24"/>
          <w:u w:val="single"/>
        </w:rPr>
      </w:pPr>
      <w:r w:rsidRPr="00751FAE">
        <w:rPr>
          <w:i/>
          <w:sz w:val="24"/>
          <w:szCs w:val="24"/>
          <w:u w:val="single"/>
        </w:rPr>
        <w:t xml:space="preserve">Облучение </w:t>
      </w:r>
      <w:proofErr w:type="gramStart"/>
      <w:r w:rsidRPr="00751FAE">
        <w:rPr>
          <w:i/>
          <w:sz w:val="24"/>
          <w:szCs w:val="24"/>
          <w:u w:val="single"/>
        </w:rPr>
        <w:t>природными</w:t>
      </w:r>
      <w:proofErr w:type="gramEnd"/>
      <w:r w:rsidRPr="00751FAE">
        <w:rPr>
          <w:i/>
          <w:sz w:val="24"/>
          <w:szCs w:val="24"/>
          <w:u w:val="single"/>
        </w:rPr>
        <w:t xml:space="preserve"> ИИИ в производственных условиях</w:t>
      </w:r>
    </w:p>
    <w:p w:rsidR="006261A5" w:rsidRPr="00751FAE" w:rsidRDefault="006261A5" w:rsidP="006261A5">
      <w:pPr>
        <w:ind w:firstLine="708"/>
        <w:rPr>
          <w:sz w:val="24"/>
          <w:szCs w:val="24"/>
        </w:rPr>
      </w:pPr>
      <w:proofErr w:type="gramStart"/>
      <w:r w:rsidRPr="00751FAE">
        <w:rPr>
          <w:sz w:val="24"/>
          <w:szCs w:val="24"/>
        </w:rPr>
        <w:t>Согласно</w:t>
      </w:r>
      <w:proofErr w:type="gramEnd"/>
      <w:r w:rsidRPr="00751FAE">
        <w:rPr>
          <w:sz w:val="24"/>
          <w:szCs w:val="24"/>
        </w:rPr>
        <w:t xml:space="preserve"> информационного письма Роспотребнадзора от 29.11.2011 № 01/15070-1-32 «Об организации контроля и надзора за облучением работников природными ИИИ в производственных условиях» в 2018-2021 г.г. внесена информация в форму 4-ДОЗ «Сведения о дозах облучения населения за счёт естественного и </w:t>
      </w:r>
      <w:proofErr w:type="spellStart"/>
      <w:r w:rsidRPr="00751FAE">
        <w:rPr>
          <w:sz w:val="24"/>
          <w:szCs w:val="24"/>
        </w:rPr>
        <w:t>техногенноизменённого</w:t>
      </w:r>
      <w:proofErr w:type="spellEnd"/>
      <w:r w:rsidRPr="00751FAE">
        <w:rPr>
          <w:sz w:val="24"/>
          <w:szCs w:val="24"/>
        </w:rPr>
        <w:t xml:space="preserve"> радиационного фона по Брянской области». На территории Брянской области 14 человек (по профессии: стерженщики – 8 человек, формовщики – 6 человек), работающих с </w:t>
      </w:r>
      <w:proofErr w:type="spellStart"/>
      <w:r w:rsidRPr="00751FAE">
        <w:rPr>
          <w:sz w:val="24"/>
          <w:szCs w:val="24"/>
        </w:rPr>
        <w:t>антипригарными</w:t>
      </w:r>
      <w:proofErr w:type="spellEnd"/>
      <w:r w:rsidRPr="00751FAE">
        <w:rPr>
          <w:sz w:val="24"/>
          <w:szCs w:val="24"/>
        </w:rPr>
        <w:t xml:space="preserve"> покрытиями в литейных цехах №№ 1, 2 АО «Производственное объединение «</w:t>
      </w:r>
      <w:proofErr w:type="spellStart"/>
      <w:r w:rsidRPr="00751FAE">
        <w:rPr>
          <w:sz w:val="24"/>
          <w:szCs w:val="24"/>
        </w:rPr>
        <w:t>Бежицкая</w:t>
      </w:r>
      <w:proofErr w:type="spellEnd"/>
      <w:r w:rsidRPr="00751FAE">
        <w:rPr>
          <w:sz w:val="24"/>
          <w:szCs w:val="24"/>
        </w:rPr>
        <w:t xml:space="preserve"> сталь», подвергаются воздействию природных источников излучения в производственных условиях. Средняя эффективная доза облучения </w:t>
      </w:r>
      <w:proofErr w:type="gramStart"/>
      <w:r w:rsidRPr="00751FAE">
        <w:rPr>
          <w:sz w:val="24"/>
          <w:szCs w:val="24"/>
        </w:rPr>
        <w:t>природными</w:t>
      </w:r>
      <w:proofErr w:type="gramEnd"/>
      <w:r w:rsidRPr="00751FAE">
        <w:rPr>
          <w:sz w:val="24"/>
          <w:szCs w:val="24"/>
        </w:rPr>
        <w:t xml:space="preserve"> ИИИ данных работников в 2021 году составила 0,14 </w:t>
      </w:r>
      <w:proofErr w:type="spellStart"/>
      <w:r w:rsidRPr="00751FAE">
        <w:rPr>
          <w:sz w:val="24"/>
          <w:szCs w:val="24"/>
        </w:rPr>
        <w:t>мЗв</w:t>
      </w:r>
      <w:proofErr w:type="spellEnd"/>
      <w:r w:rsidRPr="00751FAE">
        <w:rPr>
          <w:sz w:val="24"/>
          <w:szCs w:val="24"/>
        </w:rPr>
        <w:t>/год (максимальная 0,17 </w:t>
      </w:r>
      <w:proofErr w:type="spellStart"/>
      <w:r w:rsidRPr="00751FAE">
        <w:rPr>
          <w:sz w:val="24"/>
          <w:szCs w:val="24"/>
        </w:rPr>
        <w:t>мЗв</w:t>
      </w:r>
      <w:proofErr w:type="spellEnd"/>
      <w:r w:rsidRPr="00751FAE">
        <w:rPr>
          <w:sz w:val="24"/>
          <w:szCs w:val="24"/>
        </w:rPr>
        <w:t>/год).</w:t>
      </w:r>
    </w:p>
    <w:p w:rsidR="006261A5" w:rsidRPr="00751FAE" w:rsidRDefault="006261A5" w:rsidP="006261A5">
      <w:pPr>
        <w:ind w:firstLine="708"/>
        <w:rPr>
          <w:sz w:val="24"/>
          <w:szCs w:val="24"/>
        </w:rPr>
      </w:pPr>
      <w:r w:rsidRPr="00751FAE">
        <w:rPr>
          <w:sz w:val="24"/>
          <w:szCs w:val="24"/>
        </w:rPr>
        <w:t>Групп населения и персонала с эффективной дозой за счёт природных источников выше гигиенического норматива 5 </w:t>
      </w:r>
      <w:proofErr w:type="spellStart"/>
      <w:r w:rsidRPr="00751FAE">
        <w:rPr>
          <w:sz w:val="24"/>
          <w:szCs w:val="24"/>
        </w:rPr>
        <w:t>мЗв</w:t>
      </w:r>
      <w:proofErr w:type="spellEnd"/>
      <w:r w:rsidRPr="00751FAE">
        <w:rPr>
          <w:sz w:val="24"/>
          <w:szCs w:val="24"/>
        </w:rPr>
        <w:t xml:space="preserve">/год, </w:t>
      </w:r>
      <w:proofErr w:type="gramStart"/>
      <w:r w:rsidRPr="00751FAE">
        <w:rPr>
          <w:sz w:val="24"/>
          <w:szCs w:val="24"/>
        </w:rPr>
        <w:t>согласно требований</w:t>
      </w:r>
      <w:proofErr w:type="gramEnd"/>
      <w:r w:rsidRPr="00751FAE">
        <w:rPr>
          <w:sz w:val="24"/>
          <w:szCs w:val="24"/>
        </w:rPr>
        <w:t xml:space="preserve"> </w:t>
      </w:r>
      <w:proofErr w:type="spellStart"/>
      <w:r w:rsidRPr="00751FAE">
        <w:rPr>
          <w:sz w:val="24"/>
          <w:szCs w:val="24"/>
        </w:rPr>
        <w:t>СанПиН</w:t>
      </w:r>
      <w:proofErr w:type="spellEnd"/>
      <w:r w:rsidRPr="00751FAE">
        <w:rPr>
          <w:sz w:val="24"/>
          <w:szCs w:val="24"/>
        </w:rPr>
        <w:t xml:space="preserve"> 2.6.1.2523-09 (НРБ-99/2009), на территории Брянской области по данным РГП за 2019-2021 г.г. не зафиксировано. В 2022 году продолжена работа по контролю доз облучения указанных работников.</w:t>
      </w:r>
    </w:p>
    <w:p w:rsidR="006261A5" w:rsidRPr="00751FAE" w:rsidRDefault="006261A5" w:rsidP="006261A5">
      <w:pPr>
        <w:ind w:firstLine="708"/>
        <w:rPr>
          <w:sz w:val="24"/>
          <w:szCs w:val="24"/>
        </w:rPr>
      </w:pPr>
      <w:r w:rsidRPr="00751FAE">
        <w:rPr>
          <w:sz w:val="24"/>
          <w:szCs w:val="24"/>
        </w:rPr>
        <w:t>Таким образом, средняя доза облучения населения Брянской области в 2019-2021 г.г. за счёт ионизирующих источников природного происхождения (стройматериалы, радон, космическое излучение, вода, пищевые продукты, производственные условия) не превышает общероссийские показатели. В 2021 году доза от ПИИИ составляет 2,36 </w:t>
      </w:r>
      <w:proofErr w:type="spellStart"/>
      <w:r w:rsidRPr="00751FAE">
        <w:rPr>
          <w:sz w:val="24"/>
          <w:szCs w:val="24"/>
        </w:rPr>
        <w:t>мЗв</w:t>
      </w:r>
      <w:proofErr w:type="spellEnd"/>
      <w:r w:rsidRPr="00751FAE">
        <w:rPr>
          <w:sz w:val="24"/>
          <w:szCs w:val="24"/>
        </w:rPr>
        <w:t>/год (64,5%) от всей дозовой нагрузки 3,67 </w:t>
      </w:r>
      <w:proofErr w:type="spellStart"/>
      <w:r w:rsidRPr="00751FAE">
        <w:rPr>
          <w:sz w:val="24"/>
          <w:szCs w:val="24"/>
        </w:rPr>
        <w:t>мЗв</w:t>
      </w:r>
      <w:proofErr w:type="spellEnd"/>
      <w:r w:rsidRPr="00751FAE">
        <w:rPr>
          <w:sz w:val="24"/>
          <w:szCs w:val="24"/>
        </w:rPr>
        <w:t xml:space="preserve">/год по Брянской области, что в 1,36 раза меньше, чем в среднем по России от </w:t>
      </w:r>
      <w:proofErr w:type="gramStart"/>
      <w:r w:rsidRPr="00751FAE">
        <w:rPr>
          <w:sz w:val="24"/>
          <w:szCs w:val="24"/>
        </w:rPr>
        <w:t>природных</w:t>
      </w:r>
      <w:proofErr w:type="gramEnd"/>
      <w:r w:rsidRPr="00751FAE">
        <w:rPr>
          <w:sz w:val="24"/>
          <w:szCs w:val="24"/>
        </w:rPr>
        <w:t xml:space="preserve"> ИИИ за 2021 год – 3,20 </w:t>
      </w:r>
      <w:proofErr w:type="spellStart"/>
      <w:r w:rsidRPr="00751FAE">
        <w:rPr>
          <w:sz w:val="24"/>
          <w:szCs w:val="24"/>
        </w:rPr>
        <w:t>мЗв</w:t>
      </w:r>
      <w:proofErr w:type="spellEnd"/>
      <w:r w:rsidRPr="00751FAE">
        <w:rPr>
          <w:sz w:val="24"/>
          <w:szCs w:val="24"/>
        </w:rPr>
        <w:t>/год.</w:t>
      </w:r>
    </w:p>
    <w:p w:rsidR="006261A5" w:rsidRPr="00751FAE" w:rsidRDefault="006261A5" w:rsidP="006261A5">
      <w:pPr>
        <w:ind w:firstLine="708"/>
        <w:rPr>
          <w:sz w:val="24"/>
          <w:szCs w:val="24"/>
        </w:rPr>
      </w:pPr>
      <w:proofErr w:type="gramStart"/>
      <w:r w:rsidRPr="00751FAE">
        <w:rPr>
          <w:sz w:val="24"/>
          <w:szCs w:val="24"/>
        </w:rPr>
        <w:t>Согласно проведённых в 2022 году результатов контроля за природными ИИИ, можно утверждать, что дозовая нагрузка от природных ИИИ на жителей Брянской области в сравнении с 2020-2021 г.г. существенно не изменится.</w:t>
      </w:r>
      <w:proofErr w:type="gramEnd"/>
    </w:p>
    <w:p w:rsidR="006261A5" w:rsidRPr="00751FAE" w:rsidRDefault="006261A5" w:rsidP="006261A5">
      <w:pPr>
        <w:spacing w:before="120" w:line="264" w:lineRule="auto"/>
        <w:ind w:firstLine="709"/>
        <w:rPr>
          <w:i/>
          <w:sz w:val="24"/>
          <w:szCs w:val="24"/>
          <w:u w:val="single"/>
        </w:rPr>
      </w:pPr>
      <w:r w:rsidRPr="00751FAE">
        <w:rPr>
          <w:i/>
          <w:sz w:val="24"/>
          <w:szCs w:val="24"/>
          <w:u w:val="single"/>
        </w:rPr>
        <w:t>Медицинское облучение</w:t>
      </w:r>
    </w:p>
    <w:p w:rsidR="006261A5" w:rsidRPr="00751FAE" w:rsidRDefault="006261A5" w:rsidP="006261A5">
      <w:pPr>
        <w:ind w:firstLine="708"/>
        <w:rPr>
          <w:sz w:val="24"/>
          <w:szCs w:val="24"/>
        </w:rPr>
      </w:pPr>
      <w:r w:rsidRPr="00751FAE">
        <w:rPr>
          <w:sz w:val="24"/>
          <w:szCs w:val="24"/>
        </w:rPr>
        <w:t xml:space="preserve">Медицинское облучение населения занимает второе место после природных источников и составляет 32,18% всей коллективной дозы в 2021 году (2020 – 23,37%; 2019 </w:t>
      </w:r>
      <w:r w:rsidRPr="00751FAE">
        <w:rPr>
          <w:sz w:val="24"/>
          <w:szCs w:val="24"/>
        </w:rPr>
        <w:lastRenderedPageBreak/>
        <w:t>– 15,0%). В 2022 году проведён анализ результатов заполнения формы № 3-ДОЗ «Сведения о дозах облучения пациентов при проведении медицинских рентгенорадиологических исследований» за 2019-2021 г.г. на территории Брянской области. В 2021 году информацию в форму № 3-ДОЗ представили 96 организаций, проводившие медицинские рентгенорадиологические исследования.</w:t>
      </w:r>
    </w:p>
    <w:p w:rsidR="006261A5" w:rsidRPr="00751FAE" w:rsidRDefault="006261A5" w:rsidP="006261A5">
      <w:pPr>
        <w:ind w:firstLine="708"/>
        <w:rPr>
          <w:sz w:val="24"/>
          <w:szCs w:val="24"/>
        </w:rPr>
      </w:pPr>
    </w:p>
    <w:p w:rsidR="006261A5" w:rsidRPr="00751FAE" w:rsidRDefault="006261A5" w:rsidP="006261A5">
      <w:pPr>
        <w:ind w:firstLine="708"/>
        <w:rPr>
          <w:sz w:val="24"/>
          <w:szCs w:val="24"/>
        </w:rPr>
      </w:pPr>
      <w:r w:rsidRPr="00751FAE">
        <w:rPr>
          <w:sz w:val="24"/>
          <w:szCs w:val="24"/>
        </w:rPr>
        <w:t>При оценке коллективной и индивидуальной дозы от всех видов медицинских облучений установлено, что в связи с COVID-19 и ростом числа компьютерных томографов в области произошло увеличение на 7,0% общего числа медицинских рентгенорадиологических диагностических процедур на 1 жителя с 1,58 </w:t>
      </w:r>
      <w:proofErr w:type="spellStart"/>
      <w:proofErr w:type="gramStart"/>
      <w:r w:rsidRPr="00751FAE">
        <w:rPr>
          <w:sz w:val="24"/>
          <w:szCs w:val="24"/>
        </w:rPr>
        <w:t>проц</w:t>
      </w:r>
      <w:proofErr w:type="spellEnd"/>
      <w:proofErr w:type="gramEnd"/>
      <w:r w:rsidRPr="00751FAE">
        <w:rPr>
          <w:sz w:val="24"/>
          <w:szCs w:val="24"/>
        </w:rPr>
        <w:t>/чел в 2020 году до 1,69 </w:t>
      </w:r>
      <w:proofErr w:type="spellStart"/>
      <w:r w:rsidRPr="00751FAE">
        <w:rPr>
          <w:sz w:val="24"/>
          <w:szCs w:val="24"/>
        </w:rPr>
        <w:t>проц</w:t>
      </w:r>
      <w:proofErr w:type="spellEnd"/>
      <w:r w:rsidRPr="00751FAE">
        <w:rPr>
          <w:sz w:val="24"/>
          <w:szCs w:val="24"/>
        </w:rPr>
        <w:t>/чел в 2021 году (РФ – 1,92 </w:t>
      </w:r>
      <w:proofErr w:type="spellStart"/>
      <w:r w:rsidRPr="00751FAE">
        <w:rPr>
          <w:sz w:val="24"/>
          <w:szCs w:val="24"/>
        </w:rPr>
        <w:t>проц</w:t>
      </w:r>
      <w:proofErr w:type="spellEnd"/>
      <w:r w:rsidRPr="00751FAE">
        <w:rPr>
          <w:sz w:val="24"/>
          <w:szCs w:val="24"/>
        </w:rPr>
        <w:t xml:space="preserve">/чел). Индивидуальные дозы облучения пациентов от </w:t>
      </w:r>
      <w:proofErr w:type="spellStart"/>
      <w:r w:rsidRPr="00751FAE">
        <w:rPr>
          <w:sz w:val="24"/>
          <w:szCs w:val="24"/>
        </w:rPr>
        <w:t>рентгендиагностических</w:t>
      </w:r>
      <w:proofErr w:type="spellEnd"/>
      <w:r w:rsidRPr="00751FAE">
        <w:rPr>
          <w:sz w:val="24"/>
          <w:szCs w:val="24"/>
        </w:rPr>
        <w:t xml:space="preserve"> процедур, обработанных измеренным методом, – 95,7% (РФ – 74,7%).</w:t>
      </w:r>
    </w:p>
    <w:p w:rsidR="006261A5" w:rsidRPr="00751FAE" w:rsidRDefault="006261A5" w:rsidP="006261A5">
      <w:pPr>
        <w:ind w:firstLine="708"/>
        <w:rPr>
          <w:sz w:val="24"/>
          <w:szCs w:val="24"/>
        </w:rPr>
      </w:pPr>
    </w:p>
    <w:p w:rsidR="006261A5" w:rsidRPr="00B76745" w:rsidRDefault="006261A5" w:rsidP="006261A5">
      <w:pPr>
        <w:ind w:firstLine="709"/>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52</w:t>
      </w:r>
      <w:r w:rsidRPr="00B76745">
        <w:rPr>
          <w:rFonts w:eastAsia="Calibri"/>
          <w:sz w:val="24"/>
          <w:szCs w:val="24"/>
        </w:rPr>
        <w:fldChar w:fldCharType="end"/>
      </w:r>
    </w:p>
    <w:p w:rsidR="006261A5" w:rsidRPr="00B76745" w:rsidRDefault="006261A5" w:rsidP="006261A5">
      <w:pPr>
        <w:jc w:val="center"/>
        <w:rPr>
          <w:b/>
          <w:sz w:val="24"/>
          <w:szCs w:val="24"/>
        </w:rPr>
      </w:pPr>
      <w:r w:rsidRPr="00B76745">
        <w:rPr>
          <w:b/>
          <w:sz w:val="24"/>
          <w:szCs w:val="24"/>
        </w:rPr>
        <w:t>Результаты периодических медосмотров</w:t>
      </w:r>
    </w:p>
    <w:p w:rsidR="006261A5" w:rsidRPr="00B76745" w:rsidRDefault="006261A5" w:rsidP="006261A5">
      <w:pPr>
        <w:jc w:val="center"/>
        <w:rPr>
          <w:b/>
          <w:sz w:val="24"/>
          <w:szCs w:val="24"/>
        </w:rPr>
      </w:pP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6"/>
        <w:gridCol w:w="1840"/>
        <w:gridCol w:w="2835"/>
        <w:gridCol w:w="1418"/>
        <w:gridCol w:w="2375"/>
      </w:tblGrid>
      <w:tr w:rsidR="006261A5" w:rsidRPr="00B76745" w:rsidTr="00B76745">
        <w:trPr>
          <w:trHeight w:val="222"/>
        </w:trPr>
        <w:tc>
          <w:tcPr>
            <w:tcW w:w="526" w:type="pct"/>
            <w:vAlign w:val="center"/>
          </w:tcPr>
          <w:p w:rsidR="006261A5" w:rsidRPr="00B76745" w:rsidRDefault="006261A5" w:rsidP="00B76745">
            <w:pPr>
              <w:spacing w:before="20" w:after="20"/>
              <w:jc w:val="center"/>
              <w:rPr>
                <w:b/>
                <w:i/>
                <w:sz w:val="24"/>
                <w:szCs w:val="24"/>
              </w:rPr>
            </w:pPr>
            <w:r w:rsidRPr="00B76745">
              <w:rPr>
                <w:b/>
                <w:i/>
                <w:sz w:val="24"/>
                <w:szCs w:val="24"/>
              </w:rPr>
              <w:t>Год</w:t>
            </w:r>
          </w:p>
        </w:tc>
        <w:tc>
          <w:tcPr>
            <w:tcW w:w="972" w:type="pct"/>
            <w:vAlign w:val="center"/>
          </w:tcPr>
          <w:p w:rsidR="006261A5" w:rsidRPr="00B76745" w:rsidRDefault="006261A5" w:rsidP="00B76745">
            <w:pPr>
              <w:spacing w:before="20" w:after="20"/>
              <w:jc w:val="center"/>
              <w:rPr>
                <w:b/>
                <w:bCs/>
                <w:i/>
                <w:iCs/>
                <w:sz w:val="24"/>
                <w:szCs w:val="24"/>
              </w:rPr>
            </w:pPr>
            <w:r w:rsidRPr="00B76745">
              <w:rPr>
                <w:b/>
                <w:bCs/>
                <w:i/>
                <w:iCs/>
                <w:sz w:val="24"/>
                <w:szCs w:val="24"/>
              </w:rPr>
              <w:t>Количество</w:t>
            </w:r>
            <w:r w:rsidRPr="00B76745">
              <w:rPr>
                <w:b/>
                <w:bCs/>
                <w:i/>
                <w:iCs/>
                <w:sz w:val="24"/>
                <w:szCs w:val="24"/>
              </w:rPr>
              <w:br/>
              <w:t>исследований</w:t>
            </w:r>
          </w:p>
        </w:tc>
        <w:tc>
          <w:tcPr>
            <w:tcW w:w="1498" w:type="pct"/>
            <w:vAlign w:val="center"/>
          </w:tcPr>
          <w:p w:rsidR="006261A5" w:rsidRPr="00B76745" w:rsidRDefault="006261A5" w:rsidP="00B76745">
            <w:pPr>
              <w:spacing w:before="20" w:after="20"/>
              <w:jc w:val="center"/>
              <w:rPr>
                <w:b/>
                <w:bCs/>
                <w:i/>
                <w:iCs/>
                <w:sz w:val="24"/>
                <w:szCs w:val="24"/>
              </w:rPr>
            </w:pPr>
            <w:r w:rsidRPr="00B76745">
              <w:rPr>
                <w:b/>
                <w:bCs/>
                <w:i/>
                <w:iCs/>
                <w:sz w:val="24"/>
                <w:szCs w:val="24"/>
              </w:rPr>
              <w:t>Количество исследований на 1 жителя</w:t>
            </w:r>
          </w:p>
        </w:tc>
        <w:tc>
          <w:tcPr>
            <w:tcW w:w="749" w:type="pct"/>
            <w:vAlign w:val="center"/>
          </w:tcPr>
          <w:p w:rsidR="006261A5" w:rsidRPr="00B76745" w:rsidRDefault="006261A5" w:rsidP="00B76745">
            <w:pPr>
              <w:spacing w:before="20" w:after="20"/>
              <w:jc w:val="center"/>
              <w:rPr>
                <w:b/>
                <w:bCs/>
                <w:i/>
                <w:iCs/>
                <w:sz w:val="24"/>
                <w:szCs w:val="24"/>
              </w:rPr>
            </w:pPr>
            <w:r w:rsidRPr="00B76745">
              <w:rPr>
                <w:b/>
                <w:bCs/>
                <w:i/>
                <w:iCs/>
                <w:sz w:val="24"/>
                <w:szCs w:val="24"/>
              </w:rPr>
              <w:t>Е </w:t>
            </w:r>
            <w:proofErr w:type="spellStart"/>
            <w:r w:rsidRPr="00B76745">
              <w:rPr>
                <w:b/>
                <w:bCs/>
                <w:i/>
                <w:iCs/>
                <w:sz w:val="24"/>
                <w:szCs w:val="24"/>
              </w:rPr>
              <w:t>эфф</w:t>
            </w:r>
            <w:proofErr w:type="spellEnd"/>
            <w:r w:rsidRPr="00B76745">
              <w:rPr>
                <w:b/>
                <w:bCs/>
                <w:i/>
                <w:iCs/>
                <w:sz w:val="24"/>
                <w:szCs w:val="24"/>
              </w:rPr>
              <w:t>,</w:t>
            </w:r>
            <w:r w:rsidRPr="00B76745">
              <w:rPr>
                <w:b/>
                <w:bCs/>
                <w:i/>
                <w:iCs/>
                <w:sz w:val="24"/>
                <w:szCs w:val="24"/>
              </w:rPr>
              <w:br/>
              <w:t>чел-Зв</w:t>
            </w:r>
          </w:p>
        </w:tc>
        <w:tc>
          <w:tcPr>
            <w:tcW w:w="1255" w:type="pct"/>
            <w:vAlign w:val="center"/>
          </w:tcPr>
          <w:p w:rsidR="006261A5" w:rsidRPr="00B76745" w:rsidRDefault="006261A5" w:rsidP="00B76745">
            <w:pPr>
              <w:spacing w:before="20" w:after="20"/>
              <w:jc w:val="center"/>
              <w:rPr>
                <w:b/>
                <w:bCs/>
                <w:i/>
                <w:iCs/>
                <w:sz w:val="24"/>
                <w:szCs w:val="24"/>
              </w:rPr>
            </w:pPr>
            <w:r w:rsidRPr="00B76745">
              <w:rPr>
                <w:b/>
                <w:bCs/>
                <w:i/>
                <w:iCs/>
                <w:sz w:val="24"/>
                <w:szCs w:val="24"/>
              </w:rPr>
              <w:t>D </w:t>
            </w:r>
            <w:proofErr w:type="spellStart"/>
            <w:r w:rsidRPr="00B76745">
              <w:rPr>
                <w:b/>
                <w:bCs/>
                <w:i/>
                <w:iCs/>
                <w:sz w:val="24"/>
                <w:szCs w:val="24"/>
              </w:rPr>
              <w:t>эфф</w:t>
            </w:r>
            <w:proofErr w:type="spellEnd"/>
            <w:r w:rsidRPr="00B76745">
              <w:rPr>
                <w:b/>
                <w:bCs/>
                <w:i/>
                <w:iCs/>
                <w:sz w:val="24"/>
                <w:szCs w:val="24"/>
              </w:rPr>
              <w:t xml:space="preserve"> на 1 жителя,</w:t>
            </w:r>
            <w:r w:rsidRPr="00B76745">
              <w:rPr>
                <w:b/>
                <w:bCs/>
                <w:i/>
                <w:iCs/>
                <w:sz w:val="24"/>
                <w:szCs w:val="24"/>
              </w:rPr>
              <w:br/>
            </w:r>
            <w:proofErr w:type="spellStart"/>
            <w:r w:rsidRPr="00B76745">
              <w:rPr>
                <w:b/>
                <w:bCs/>
                <w:i/>
                <w:iCs/>
                <w:sz w:val="24"/>
                <w:szCs w:val="24"/>
              </w:rPr>
              <w:t>мЗв</w:t>
            </w:r>
            <w:proofErr w:type="spellEnd"/>
            <w:r w:rsidRPr="00B76745">
              <w:rPr>
                <w:b/>
                <w:bCs/>
                <w:i/>
                <w:iCs/>
                <w:sz w:val="24"/>
                <w:szCs w:val="24"/>
              </w:rPr>
              <w:t>/чел.</w:t>
            </w:r>
          </w:p>
        </w:tc>
      </w:tr>
      <w:tr w:rsidR="006261A5" w:rsidRPr="00B76745" w:rsidTr="00B76745">
        <w:trPr>
          <w:trHeight w:val="138"/>
        </w:trPr>
        <w:tc>
          <w:tcPr>
            <w:tcW w:w="526" w:type="pct"/>
            <w:vAlign w:val="center"/>
          </w:tcPr>
          <w:p w:rsidR="006261A5" w:rsidRPr="00B76745" w:rsidRDefault="006261A5" w:rsidP="00B76745">
            <w:pPr>
              <w:spacing w:before="20" w:after="20"/>
              <w:jc w:val="left"/>
              <w:rPr>
                <w:sz w:val="24"/>
                <w:szCs w:val="24"/>
              </w:rPr>
            </w:pPr>
            <w:r w:rsidRPr="00B76745">
              <w:rPr>
                <w:sz w:val="24"/>
                <w:szCs w:val="24"/>
              </w:rPr>
              <w:t>2018</w:t>
            </w:r>
          </w:p>
        </w:tc>
        <w:tc>
          <w:tcPr>
            <w:tcW w:w="972" w:type="pct"/>
            <w:vAlign w:val="center"/>
          </w:tcPr>
          <w:p w:rsidR="006261A5" w:rsidRPr="00B76745" w:rsidRDefault="006261A5" w:rsidP="00B76745">
            <w:pPr>
              <w:spacing w:line="264" w:lineRule="auto"/>
              <w:jc w:val="center"/>
              <w:rPr>
                <w:sz w:val="24"/>
                <w:szCs w:val="24"/>
              </w:rPr>
            </w:pPr>
            <w:r w:rsidRPr="00B76745">
              <w:rPr>
                <w:sz w:val="24"/>
                <w:szCs w:val="24"/>
              </w:rPr>
              <w:t>2129874</w:t>
            </w:r>
          </w:p>
        </w:tc>
        <w:tc>
          <w:tcPr>
            <w:tcW w:w="1498" w:type="pct"/>
          </w:tcPr>
          <w:p w:rsidR="006261A5" w:rsidRPr="00B76745" w:rsidRDefault="006261A5" w:rsidP="00B76745">
            <w:pPr>
              <w:spacing w:line="264" w:lineRule="auto"/>
              <w:jc w:val="center"/>
              <w:rPr>
                <w:sz w:val="24"/>
                <w:szCs w:val="24"/>
              </w:rPr>
            </w:pPr>
            <w:r w:rsidRPr="00B76745">
              <w:rPr>
                <w:sz w:val="24"/>
                <w:szCs w:val="24"/>
              </w:rPr>
              <w:t>1,77</w:t>
            </w:r>
          </w:p>
        </w:tc>
        <w:tc>
          <w:tcPr>
            <w:tcW w:w="749" w:type="pct"/>
            <w:vAlign w:val="center"/>
          </w:tcPr>
          <w:p w:rsidR="006261A5" w:rsidRPr="00B76745" w:rsidRDefault="006261A5" w:rsidP="00B76745">
            <w:pPr>
              <w:spacing w:line="264" w:lineRule="auto"/>
              <w:jc w:val="center"/>
              <w:rPr>
                <w:sz w:val="24"/>
                <w:szCs w:val="24"/>
              </w:rPr>
            </w:pPr>
            <w:r w:rsidRPr="00B76745">
              <w:rPr>
                <w:sz w:val="24"/>
                <w:szCs w:val="24"/>
              </w:rPr>
              <w:t>496,30</w:t>
            </w:r>
          </w:p>
        </w:tc>
        <w:tc>
          <w:tcPr>
            <w:tcW w:w="1255" w:type="pct"/>
            <w:vAlign w:val="center"/>
          </w:tcPr>
          <w:p w:rsidR="006261A5" w:rsidRPr="00B76745" w:rsidRDefault="006261A5" w:rsidP="00B76745">
            <w:pPr>
              <w:spacing w:line="264" w:lineRule="auto"/>
              <w:jc w:val="center"/>
              <w:rPr>
                <w:sz w:val="24"/>
                <w:szCs w:val="24"/>
                <w:lang w:val="en-US"/>
              </w:rPr>
            </w:pPr>
            <w:r w:rsidRPr="00B76745">
              <w:rPr>
                <w:sz w:val="24"/>
                <w:szCs w:val="24"/>
              </w:rPr>
              <w:t>0,41</w:t>
            </w:r>
          </w:p>
        </w:tc>
      </w:tr>
      <w:tr w:rsidR="006261A5" w:rsidRPr="00B76745" w:rsidTr="00B76745">
        <w:trPr>
          <w:trHeight w:val="138"/>
        </w:trPr>
        <w:tc>
          <w:tcPr>
            <w:tcW w:w="526" w:type="pct"/>
            <w:vAlign w:val="center"/>
          </w:tcPr>
          <w:p w:rsidR="006261A5" w:rsidRPr="00B76745" w:rsidRDefault="006261A5" w:rsidP="00B76745">
            <w:pPr>
              <w:spacing w:before="20" w:after="20"/>
              <w:jc w:val="left"/>
              <w:rPr>
                <w:sz w:val="24"/>
                <w:szCs w:val="24"/>
              </w:rPr>
            </w:pPr>
            <w:r w:rsidRPr="00B76745">
              <w:rPr>
                <w:sz w:val="24"/>
                <w:szCs w:val="24"/>
              </w:rPr>
              <w:t>2019</w:t>
            </w:r>
          </w:p>
        </w:tc>
        <w:tc>
          <w:tcPr>
            <w:tcW w:w="972" w:type="pct"/>
            <w:vAlign w:val="center"/>
          </w:tcPr>
          <w:p w:rsidR="006261A5" w:rsidRPr="00B76745" w:rsidRDefault="006261A5" w:rsidP="00B76745">
            <w:pPr>
              <w:jc w:val="center"/>
              <w:rPr>
                <w:sz w:val="24"/>
                <w:szCs w:val="24"/>
              </w:rPr>
            </w:pPr>
            <w:r w:rsidRPr="00B76745">
              <w:rPr>
                <w:sz w:val="24"/>
                <w:szCs w:val="24"/>
              </w:rPr>
              <w:t>2212229</w:t>
            </w:r>
          </w:p>
        </w:tc>
        <w:tc>
          <w:tcPr>
            <w:tcW w:w="1498" w:type="pct"/>
            <w:vAlign w:val="center"/>
          </w:tcPr>
          <w:p w:rsidR="006261A5" w:rsidRPr="00B76745" w:rsidRDefault="006261A5" w:rsidP="00B76745">
            <w:pPr>
              <w:jc w:val="center"/>
              <w:rPr>
                <w:sz w:val="24"/>
                <w:szCs w:val="24"/>
              </w:rPr>
            </w:pPr>
            <w:r w:rsidRPr="00B76745">
              <w:rPr>
                <w:sz w:val="24"/>
                <w:szCs w:val="24"/>
              </w:rPr>
              <w:t>1,86</w:t>
            </w:r>
          </w:p>
        </w:tc>
        <w:tc>
          <w:tcPr>
            <w:tcW w:w="749" w:type="pct"/>
            <w:vAlign w:val="center"/>
          </w:tcPr>
          <w:p w:rsidR="006261A5" w:rsidRPr="00B76745" w:rsidRDefault="006261A5" w:rsidP="00B76745">
            <w:pPr>
              <w:jc w:val="center"/>
              <w:rPr>
                <w:sz w:val="24"/>
                <w:szCs w:val="24"/>
              </w:rPr>
            </w:pPr>
            <w:r w:rsidRPr="00B76745">
              <w:rPr>
                <w:sz w:val="24"/>
                <w:szCs w:val="24"/>
              </w:rPr>
              <w:t>526,67</w:t>
            </w:r>
          </w:p>
        </w:tc>
        <w:tc>
          <w:tcPr>
            <w:tcW w:w="1255" w:type="pct"/>
            <w:vAlign w:val="center"/>
          </w:tcPr>
          <w:p w:rsidR="006261A5" w:rsidRPr="00B76745" w:rsidRDefault="006261A5" w:rsidP="00B76745">
            <w:pPr>
              <w:jc w:val="center"/>
              <w:rPr>
                <w:sz w:val="24"/>
                <w:szCs w:val="24"/>
              </w:rPr>
            </w:pPr>
            <w:r w:rsidRPr="00B76745">
              <w:rPr>
                <w:sz w:val="24"/>
                <w:szCs w:val="24"/>
              </w:rPr>
              <w:t>0,44</w:t>
            </w:r>
          </w:p>
        </w:tc>
      </w:tr>
      <w:tr w:rsidR="006261A5" w:rsidRPr="00B76745" w:rsidTr="00B76745">
        <w:trPr>
          <w:trHeight w:val="138"/>
        </w:trPr>
        <w:tc>
          <w:tcPr>
            <w:tcW w:w="526" w:type="pct"/>
            <w:vAlign w:val="center"/>
          </w:tcPr>
          <w:p w:rsidR="006261A5" w:rsidRPr="00B76745" w:rsidRDefault="006261A5" w:rsidP="00B76745">
            <w:pPr>
              <w:spacing w:before="20" w:after="20"/>
              <w:jc w:val="left"/>
              <w:rPr>
                <w:sz w:val="24"/>
                <w:szCs w:val="24"/>
              </w:rPr>
            </w:pPr>
            <w:r w:rsidRPr="00B76745">
              <w:rPr>
                <w:sz w:val="24"/>
                <w:szCs w:val="24"/>
              </w:rPr>
              <w:t>2020</w:t>
            </w:r>
          </w:p>
        </w:tc>
        <w:tc>
          <w:tcPr>
            <w:tcW w:w="972" w:type="pct"/>
            <w:vAlign w:val="center"/>
          </w:tcPr>
          <w:p w:rsidR="006261A5" w:rsidRPr="00B76745" w:rsidRDefault="006261A5" w:rsidP="00B76745">
            <w:pPr>
              <w:jc w:val="center"/>
              <w:rPr>
                <w:sz w:val="24"/>
                <w:szCs w:val="24"/>
              </w:rPr>
            </w:pPr>
            <w:r w:rsidRPr="00B76745">
              <w:rPr>
                <w:sz w:val="24"/>
                <w:szCs w:val="24"/>
              </w:rPr>
              <w:t>1885928</w:t>
            </w:r>
          </w:p>
        </w:tc>
        <w:tc>
          <w:tcPr>
            <w:tcW w:w="1498" w:type="pct"/>
            <w:vAlign w:val="center"/>
          </w:tcPr>
          <w:p w:rsidR="006261A5" w:rsidRPr="00B76745" w:rsidRDefault="006261A5" w:rsidP="00B76745">
            <w:pPr>
              <w:jc w:val="center"/>
              <w:rPr>
                <w:sz w:val="24"/>
                <w:szCs w:val="24"/>
              </w:rPr>
            </w:pPr>
            <w:r w:rsidRPr="00B76745">
              <w:rPr>
                <w:sz w:val="24"/>
                <w:szCs w:val="24"/>
              </w:rPr>
              <w:t>1,58</w:t>
            </w:r>
          </w:p>
        </w:tc>
        <w:tc>
          <w:tcPr>
            <w:tcW w:w="749" w:type="pct"/>
            <w:vAlign w:val="center"/>
          </w:tcPr>
          <w:p w:rsidR="006261A5" w:rsidRPr="00B76745" w:rsidRDefault="006261A5" w:rsidP="00B76745">
            <w:pPr>
              <w:jc w:val="center"/>
              <w:rPr>
                <w:sz w:val="24"/>
                <w:szCs w:val="24"/>
              </w:rPr>
            </w:pPr>
            <w:r w:rsidRPr="00B76745">
              <w:rPr>
                <w:sz w:val="24"/>
                <w:szCs w:val="24"/>
              </w:rPr>
              <w:t>900,32</w:t>
            </w:r>
          </w:p>
        </w:tc>
        <w:tc>
          <w:tcPr>
            <w:tcW w:w="1255" w:type="pct"/>
            <w:vAlign w:val="center"/>
          </w:tcPr>
          <w:p w:rsidR="006261A5" w:rsidRPr="00B76745" w:rsidRDefault="006261A5" w:rsidP="00B76745">
            <w:pPr>
              <w:jc w:val="center"/>
              <w:rPr>
                <w:sz w:val="24"/>
                <w:szCs w:val="24"/>
              </w:rPr>
            </w:pPr>
            <w:r w:rsidRPr="00B76745">
              <w:rPr>
                <w:sz w:val="24"/>
                <w:szCs w:val="24"/>
              </w:rPr>
              <w:t>0,76</w:t>
            </w:r>
          </w:p>
        </w:tc>
      </w:tr>
      <w:tr w:rsidR="006261A5" w:rsidRPr="00B76745" w:rsidTr="00B76745">
        <w:trPr>
          <w:trHeight w:val="138"/>
        </w:trPr>
        <w:tc>
          <w:tcPr>
            <w:tcW w:w="526" w:type="pct"/>
            <w:vAlign w:val="center"/>
          </w:tcPr>
          <w:p w:rsidR="006261A5" w:rsidRPr="00B76745" w:rsidRDefault="006261A5" w:rsidP="00B76745">
            <w:pPr>
              <w:spacing w:before="20" w:after="20"/>
              <w:jc w:val="left"/>
              <w:rPr>
                <w:sz w:val="24"/>
                <w:szCs w:val="24"/>
              </w:rPr>
            </w:pPr>
            <w:r w:rsidRPr="00B76745">
              <w:rPr>
                <w:sz w:val="24"/>
                <w:szCs w:val="24"/>
              </w:rPr>
              <w:t>2021</w:t>
            </w:r>
          </w:p>
        </w:tc>
        <w:tc>
          <w:tcPr>
            <w:tcW w:w="972" w:type="pct"/>
            <w:vAlign w:val="center"/>
          </w:tcPr>
          <w:p w:rsidR="006261A5" w:rsidRPr="00B76745" w:rsidRDefault="006261A5" w:rsidP="00B76745">
            <w:pPr>
              <w:jc w:val="center"/>
              <w:rPr>
                <w:sz w:val="24"/>
                <w:szCs w:val="24"/>
              </w:rPr>
            </w:pPr>
            <w:r w:rsidRPr="00B76745">
              <w:rPr>
                <w:sz w:val="24"/>
                <w:szCs w:val="24"/>
              </w:rPr>
              <w:t>1977012</w:t>
            </w:r>
          </w:p>
        </w:tc>
        <w:tc>
          <w:tcPr>
            <w:tcW w:w="1498" w:type="pct"/>
            <w:vAlign w:val="center"/>
          </w:tcPr>
          <w:p w:rsidR="006261A5" w:rsidRPr="00B76745" w:rsidRDefault="006261A5" w:rsidP="00B76745">
            <w:pPr>
              <w:jc w:val="center"/>
              <w:rPr>
                <w:sz w:val="24"/>
                <w:szCs w:val="24"/>
              </w:rPr>
            </w:pPr>
            <w:r w:rsidRPr="00B76745">
              <w:rPr>
                <w:sz w:val="24"/>
                <w:szCs w:val="24"/>
              </w:rPr>
              <w:t>1,69</w:t>
            </w:r>
          </w:p>
        </w:tc>
        <w:tc>
          <w:tcPr>
            <w:tcW w:w="749" w:type="pct"/>
            <w:vAlign w:val="center"/>
          </w:tcPr>
          <w:p w:rsidR="006261A5" w:rsidRPr="00B76745" w:rsidRDefault="006261A5" w:rsidP="00B76745">
            <w:pPr>
              <w:jc w:val="center"/>
              <w:rPr>
                <w:sz w:val="24"/>
                <w:szCs w:val="24"/>
              </w:rPr>
            </w:pPr>
            <w:r w:rsidRPr="00B76745">
              <w:rPr>
                <w:sz w:val="24"/>
                <w:szCs w:val="24"/>
              </w:rPr>
              <w:t>1378,31</w:t>
            </w:r>
          </w:p>
        </w:tc>
        <w:tc>
          <w:tcPr>
            <w:tcW w:w="1255" w:type="pct"/>
            <w:vAlign w:val="center"/>
          </w:tcPr>
          <w:p w:rsidR="006261A5" w:rsidRPr="00B76745" w:rsidRDefault="006261A5" w:rsidP="00B76745">
            <w:pPr>
              <w:jc w:val="center"/>
              <w:rPr>
                <w:sz w:val="24"/>
                <w:szCs w:val="24"/>
              </w:rPr>
            </w:pPr>
            <w:r w:rsidRPr="00B76745">
              <w:rPr>
                <w:sz w:val="24"/>
                <w:szCs w:val="24"/>
              </w:rPr>
              <w:t>1,18</w:t>
            </w:r>
          </w:p>
        </w:tc>
      </w:tr>
    </w:tbl>
    <w:p w:rsidR="006261A5" w:rsidRPr="00751FAE" w:rsidRDefault="006261A5" w:rsidP="006261A5">
      <w:pPr>
        <w:ind w:firstLine="708"/>
        <w:rPr>
          <w:sz w:val="24"/>
          <w:szCs w:val="24"/>
        </w:rPr>
      </w:pPr>
    </w:p>
    <w:p w:rsidR="006261A5" w:rsidRPr="00751FAE" w:rsidRDefault="006261A5" w:rsidP="006261A5">
      <w:pPr>
        <w:ind w:firstLine="709"/>
        <w:rPr>
          <w:sz w:val="24"/>
          <w:szCs w:val="24"/>
        </w:rPr>
      </w:pPr>
      <w:r w:rsidRPr="00751FAE">
        <w:rPr>
          <w:sz w:val="24"/>
          <w:szCs w:val="24"/>
        </w:rPr>
        <w:t>Согласно информации формы № 3-ДОЗ годовая эффективная доза от всех медицинских рентгенорадиологических исследований на 1 жителя в Брянской области за 2021 год (1,18 </w:t>
      </w:r>
      <w:proofErr w:type="spellStart"/>
      <w:r w:rsidRPr="00751FAE">
        <w:rPr>
          <w:sz w:val="24"/>
          <w:szCs w:val="24"/>
        </w:rPr>
        <w:t>мЗв</w:t>
      </w:r>
      <w:proofErr w:type="spellEnd"/>
      <w:r w:rsidRPr="00751FAE">
        <w:rPr>
          <w:sz w:val="24"/>
          <w:szCs w:val="24"/>
        </w:rPr>
        <w:t xml:space="preserve">/чел) в 1,22 раза больше среднегодовой эффективной дозы на 1 жителя России (по данным раздела 5 радиационно-гигиенического паспорта России за 2021 год годовая эффективная доза в среднем на 1 жителя РФ, </w:t>
      </w:r>
      <w:proofErr w:type="spellStart"/>
      <w:proofErr w:type="gramStart"/>
      <w:r w:rsidRPr="00751FAE">
        <w:rPr>
          <w:sz w:val="24"/>
          <w:szCs w:val="24"/>
        </w:rPr>
        <w:t>D</w:t>
      </w:r>
      <w:proofErr w:type="gramEnd"/>
      <w:r w:rsidRPr="00751FAE">
        <w:rPr>
          <w:sz w:val="24"/>
          <w:szCs w:val="24"/>
        </w:rPr>
        <w:t>эфф</w:t>
      </w:r>
      <w:proofErr w:type="spellEnd"/>
      <w:r w:rsidRPr="00751FAE">
        <w:rPr>
          <w:sz w:val="24"/>
          <w:szCs w:val="24"/>
        </w:rPr>
        <w:t xml:space="preserve"> – 0,97 </w:t>
      </w:r>
      <w:proofErr w:type="spellStart"/>
      <w:r w:rsidRPr="00751FAE">
        <w:rPr>
          <w:sz w:val="24"/>
          <w:szCs w:val="24"/>
        </w:rPr>
        <w:t>мЗв</w:t>
      </w:r>
      <w:proofErr w:type="spellEnd"/>
      <w:r w:rsidRPr="00751FAE">
        <w:rPr>
          <w:sz w:val="24"/>
          <w:szCs w:val="24"/>
        </w:rPr>
        <w:t>/чел), что связано с увеличением числа компьютерной томографии в связи с COVID-19.</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Сведения о средних эффективных дозах облучения пациентов при проведении медицинских рентгенологических исследований за 2019-2021 г.г. по результатам заполнения формы № 3-ДОЗ и радиационно-гигиенического паспорта Брянской области </w:t>
      </w:r>
      <w:proofErr w:type="gramStart"/>
      <w:r w:rsidRPr="00751FAE">
        <w:rPr>
          <w:sz w:val="24"/>
          <w:szCs w:val="24"/>
        </w:rPr>
        <w:t>представлена</w:t>
      </w:r>
      <w:proofErr w:type="gramEnd"/>
      <w:r w:rsidRPr="00751FAE">
        <w:rPr>
          <w:sz w:val="24"/>
          <w:szCs w:val="24"/>
        </w:rPr>
        <w:t xml:space="preserve"> в таблице 53.</w:t>
      </w:r>
    </w:p>
    <w:p w:rsidR="006261A5" w:rsidRPr="00751FAE" w:rsidRDefault="006261A5" w:rsidP="006261A5">
      <w:pPr>
        <w:ind w:firstLine="708"/>
        <w:rPr>
          <w:sz w:val="24"/>
          <w:szCs w:val="24"/>
        </w:rPr>
      </w:pPr>
    </w:p>
    <w:p w:rsidR="006261A5" w:rsidRPr="00B76745" w:rsidRDefault="006261A5" w:rsidP="006261A5">
      <w:pPr>
        <w:ind w:firstLine="708"/>
        <w:rPr>
          <w:sz w:val="24"/>
          <w:szCs w:val="24"/>
        </w:rPr>
      </w:pPr>
    </w:p>
    <w:p w:rsidR="006261A5" w:rsidRPr="00B76745" w:rsidRDefault="006261A5" w:rsidP="006261A5">
      <w:pPr>
        <w:ind w:firstLine="709"/>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53</w:t>
      </w:r>
      <w:r w:rsidRPr="00B76745">
        <w:rPr>
          <w:rFonts w:eastAsia="Calibri"/>
          <w:sz w:val="24"/>
          <w:szCs w:val="24"/>
        </w:rPr>
        <w:fldChar w:fldCharType="end"/>
      </w:r>
    </w:p>
    <w:p w:rsidR="006261A5" w:rsidRPr="00B76745" w:rsidRDefault="006261A5" w:rsidP="006261A5">
      <w:pPr>
        <w:jc w:val="center"/>
        <w:rPr>
          <w:b/>
          <w:bCs/>
          <w:sz w:val="24"/>
          <w:szCs w:val="24"/>
        </w:rPr>
      </w:pPr>
      <w:r w:rsidRPr="00B76745">
        <w:rPr>
          <w:b/>
          <w:bCs/>
          <w:sz w:val="24"/>
          <w:szCs w:val="24"/>
        </w:rPr>
        <w:t xml:space="preserve">Средняя эффективная доза за процедуру, </w:t>
      </w:r>
      <w:proofErr w:type="spellStart"/>
      <w:r w:rsidRPr="00B76745">
        <w:rPr>
          <w:b/>
          <w:bCs/>
          <w:sz w:val="24"/>
          <w:szCs w:val="24"/>
        </w:rPr>
        <w:t>мЗв</w:t>
      </w:r>
      <w:proofErr w:type="spellEnd"/>
      <w:r w:rsidRPr="00B76745">
        <w:rPr>
          <w:b/>
          <w:bCs/>
          <w:sz w:val="24"/>
          <w:szCs w:val="24"/>
        </w:rPr>
        <w:t>/процедуру</w:t>
      </w:r>
    </w:p>
    <w:p w:rsidR="006261A5" w:rsidRPr="00B76745" w:rsidRDefault="006261A5" w:rsidP="006261A5">
      <w:pPr>
        <w:jc w:val="center"/>
        <w:rPr>
          <w:b/>
          <w:bCs/>
          <w:sz w:val="24"/>
          <w:szCs w:val="24"/>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79"/>
        <w:gridCol w:w="1064"/>
        <w:gridCol w:w="1063"/>
        <w:gridCol w:w="1065"/>
        <w:gridCol w:w="1063"/>
        <w:gridCol w:w="1063"/>
        <w:gridCol w:w="1063"/>
      </w:tblGrid>
      <w:tr w:rsidR="006261A5" w:rsidRPr="00B76745" w:rsidTr="00B76745">
        <w:tc>
          <w:tcPr>
            <w:tcW w:w="1627" w:type="pct"/>
            <w:vMerge w:val="restar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tabs>
                <w:tab w:val="left" w:pos="2865"/>
              </w:tabs>
              <w:spacing w:before="20" w:after="20"/>
              <w:jc w:val="center"/>
              <w:rPr>
                <w:b/>
                <w:i/>
                <w:sz w:val="24"/>
                <w:szCs w:val="24"/>
              </w:rPr>
            </w:pPr>
            <w:r w:rsidRPr="00B76745">
              <w:rPr>
                <w:b/>
                <w:i/>
                <w:sz w:val="24"/>
                <w:szCs w:val="24"/>
              </w:rPr>
              <w:t>Виды процедур</w:t>
            </w:r>
          </w:p>
        </w:tc>
        <w:tc>
          <w:tcPr>
            <w:tcW w:w="1687" w:type="pct"/>
            <w:gridSpan w:val="3"/>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tabs>
                <w:tab w:val="left" w:pos="2865"/>
              </w:tabs>
              <w:spacing w:before="20" w:after="20"/>
              <w:jc w:val="center"/>
              <w:rPr>
                <w:b/>
                <w:i/>
                <w:sz w:val="24"/>
                <w:szCs w:val="24"/>
              </w:rPr>
            </w:pPr>
            <w:r w:rsidRPr="00B76745">
              <w:rPr>
                <w:b/>
                <w:i/>
                <w:sz w:val="24"/>
                <w:szCs w:val="24"/>
              </w:rPr>
              <w:t>Брянская область</w:t>
            </w:r>
          </w:p>
        </w:tc>
        <w:tc>
          <w:tcPr>
            <w:tcW w:w="1686" w:type="pct"/>
            <w:gridSpan w:val="3"/>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tabs>
                <w:tab w:val="left" w:pos="2865"/>
              </w:tabs>
              <w:spacing w:before="20" w:after="20"/>
              <w:jc w:val="center"/>
              <w:rPr>
                <w:b/>
                <w:i/>
                <w:sz w:val="24"/>
                <w:szCs w:val="24"/>
              </w:rPr>
            </w:pPr>
            <w:r w:rsidRPr="00B76745">
              <w:rPr>
                <w:b/>
                <w:i/>
                <w:sz w:val="24"/>
                <w:szCs w:val="24"/>
              </w:rPr>
              <w:t>Российская Федерация</w:t>
            </w:r>
          </w:p>
        </w:tc>
      </w:tr>
      <w:tr w:rsidR="006261A5" w:rsidRPr="00B76745" w:rsidTr="00B76745">
        <w:tc>
          <w:tcPr>
            <w:tcW w:w="1627" w:type="pct"/>
            <w:vMerge/>
            <w:tcBorders>
              <w:top w:val="single" w:sz="4" w:space="0" w:color="auto"/>
              <w:left w:val="single" w:sz="4" w:space="0" w:color="auto"/>
              <w:bottom w:val="single" w:sz="4" w:space="0" w:color="auto"/>
              <w:right w:val="single" w:sz="4" w:space="0" w:color="auto"/>
            </w:tcBorders>
          </w:tcPr>
          <w:p w:rsidR="006261A5" w:rsidRPr="00B76745" w:rsidRDefault="006261A5" w:rsidP="00B76745">
            <w:pPr>
              <w:tabs>
                <w:tab w:val="left" w:pos="2865"/>
              </w:tabs>
              <w:spacing w:before="20" w:after="20"/>
              <w:jc w:val="left"/>
              <w:rPr>
                <w:b/>
                <w:i/>
                <w:sz w:val="24"/>
                <w:szCs w:val="24"/>
              </w:rPr>
            </w:pP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tabs>
                <w:tab w:val="left" w:pos="2865"/>
              </w:tabs>
              <w:spacing w:before="20" w:after="20"/>
              <w:jc w:val="center"/>
              <w:rPr>
                <w:b/>
                <w:i/>
                <w:sz w:val="24"/>
                <w:szCs w:val="24"/>
              </w:rPr>
            </w:pPr>
            <w:r w:rsidRPr="00B76745">
              <w:rPr>
                <w:b/>
                <w:i/>
                <w:sz w:val="24"/>
                <w:szCs w:val="24"/>
              </w:rPr>
              <w:t>2019</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tabs>
                <w:tab w:val="left" w:pos="2865"/>
              </w:tabs>
              <w:spacing w:before="20" w:after="20"/>
              <w:jc w:val="center"/>
              <w:rPr>
                <w:b/>
                <w:i/>
                <w:sz w:val="24"/>
                <w:szCs w:val="24"/>
              </w:rPr>
            </w:pPr>
            <w:r w:rsidRPr="00B76745">
              <w:rPr>
                <w:b/>
                <w:i/>
                <w:sz w:val="24"/>
                <w:szCs w:val="24"/>
              </w:rPr>
              <w:t>2020</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tabs>
                <w:tab w:val="left" w:pos="2865"/>
              </w:tabs>
              <w:spacing w:before="20" w:after="20"/>
              <w:jc w:val="center"/>
              <w:rPr>
                <w:b/>
                <w:i/>
                <w:sz w:val="24"/>
                <w:szCs w:val="24"/>
              </w:rPr>
            </w:pPr>
            <w:r w:rsidRPr="00B76745">
              <w:rPr>
                <w:b/>
                <w:i/>
                <w:sz w:val="24"/>
                <w:szCs w:val="24"/>
              </w:rPr>
              <w:t>2021</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tabs>
                <w:tab w:val="left" w:pos="2865"/>
              </w:tabs>
              <w:spacing w:before="20" w:after="20"/>
              <w:jc w:val="center"/>
              <w:rPr>
                <w:b/>
                <w:i/>
                <w:sz w:val="24"/>
                <w:szCs w:val="24"/>
              </w:rPr>
            </w:pPr>
            <w:r w:rsidRPr="00B76745">
              <w:rPr>
                <w:b/>
                <w:i/>
                <w:sz w:val="24"/>
                <w:szCs w:val="24"/>
              </w:rPr>
              <w:t>2019</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tabs>
                <w:tab w:val="left" w:pos="2865"/>
              </w:tabs>
              <w:spacing w:before="20" w:after="20"/>
              <w:jc w:val="center"/>
              <w:rPr>
                <w:b/>
                <w:i/>
                <w:sz w:val="24"/>
                <w:szCs w:val="24"/>
              </w:rPr>
            </w:pPr>
            <w:r w:rsidRPr="00B76745">
              <w:rPr>
                <w:b/>
                <w:i/>
                <w:sz w:val="24"/>
                <w:szCs w:val="24"/>
              </w:rPr>
              <w:t>2020</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tabs>
                <w:tab w:val="left" w:pos="2865"/>
              </w:tabs>
              <w:spacing w:before="20" w:after="20"/>
              <w:jc w:val="center"/>
              <w:rPr>
                <w:b/>
                <w:i/>
                <w:sz w:val="24"/>
                <w:szCs w:val="24"/>
              </w:rPr>
            </w:pPr>
            <w:r w:rsidRPr="00B76745">
              <w:rPr>
                <w:b/>
                <w:i/>
                <w:sz w:val="24"/>
                <w:szCs w:val="24"/>
              </w:rPr>
              <w:t>2021</w:t>
            </w:r>
          </w:p>
        </w:tc>
      </w:tr>
      <w:tr w:rsidR="006261A5" w:rsidRPr="00B76745" w:rsidTr="00B76745">
        <w:tc>
          <w:tcPr>
            <w:tcW w:w="1627"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tabs>
                <w:tab w:val="left" w:pos="2865"/>
              </w:tabs>
              <w:spacing w:before="20" w:after="20"/>
              <w:ind w:left="57"/>
              <w:jc w:val="left"/>
              <w:rPr>
                <w:sz w:val="24"/>
                <w:szCs w:val="24"/>
              </w:rPr>
            </w:pPr>
            <w:r w:rsidRPr="00B76745">
              <w:rPr>
                <w:sz w:val="24"/>
                <w:szCs w:val="24"/>
              </w:rPr>
              <w:t>Флюорографические</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bCs/>
                <w:sz w:val="24"/>
                <w:szCs w:val="24"/>
              </w:rPr>
            </w:pPr>
            <w:r w:rsidRPr="00B76745">
              <w:rPr>
                <w:bCs/>
                <w:sz w:val="24"/>
                <w:szCs w:val="24"/>
              </w:rPr>
              <w:t>0,050</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0,052</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0,066</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0,06</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0,06</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0,06</w:t>
            </w:r>
          </w:p>
        </w:tc>
      </w:tr>
      <w:tr w:rsidR="006261A5" w:rsidRPr="00B76745" w:rsidTr="00B76745">
        <w:tc>
          <w:tcPr>
            <w:tcW w:w="1627"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tabs>
                <w:tab w:val="left" w:pos="2865"/>
              </w:tabs>
              <w:spacing w:before="20" w:after="20"/>
              <w:ind w:left="57"/>
              <w:jc w:val="left"/>
              <w:rPr>
                <w:sz w:val="24"/>
                <w:szCs w:val="24"/>
              </w:rPr>
            </w:pPr>
            <w:r w:rsidRPr="00B76745">
              <w:rPr>
                <w:sz w:val="24"/>
                <w:szCs w:val="24"/>
              </w:rPr>
              <w:t>Рентгенографические</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0,093</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0,081</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0,065</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0,09</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0,08</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0,08</w:t>
            </w:r>
          </w:p>
        </w:tc>
      </w:tr>
      <w:tr w:rsidR="006261A5" w:rsidRPr="00B76745" w:rsidTr="00B76745">
        <w:tc>
          <w:tcPr>
            <w:tcW w:w="1627"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tabs>
                <w:tab w:val="left" w:pos="2865"/>
              </w:tabs>
              <w:spacing w:before="20" w:after="20"/>
              <w:ind w:left="57"/>
              <w:jc w:val="left"/>
              <w:rPr>
                <w:sz w:val="24"/>
                <w:szCs w:val="24"/>
              </w:rPr>
            </w:pPr>
            <w:r w:rsidRPr="00B76745">
              <w:rPr>
                <w:sz w:val="24"/>
                <w:szCs w:val="24"/>
              </w:rPr>
              <w:t>Рентгеноскопические</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2,856</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3,074</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3,203</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2,52</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2,46</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2,48</w:t>
            </w:r>
          </w:p>
        </w:tc>
      </w:tr>
      <w:tr w:rsidR="006261A5" w:rsidRPr="00B76745" w:rsidTr="00B76745">
        <w:tc>
          <w:tcPr>
            <w:tcW w:w="1627"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tabs>
                <w:tab w:val="left" w:pos="2865"/>
              </w:tabs>
              <w:spacing w:before="20" w:after="20"/>
              <w:ind w:left="57"/>
              <w:jc w:val="left"/>
              <w:rPr>
                <w:sz w:val="24"/>
                <w:szCs w:val="24"/>
              </w:rPr>
            </w:pPr>
            <w:r w:rsidRPr="00B76745">
              <w:rPr>
                <w:sz w:val="24"/>
                <w:szCs w:val="24"/>
              </w:rPr>
              <w:t>Компьютерная томография</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3,780</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4,891</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5,446</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3,67</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4,00</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3,94</w:t>
            </w:r>
          </w:p>
        </w:tc>
      </w:tr>
      <w:tr w:rsidR="006261A5" w:rsidRPr="00B76745" w:rsidTr="00B76745">
        <w:tc>
          <w:tcPr>
            <w:tcW w:w="1627"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tabs>
                <w:tab w:val="left" w:pos="2865"/>
              </w:tabs>
              <w:spacing w:before="20" w:after="20"/>
              <w:ind w:left="57"/>
              <w:jc w:val="left"/>
              <w:rPr>
                <w:sz w:val="24"/>
                <w:szCs w:val="24"/>
              </w:rPr>
            </w:pPr>
            <w:r w:rsidRPr="00B76745">
              <w:rPr>
                <w:sz w:val="24"/>
                <w:szCs w:val="24"/>
              </w:rPr>
              <w:t>Радионуклид</w:t>
            </w:r>
            <w:proofErr w:type="gramStart"/>
            <w:r w:rsidRPr="00B76745">
              <w:rPr>
                <w:sz w:val="24"/>
                <w:szCs w:val="24"/>
              </w:rPr>
              <w:t>.</w:t>
            </w:r>
            <w:proofErr w:type="gramEnd"/>
            <w:r w:rsidRPr="00B76745">
              <w:rPr>
                <w:sz w:val="24"/>
                <w:szCs w:val="24"/>
              </w:rPr>
              <w:t xml:space="preserve"> </w:t>
            </w:r>
            <w:proofErr w:type="gramStart"/>
            <w:r w:rsidRPr="00B76745">
              <w:rPr>
                <w:sz w:val="24"/>
                <w:szCs w:val="24"/>
              </w:rPr>
              <w:t>и</w:t>
            </w:r>
            <w:proofErr w:type="gramEnd"/>
            <w:r w:rsidRPr="00B76745">
              <w:rPr>
                <w:sz w:val="24"/>
                <w:szCs w:val="24"/>
              </w:rPr>
              <w:t>сследования</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1,017</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1,497</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2,325</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5,37</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6,68</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8,51</w:t>
            </w:r>
          </w:p>
        </w:tc>
      </w:tr>
      <w:tr w:rsidR="006261A5" w:rsidRPr="00B76745" w:rsidTr="00B76745">
        <w:tc>
          <w:tcPr>
            <w:tcW w:w="1627"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tabs>
                <w:tab w:val="left" w:pos="2865"/>
              </w:tabs>
              <w:spacing w:before="20" w:after="20"/>
              <w:ind w:left="57"/>
              <w:jc w:val="left"/>
              <w:rPr>
                <w:sz w:val="24"/>
                <w:szCs w:val="24"/>
              </w:rPr>
            </w:pPr>
            <w:r w:rsidRPr="00B76745">
              <w:rPr>
                <w:sz w:val="24"/>
                <w:szCs w:val="24"/>
              </w:rPr>
              <w:t>Прочие</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5,856</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4,762</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3,218</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3,58</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4,41</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3,88</w:t>
            </w:r>
          </w:p>
        </w:tc>
      </w:tr>
      <w:tr w:rsidR="006261A5" w:rsidRPr="00B76745" w:rsidTr="00B76745">
        <w:tc>
          <w:tcPr>
            <w:tcW w:w="1627" w:type="pct"/>
            <w:tcBorders>
              <w:top w:val="single" w:sz="4" w:space="0" w:color="auto"/>
              <w:left w:val="single" w:sz="4" w:space="0" w:color="auto"/>
              <w:bottom w:val="single" w:sz="4" w:space="0" w:color="auto"/>
              <w:right w:val="single" w:sz="4" w:space="0" w:color="auto"/>
            </w:tcBorders>
          </w:tcPr>
          <w:p w:rsidR="006261A5" w:rsidRPr="00B76745" w:rsidRDefault="006261A5" w:rsidP="00B76745">
            <w:pPr>
              <w:tabs>
                <w:tab w:val="left" w:pos="2865"/>
              </w:tabs>
              <w:spacing w:before="20" w:after="20"/>
              <w:ind w:left="57"/>
              <w:jc w:val="left"/>
              <w:rPr>
                <w:sz w:val="24"/>
                <w:szCs w:val="24"/>
              </w:rPr>
            </w:pPr>
            <w:r w:rsidRPr="00B76745">
              <w:rPr>
                <w:sz w:val="24"/>
                <w:szCs w:val="24"/>
              </w:rPr>
              <w:lastRenderedPageBreak/>
              <w:t>Всего</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0,238</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0,477</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0,697</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0,30</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0,44</w:t>
            </w:r>
          </w:p>
        </w:tc>
        <w:tc>
          <w:tcPr>
            <w:tcW w:w="562" w:type="pct"/>
            <w:tcBorders>
              <w:top w:val="single" w:sz="4" w:space="0" w:color="auto"/>
              <w:left w:val="single" w:sz="4" w:space="0" w:color="auto"/>
              <w:bottom w:val="single" w:sz="4" w:space="0" w:color="auto"/>
              <w:right w:val="single" w:sz="4" w:space="0" w:color="auto"/>
            </w:tcBorders>
            <w:vAlign w:val="center"/>
          </w:tcPr>
          <w:p w:rsidR="006261A5" w:rsidRPr="00B76745" w:rsidRDefault="006261A5" w:rsidP="00B76745">
            <w:pPr>
              <w:jc w:val="center"/>
              <w:rPr>
                <w:sz w:val="24"/>
                <w:szCs w:val="24"/>
              </w:rPr>
            </w:pPr>
            <w:r w:rsidRPr="00B76745">
              <w:rPr>
                <w:sz w:val="24"/>
                <w:szCs w:val="24"/>
              </w:rPr>
              <w:t>0,50</w:t>
            </w:r>
          </w:p>
        </w:tc>
      </w:tr>
    </w:tbl>
    <w:p w:rsidR="006261A5" w:rsidRPr="00751FAE" w:rsidRDefault="006261A5" w:rsidP="006261A5">
      <w:pPr>
        <w:ind w:firstLine="709"/>
        <w:rPr>
          <w:bCs/>
          <w:sz w:val="24"/>
          <w:szCs w:val="24"/>
        </w:rPr>
      </w:pPr>
    </w:p>
    <w:p w:rsidR="006261A5" w:rsidRPr="00751FAE" w:rsidRDefault="006261A5" w:rsidP="006261A5">
      <w:pPr>
        <w:ind w:firstLine="708"/>
        <w:rPr>
          <w:sz w:val="24"/>
          <w:szCs w:val="24"/>
        </w:rPr>
      </w:pPr>
      <w:r w:rsidRPr="00751FAE">
        <w:rPr>
          <w:sz w:val="24"/>
          <w:szCs w:val="24"/>
        </w:rPr>
        <w:t>При анализе результатов медицинского облучения за 2019-2021 г.г. на территории Брянской области установлено, что:</w:t>
      </w:r>
    </w:p>
    <w:p w:rsidR="006261A5" w:rsidRPr="00751FAE" w:rsidRDefault="006261A5" w:rsidP="00AF5F57">
      <w:pPr>
        <w:numPr>
          <w:ilvl w:val="0"/>
          <w:numId w:val="32"/>
        </w:numPr>
        <w:tabs>
          <w:tab w:val="num" w:pos="-1418"/>
        </w:tabs>
        <w:ind w:left="851" w:hanging="142"/>
        <w:rPr>
          <w:bCs/>
          <w:sz w:val="24"/>
          <w:szCs w:val="24"/>
        </w:rPr>
      </w:pPr>
      <w:r w:rsidRPr="00751FAE">
        <w:rPr>
          <w:bCs/>
          <w:sz w:val="24"/>
          <w:szCs w:val="24"/>
        </w:rPr>
        <w:t>общее количество проведённых рентгенологических исследований (флюорографических и рентгенографических) в 2021 году в сравнении с 2020 годом существенно не изменилось (увеличение на 0,4%), что связано с уменьшением диспансеризации населения Брянской области в 2020-2021 г.г. в связи с COVID-19 в сравнении с 2019 годом;</w:t>
      </w:r>
    </w:p>
    <w:p w:rsidR="006261A5" w:rsidRPr="00751FAE" w:rsidRDefault="006261A5" w:rsidP="00AF5F57">
      <w:pPr>
        <w:numPr>
          <w:ilvl w:val="0"/>
          <w:numId w:val="32"/>
        </w:numPr>
        <w:tabs>
          <w:tab w:val="num" w:pos="-1418"/>
        </w:tabs>
        <w:ind w:left="851" w:hanging="142"/>
        <w:rPr>
          <w:bCs/>
          <w:sz w:val="24"/>
          <w:szCs w:val="24"/>
        </w:rPr>
      </w:pPr>
      <w:r w:rsidRPr="00751FAE">
        <w:rPr>
          <w:bCs/>
          <w:sz w:val="24"/>
          <w:szCs w:val="24"/>
        </w:rPr>
        <w:t>коллективная доза в 2021 году увеличилась на 53,1% в сравнении с 2020 годом за счёт увеличение коллективной дозы от компьютерных томографий на 63,4% в связи с COVID-19;</w:t>
      </w:r>
    </w:p>
    <w:p w:rsidR="006261A5" w:rsidRPr="00751FAE" w:rsidRDefault="006261A5" w:rsidP="00AF5F57">
      <w:pPr>
        <w:numPr>
          <w:ilvl w:val="0"/>
          <w:numId w:val="32"/>
        </w:numPr>
        <w:tabs>
          <w:tab w:val="num" w:pos="-1418"/>
        </w:tabs>
        <w:ind w:left="851" w:hanging="142"/>
        <w:rPr>
          <w:bCs/>
          <w:sz w:val="24"/>
          <w:szCs w:val="24"/>
        </w:rPr>
      </w:pPr>
      <w:r w:rsidRPr="00751FAE">
        <w:rPr>
          <w:bCs/>
          <w:sz w:val="24"/>
          <w:szCs w:val="24"/>
        </w:rPr>
        <w:t xml:space="preserve">коллективная доза от высокотехнологичных процедур (компьютерная томография) в 2021 году в 9,6 раза превысила коллективную дозу от рентгенографических, флюорографических, рентгеноскопических и </w:t>
      </w:r>
      <w:proofErr w:type="spellStart"/>
      <w:r w:rsidRPr="00751FAE">
        <w:rPr>
          <w:bCs/>
          <w:sz w:val="24"/>
          <w:szCs w:val="24"/>
        </w:rPr>
        <w:t>радионуклидных</w:t>
      </w:r>
      <w:proofErr w:type="spellEnd"/>
      <w:r w:rsidRPr="00751FAE">
        <w:rPr>
          <w:bCs/>
          <w:sz w:val="24"/>
          <w:szCs w:val="24"/>
        </w:rPr>
        <w:t xml:space="preserve"> исследований вместе взятых.</w:t>
      </w:r>
    </w:p>
    <w:p w:rsidR="006261A5" w:rsidRPr="00751FAE" w:rsidRDefault="006261A5" w:rsidP="006261A5">
      <w:pPr>
        <w:ind w:firstLine="709"/>
        <w:rPr>
          <w:bCs/>
          <w:sz w:val="24"/>
          <w:szCs w:val="24"/>
        </w:rPr>
      </w:pPr>
    </w:p>
    <w:p w:rsidR="006261A5" w:rsidRPr="00751FAE" w:rsidRDefault="006261A5" w:rsidP="006261A5">
      <w:pPr>
        <w:jc w:val="center"/>
        <w:rPr>
          <w:bCs/>
          <w:sz w:val="24"/>
          <w:szCs w:val="24"/>
        </w:rPr>
      </w:pPr>
      <w:r w:rsidRPr="00751FAE">
        <w:rPr>
          <w:bCs/>
          <w:noProof/>
          <w:sz w:val="24"/>
          <w:szCs w:val="24"/>
        </w:rPr>
        <w:drawing>
          <wp:inline distT="0" distB="0" distL="0" distR="0">
            <wp:extent cx="5003326" cy="1958454"/>
            <wp:effectExtent l="19050" t="0" r="6824" b="0"/>
            <wp:docPr id="23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6261A5" w:rsidRPr="00B76745" w:rsidRDefault="006261A5" w:rsidP="006261A5">
      <w:pPr>
        <w:jc w:val="center"/>
        <w:rPr>
          <w:sz w:val="24"/>
          <w:szCs w:val="24"/>
        </w:rPr>
      </w:pPr>
      <w:r w:rsidRPr="00B76745">
        <w:rPr>
          <w:b/>
          <w:bCs/>
          <w:sz w:val="24"/>
          <w:szCs w:val="24"/>
        </w:rPr>
        <w:t xml:space="preserve">Рис. </w:t>
      </w:r>
      <w:r w:rsidRPr="00B76745">
        <w:rPr>
          <w:b/>
          <w:bCs/>
          <w:sz w:val="24"/>
          <w:szCs w:val="24"/>
        </w:rPr>
        <w:fldChar w:fldCharType="begin"/>
      </w:r>
      <w:r w:rsidRPr="00B76745">
        <w:rPr>
          <w:b/>
          <w:bCs/>
          <w:sz w:val="24"/>
          <w:szCs w:val="24"/>
        </w:rPr>
        <w:instrText xml:space="preserve"> SEQ Рис._№ \* ARABIC </w:instrText>
      </w:r>
      <w:r w:rsidRPr="00B76745">
        <w:rPr>
          <w:b/>
          <w:bCs/>
          <w:sz w:val="24"/>
          <w:szCs w:val="24"/>
        </w:rPr>
        <w:fldChar w:fldCharType="separate"/>
      </w:r>
      <w:r w:rsidRPr="00B76745">
        <w:rPr>
          <w:b/>
          <w:bCs/>
          <w:noProof/>
          <w:sz w:val="24"/>
          <w:szCs w:val="24"/>
        </w:rPr>
        <w:t>49</w:t>
      </w:r>
      <w:r w:rsidRPr="00B76745">
        <w:rPr>
          <w:b/>
          <w:bCs/>
          <w:sz w:val="24"/>
          <w:szCs w:val="24"/>
        </w:rPr>
        <w:fldChar w:fldCharType="end"/>
      </w:r>
      <w:r w:rsidRPr="00B76745">
        <w:rPr>
          <w:b/>
          <w:bCs/>
          <w:sz w:val="24"/>
          <w:szCs w:val="24"/>
        </w:rPr>
        <w:t xml:space="preserve">. </w:t>
      </w:r>
      <w:r w:rsidRPr="00B76745">
        <w:rPr>
          <w:sz w:val="24"/>
          <w:szCs w:val="24"/>
        </w:rPr>
        <w:t>Вклад различных методов диагностики в дозу медицинского облучения</w:t>
      </w:r>
      <w:r w:rsidRPr="00B76745">
        <w:rPr>
          <w:sz w:val="24"/>
          <w:szCs w:val="24"/>
        </w:rPr>
        <w:br/>
        <w:t>населения в 2021 г.</w:t>
      </w:r>
    </w:p>
    <w:p w:rsidR="006261A5" w:rsidRPr="00B76745" w:rsidRDefault="006261A5" w:rsidP="006261A5">
      <w:pPr>
        <w:ind w:firstLine="708"/>
        <w:rPr>
          <w:sz w:val="24"/>
          <w:szCs w:val="24"/>
        </w:rPr>
      </w:pPr>
    </w:p>
    <w:p w:rsidR="006261A5" w:rsidRPr="00751FAE" w:rsidRDefault="006261A5" w:rsidP="006261A5">
      <w:pPr>
        <w:ind w:firstLine="708"/>
        <w:rPr>
          <w:sz w:val="24"/>
          <w:szCs w:val="24"/>
        </w:rPr>
      </w:pPr>
    </w:p>
    <w:p w:rsidR="006261A5" w:rsidRPr="00751FAE" w:rsidRDefault="006261A5" w:rsidP="006261A5">
      <w:pPr>
        <w:ind w:firstLine="708"/>
        <w:rPr>
          <w:sz w:val="24"/>
          <w:szCs w:val="24"/>
        </w:rPr>
      </w:pPr>
      <w:r w:rsidRPr="00751FAE">
        <w:rPr>
          <w:sz w:val="24"/>
          <w:szCs w:val="24"/>
        </w:rPr>
        <w:t>Средняя доза на 1 жителя Брянской области – 1,18 </w:t>
      </w:r>
      <w:proofErr w:type="spellStart"/>
      <w:r w:rsidRPr="00751FAE">
        <w:rPr>
          <w:sz w:val="24"/>
          <w:szCs w:val="24"/>
        </w:rPr>
        <w:t>мЗв</w:t>
      </w:r>
      <w:proofErr w:type="spellEnd"/>
      <w:r w:rsidRPr="00751FAE">
        <w:rPr>
          <w:sz w:val="24"/>
          <w:szCs w:val="24"/>
        </w:rPr>
        <w:t>/</w:t>
      </w:r>
      <w:proofErr w:type="spellStart"/>
      <w:proofErr w:type="gramStart"/>
      <w:r w:rsidRPr="00751FAE">
        <w:rPr>
          <w:sz w:val="24"/>
          <w:szCs w:val="24"/>
        </w:rPr>
        <w:t>проц</w:t>
      </w:r>
      <w:proofErr w:type="spellEnd"/>
      <w:proofErr w:type="gramEnd"/>
      <w:r w:rsidRPr="00751FAE">
        <w:rPr>
          <w:sz w:val="24"/>
          <w:szCs w:val="24"/>
        </w:rPr>
        <w:t xml:space="preserve"> от медицинских рентгенорадиологических процедур в 2021 году на 21,6% превышает общероссийских показателей – 0,97 </w:t>
      </w:r>
      <w:proofErr w:type="spellStart"/>
      <w:r w:rsidRPr="00751FAE">
        <w:rPr>
          <w:sz w:val="24"/>
          <w:szCs w:val="24"/>
        </w:rPr>
        <w:t>мЗв</w:t>
      </w:r>
      <w:proofErr w:type="spellEnd"/>
      <w:r w:rsidRPr="00751FAE">
        <w:rPr>
          <w:sz w:val="24"/>
          <w:szCs w:val="24"/>
        </w:rPr>
        <w:t>/</w:t>
      </w:r>
      <w:proofErr w:type="spellStart"/>
      <w:r w:rsidRPr="00751FAE">
        <w:rPr>
          <w:sz w:val="24"/>
          <w:szCs w:val="24"/>
        </w:rPr>
        <w:t>проц</w:t>
      </w:r>
      <w:proofErr w:type="spellEnd"/>
      <w:r w:rsidRPr="00751FAE">
        <w:rPr>
          <w:sz w:val="24"/>
          <w:szCs w:val="24"/>
        </w:rPr>
        <w:t xml:space="preserve">, что связано с ростом числа компьютерной томографии в связи с </w:t>
      </w:r>
      <w:r w:rsidRPr="00751FAE">
        <w:rPr>
          <w:sz w:val="24"/>
          <w:szCs w:val="24"/>
          <w:lang w:val="en-US"/>
        </w:rPr>
        <w:t>COVID</w:t>
      </w:r>
      <w:r w:rsidRPr="00751FAE">
        <w:rPr>
          <w:sz w:val="24"/>
          <w:szCs w:val="24"/>
        </w:rPr>
        <w:t>-1. Лучевых патологий населения в 2018-2021 г.г. при медицинских рентгенологических процедурах на территории Брянской области не зафиксировано.</w:t>
      </w:r>
    </w:p>
    <w:p w:rsidR="006261A5" w:rsidRPr="00751FAE" w:rsidRDefault="006261A5" w:rsidP="006261A5">
      <w:pPr>
        <w:ind w:firstLine="708"/>
        <w:rPr>
          <w:sz w:val="24"/>
          <w:szCs w:val="24"/>
        </w:rPr>
      </w:pPr>
    </w:p>
    <w:p w:rsidR="006261A5" w:rsidRPr="00751FAE" w:rsidRDefault="006261A5" w:rsidP="006261A5">
      <w:pPr>
        <w:ind w:left="709"/>
        <w:jc w:val="left"/>
        <w:rPr>
          <w:i/>
          <w:sz w:val="24"/>
          <w:szCs w:val="24"/>
          <w:u w:val="single"/>
        </w:rPr>
      </w:pPr>
      <w:r w:rsidRPr="00751FAE">
        <w:rPr>
          <w:i/>
          <w:sz w:val="24"/>
          <w:szCs w:val="24"/>
          <w:u w:val="single"/>
        </w:rPr>
        <w:t>Техногенные источники</w:t>
      </w:r>
    </w:p>
    <w:p w:rsidR="006261A5" w:rsidRPr="00751FAE" w:rsidRDefault="006261A5" w:rsidP="006261A5">
      <w:pPr>
        <w:ind w:firstLine="708"/>
        <w:rPr>
          <w:sz w:val="24"/>
          <w:szCs w:val="24"/>
        </w:rPr>
      </w:pPr>
      <w:r w:rsidRPr="00751FAE">
        <w:rPr>
          <w:sz w:val="24"/>
          <w:szCs w:val="24"/>
        </w:rPr>
        <w:t>Техногенное облучение персонала от ИИИ составляет 0,02% коллективной дозы (0,67 чел-Зв/год) жителей Брянской области. На 116 радиационных объектах (4 – III категории, 112 – IV категории), использующих 620 различных установок с ИИИ, работают 1 004 человека персонала группы</w:t>
      </w:r>
      <w:proofErr w:type="gramStart"/>
      <w:r w:rsidRPr="00751FAE">
        <w:rPr>
          <w:sz w:val="24"/>
          <w:szCs w:val="24"/>
        </w:rPr>
        <w:t xml:space="preserve"> А</w:t>
      </w:r>
      <w:proofErr w:type="gramEnd"/>
      <w:r w:rsidRPr="00751FAE">
        <w:rPr>
          <w:sz w:val="24"/>
          <w:szCs w:val="24"/>
        </w:rPr>
        <w:t xml:space="preserve"> и 6 человек персонала группы Б.</w:t>
      </w:r>
    </w:p>
    <w:p w:rsidR="006261A5" w:rsidRPr="00751FAE" w:rsidRDefault="006261A5" w:rsidP="006261A5">
      <w:pPr>
        <w:ind w:firstLine="709"/>
        <w:rPr>
          <w:sz w:val="24"/>
          <w:szCs w:val="24"/>
        </w:rPr>
      </w:pPr>
      <w:r w:rsidRPr="00751FAE">
        <w:rPr>
          <w:sz w:val="24"/>
          <w:szCs w:val="24"/>
        </w:rPr>
        <w:t>Коллективные и индивидуальные дозы облучения персонала группы</w:t>
      </w:r>
      <w:proofErr w:type="gramStart"/>
      <w:r w:rsidRPr="00751FAE">
        <w:rPr>
          <w:sz w:val="24"/>
          <w:szCs w:val="24"/>
        </w:rPr>
        <w:t xml:space="preserve"> А</w:t>
      </w:r>
      <w:proofErr w:type="gramEnd"/>
      <w:r w:rsidRPr="00751FAE">
        <w:rPr>
          <w:sz w:val="24"/>
          <w:szCs w:val="24"/>
        </w:rPr>
        <w:t>, Б за 2019-2021 г.г. представлены в таблице 54.</w:t>
      </w:r>
    </w:p>
    <w:p w:rsidR="006261A5" w:rsidRPr="00751FAE" w:rsidRDefault="006261A5" w:rsidP="006261A5">
      <w:pPr>
        <w:ind w:firstLine="708"/>
        <w:rPr>
          <w:sz w:val="24"/>
          <w:szCs w:val="24"/>
        </w:rPr>
      </w:pPr>
    </w:p>
    <w:p w:rsidR="006261A5" w:rsidRPr="00B76745" w:rsidRDefault="006261A5" w:rsidP="006261A5">
      <w:pPr>
        <w:ind w:firstLine="709"/>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54</w:t>
      </w:r>
      <w:r w:rsidRPr="00B76745">
        <w:rPr>
          <w:rFonts w:eastAsia="Calibri"/>
          <w:sz w:val="24"/>
          <w:szCs w:val="24"/>
        </w:rPr>
        <w:fldChar w:fldCharType="end"/>
      </w:r>
    </w:p>
    <w:p w:rsidR="006261A5" w:rsidRPr="00B76745" w:rsidRDefault="006261A5" w:rsidP="006261A5">
      <w:pPr>
        <w:jc w:val="center"/>
        <w:rPr>
          <w:b/>
          <w:bCs/>
          <w:sz w:val="24"/>
          <w:szCs w:val="24"/>
        </w:rPr>
      </w:pPr>
      <w:r w:rsidRPr="00B76745">
        <w:rPr>
          <w:b/>
          <w:bCs/>
          <w:sz w:val="24"/>
          <w:szCs w:val="24"/>
        </w:rPr>
        <w:t>Дозы облучения персонала</w:t>
      </w:r>
      <w:proofErr w:type="gramStart"/>
      <w:r w:rsidRPr="00B76745">
        <w:rPr>
          <w:b/>
          <w:bCs/>
          <w:sz w:val="24"/>
          <w:szCs w:val="24"/>
        </w:rPr>
        <w:t xml:space="preserve"> А</w:t>
      </w:r>
      <w:proofErr w:type="gramEnd"/>
      <w:r w:rsidRPr="00B76745">
        <w:rPr>
          <w:b/>
          <w:bCs/>
          <w:sz w:val="24"/>
          <w:szCs w:val="24"/>
        </w:rPr>
        <w:t>, Б</w:t>
      </w:r>
    </w:p>
    <w:p w:rsidR="006261A5" w:rsidRPr="00B76745" w:rsidRDefault="006261A5" w:rsidP="006261A5">
      <w:pPr>
        <w:jc w:val="center"/>
        <w:rPr>
          <w:b/>
          <w:bCs/>
          <w:sz w:val="24"/>
          <w:szCs w:val="24"/>
        </w:rPr>
      </w:pPr>
    </w:p>
    <w:tbl>
      <w:tblPr>
        <w:tblW w:w="9213" w:type="dxa"/>
        <w:jc w:val="center"/>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82"/>
        <w:gridCol w:w="1465"/>
        <w:gridCol w:w="796"/>
        <w:gridCol w:w="796"/>
        <w:gridCol w:w="797"/>
        <w:gridCol w:w="1134"/>
        <w:gridCol w:w="993"/>
        <w:gridCol w:w="1559"/>
        <w:gridCol w:w="991"/>
      </w:tblGrid>
      <w:tr w:rsidR="006261A5" w:rsidRPr="00B76745" w:rsidTr="00B76745">
        <w:trPr>
          <w:jc w:val="center"/>
        </w:trPr>
        <w:tc>
          <w:tcPr>
            <w:tcW w:w="682" w:type="dxa"/>
            <w:vMerge w:val="restart"/>
            <w:vAlign w:val="center"/>
          </w:tcPr>
          <w:p w:rsidR="006261A5" w:rsidRPr="00B76745" w:rsidRDefault="006261A5" w:rsidP="00B76745">
            <w:pPr>
              <w:spacing w:before="20" w:after="20"/>
              <w:jc w:val="center"/>
              <w:rPr>
                <w:b/>
                <w:i/>
                <w:sz w:val="24"/>
                <w:szCs w:val="24"/>
              </w:rPr>
            </w:pPr>
            <w:r w:rsidRPr="00B76745">
              <w:rPr>
                <w:b/>
                <w:i/>
                <w:sz w:val="24"/>
                <w:szCs w:val="24"/>
              </w:rPr>
              <w:t>Год</w:t>
            </w:r>
          </w:p>
        </w:tc>
        <w:tc>
          <w:tcPr>
            <w:tcW w:w="1465" w:type="dxa"/>
            <w:vMerge w:val="restart"/>
            <w:vAlign w:val="center"/>
          </w:tcPr>
          <w:p w:rsidR="006261A5" w:rsidRPr="00B76745" w:rsidRDefault="006261A5" w:rsidP="00B76745">
            <w:pPr>
              <w:spacing w:before="20" w:after="20"/>
              <w:jc w:val="center"/>
              <w:rPr>
                <w:b/>
                <w:i/>
                <w:sz w:val="24"/>
                <w:szCs w:val="24"/>
                <w:lang w:val="en-US"/>
              </w:rPr>
            </w:pPr>
            <w:r w:rsidRPr="00B76745">
              <w:rPr>
                <w:b/>
                <w:i/>
                <w:sz w:val="24"/>
                <w:szCs w:val="24"/>
              </w:rPr>
              <w:t>Количество персонала</w:t>
            </w:r>
          </w:p>
        </w:tc>
        <w:tc>
          <w:tcPr>
            <w:tcW w:w="3523" w:type="dxa"/>
            <w:gridSpan w:val="4"/>
            <w:vAlign w:val="center"/>
          </w:tcPr>
          <w:p w:rsidR="006261A5" w:rsidRPr="00B76745" w:rsidRDefault="006261A5" w:rsidP="00B76745">
            <w:pPr>
              <w:spacing w:before="20" w:after="20"/>
              <w:jc w:val="center"/>
              <w:rPr>
                <w:b/>
                <w:i/>
                <w:sz w:val="24"/>
                <w:szCs w:val="24"/>
              </w:rPr>
            </w:pPr>
            <w:r w:rsidRPr="00B76745">
              <w:rPr>
                <w:b/>
                <w:i/>
                <w:sz w:val="24"/>
                <w:szCs w:val="24"/>
              </w:rPr>
              <w:t xml:space="preserve">В том числе, в интервале доз, </w:t>
            </w:r>
            <w:proofErr w:type="spellStart"/>
            <w:r w:rsidRPr="00B76745">
              <w:rPr>
                <w:b/>
                <w:i/>
                <w:sz w:val="24"/>
                <w:szCs w:val="24"/>
              </w:rPr>
              <w:t>мЗв</w:t>
            </w:r>
            <w:proofErr w:type="spellEnd"/>
            <w:r w:rsidRPr="00B76745">
              <w:rPr>
                <w:b/>
                <w:i/>
                <w:sz w:val="24"/>
                <w:szCs w:val="24"/>
              </w:rPr>
              <w:t xml:space="preserve"> /год</w:t>
            </w:r>
          </w:p>
        </w:tc>
        <w:tc>
          <w:tcPr>
            <w:tcW w:w="993" w:type="dxa"/>
            <w:vMerge w:val="restart"/>
            <w:shd w:val="clear" w:color="auto" w:fill="auto"/>
            <w:vAlign w:val="center"/>
          </w:tcPr>
          <w:p w:rsidR="006261A5" w:rsidRPr="00B76745" w:rsidRDefault="006261A5" w:rsidP="00B76745">
            <w:pPr>
              <w:spacing w:before="20" w:after="20"/>
              <w:jc w:val="center"/>
              <w:rPr>
                <w:b/>
                <w:i/>
                <w:sz w:val="24"/>
                <w:szCs w:val="24"/>
              </w:rPr>
            </w:pPr>
            <w:r w:rsidRPr="00B76745">
              <w:rPr>
                <w:b/>
                <w:i/>
                <w:sz w:val="24"/>
                <w:szCs w:val="24"/>
                <w:lang w:val="en-GB"/>
              </w:rPr>
              <w:t>D,</w:t>
            </w:r>
            <w:r w:rsidRPr="00B76745">
              <w:rPr>
                <w:b/>
                <w:i/>
                <w:sz w:val="24"/>
                <w:szCs w:val="24"/>
              </w:rPr>
              <w:br/>
            </w:r>
            <w:proofErr w:type="spellStart"/>
            <w:r w:rsidRPr="00B76745">
              <w:rPr>
                <w:b/>
                <w:i/>
                <w:sz w:val="24"/>
                <w:szCs w:val="24"/>
              </w:rPr>
              <w:t>мЗв</w:t>
            </w:r>
            <w:proofErr w:type="spellEnd"/>
            <w:r w:rsidRPr="00B76745">
              <w:rPr>
                <w:b/>
                <w:i/>
                <w:sz w:val="24"/>
                <w:szCs w:val="24"/>
              </w:rPr>
              <w:t>/год</w:t>
            </w:r>
          </w:p>
        </w:tc>
        <w:tc>
          <w:tcPr>
            <w:tcW w:w="1559" w:type="dxa"/>
            <w:vMerge w:val="restart"/>
            <w:vAlign w:val="center"/>
          </w:tcPr>
          <w:p w:rsidR="006261A5" w:rsidRPr="00B76745" w:rsidRDefault="006261A5" w:rsidP="00B76745">
            <w:pPr>
              <w:spacing w:before="20" w:after="20"/>
              <w:jc w:val="center"/>
              <w:rPr>
                <w:b/>
                <w:i/>
                <w:sz w:val="24"/>
                <w:szCs w:val="24"/>
              </w:rPr>
            </w:pPr>
            <w:r w:rsidRPr="00B76745">
              <w:rPr>
                <w:b/>
                <w:i/>
                <w:sz w:val="24"/>
                <w:szCs w:val="24"/>
                <w:lang w:val="en-GB"/>
              </w:rPr>
              <w:t>D</w:t>
            </w:r>
            <w:r w:rsidRPr="00B76745">
              <w:rPr>
                <w:b/>
                <w:i/>
                <w:sz w:val="24"/>
                <w:szCs w:val="24"/>
              </w:rPr>
              <w:t>перс. по РФ</w:t>
            </w:r>
            <w:r w:rsidRPr="00B76745">
              <w:rPr>
                <w:b/>
                <w:i/>
                <w:sz w:val="24"/>
                <w:szCs w:val="24"/>
              </w:rPr>
              <w:br/>
            </w:r>
            <w:proofErr w:type="spellStart"/>
            <w:r w:rsidRPr="00B76745">
              <w:rPr>
                <w:b/>
                <w:i/>
                <w:sz w:val="24"/>
                <w:szCs w:val="24"/>
              </w:rPr>
              <w:t>мЗв</w:t>
            </w:r>
            <w:proofErr w:type="spellEnd"/>
            <w:r w:rsidRPr="00B76745">
              <w:rPr>
                <w:b/>
                <w:i/>
                <w:sz w:val="24"/>
                <w:szCs w:val="24"/>
              </w:rPr>
              <w:t xml:space="preserve"> / год</w:t>
            </w:r>
          </w:p>
        </w:tc>
        <w:tc>
          <w:tcPr>
            <w:tcW w:w="991" w:type="dxa"/>
            <w:vMerge w:val="restart"/>
            <w:shd w:val="clear" w:color="auto" w:fill="auto"/>
            <w:vAlign w:val="center"/>
          </w:tcPr>
          <w:p w:rsidR="006261A5" w:rsidRPr="00B76745" w:rsidRDefault="006261A5" w:rsidP="00B76745">
            <w:pPr>
              <w:spacing w:before="20" w:after="20"/>
              <w:jc w:val="center"/>
              <w:rPr>
                <w:b/>
                <w:i/>
                <w:sz w:val="24"/>
                <w:szCs w:val="24"/>
              </w:rPr>
            </w:pPr>
            <w:r w:rsidRPr="00B76745">
              <w:rPr>
                <w:b/>
                <w:i/>
                <w:sz w:val="24"/>
                <w:szCs w:val="24"/>
                <w:lang w:val="en-US"/>
              </w:rPr>
              <w:t>E</w:t>
            </w:r>
            <w:r w:rsidRPr="00B76745">
              <w:rPr>
                <w:b/>
                <w:i/>
                <w:sz w:val="24"/>
                <w:szCs w:val="24"/>
              </w:rPr>
              <w:t>,</w:t>
            </w:r>
            <w:r w:rsidRPr="00B76745">
              <w:rPr>
                <w:b/>
                <w:i/>
                <w:sz w:val="24"/>
                <w:szCs w:val="24"/>
              </w:rPr>
              <w:br/>
            </w:r>
            <w:proofErr w:type="spellStart"/>
            <w:r w:rsidRPr="00B76745">
              <w:rPr>
                <w:b/>
                <w:i/>
                <w:sz w:val="24"/>
                <w:szCs w:val="24"/>
              </w:rPr>
              <w:t>чел.-Зв</w:t>
            </w:r>
            <w:proofErr w:type="spellEnd"/>
          </w:p>
        </w:tc>
      </w:tr>
      <w:tr w:rsidR="006261A5" w:rsidRPr="00B76745" w:rsidTr="00B76745">
        <w:trPr>
          <w:jc w:val="center"/>
        </w:trPr>
        <w:tc>
          <w:tcPr>
            <w:tcW w:w="682" w:type="dxa"/>
            <w:vMerge/>
            <w:vAlign w:val="center"/>
          </w:tcPr>
          <w:p w:rsidR="006261A5" w:rsidRPr="00B76745" w:rsidRDefault="006261A5" w:rsidP="00B76745">
            <w:pPr>
              <w:spacing w:before="20" w:after="20"/>
              <w:jc w:val="center"/>
              <w:rPr>
                <w:sz w:val="24"/>
                <w:szCs w:val="24"/>
              </w:rPr>
            </w:pPr>
          </w:p>
        </w:tc>
        <w:tc>
          <w:tcPr>
            <w:tcW w:w="1465" w:type="dxa"/>
            <w:vMerge/>
            <w:vAlign w:val="center"/>
          </w:tcPr>
          <w:p w:rsidR="006261A5" w:rsidRPr="00B76745" w:rsidRDefault="006261A5" w:rsidP="00B76745">
            <w:pPr>
              <w:spacing w:before="20" w:after="20"/>
              <w:jc w:val="center"/>
              <w:rPr>
                <w:sz w:val="24"/>
                <w:szCs w:val="24"/>
              </w:rPr>
            </w:pPr>
          </w:p>
        </w:tc>
        <w:tc>
          <w:tcPr>
            <w:tcW w:w="796" w:type="dxa"/>
            <w:vAlign w:val="center"/>
          </w:tcPr>
          <w:p w:rsidR="006261A5" w:rsidRPr="00B76745" w:rsidRDefault="006261A5" w:rsidP="00B76745">
            <w:pPr>
              <w:spacing w:before="20" w:after="20"/>
              <w:jc w:val="center"/>
              <w:rPr>
                <w:b/>
                <w:i/>
                <w:sz w:val="24"/>
                <w:szCs w:val="24"/>
              </w:rPr>
            </w:pPr>
            <w:r w:rsidRPr="00B76745">
              <w:rPr>
                <w:b/>
                <w:i/>
                <w:sz w:val="24"/>
                <w:szCs w:val="24"/>
              </w:rPr>
              <w:t>0 – 1</w:t>
            </w:r>
          </w:p>
        </w:tc>
        <w:tc>
          <w:tcPr>
            <w:tcW w:w="796" w:type="dxa"/>
            <w:vAlign w:val="center"/>
          </w:tcPr>
          <w:p w:rsidR="006261A5" w:rsidRPr="00B76745" w:rsidRDefault="006261A5" w:rsidP="00B76745">
            <w:pPr>
              <w:spacing w:before="20" w:after="20"/>
              <w:jc w:val="center"/>
              <w:rPr>
                <w:b/>
                <w:i/>
                <w:sz w:val="24"/>
                <w:szCs w:val="24"/>
              </w:rPr>
            </w:pPr>
            <w:r w:rsidRPr="00B76745">
              <w:rPr>
                <w:b/>
                <w:i/>
                <w:sz w:val="24"/>
                <w:szCs w:val="24"/>
              </w:rPr>
              <w:t>1 – 2</w:t>
            </w:r>
          </w:p>
        </w:tc>
        <w:tc>
          <w:tcPr>
            <w:tcW w:w="797" w:type="dxa"/>
            <w:vAlign w:val="center"/>
          </w:tcPr>
          <w:p w:rsidR="006261A5" w:rsidRPr="00B76745" w:rsidRDefault="006261A5" w:rsidP="00B76745">
            <w:pPr>
              <w:spacing w:before="20" w:after="20"/>
              <w:jc w:val="center"/>
              <w:rPr>
                <w:b/>
                <w:i/>
                <w:sz w:val="24"/>
                <w:szCs w:val="24"/>
              </w:rPr>
            </w:pPr>
            <w:r w:rsidRPr="00B76745">
              <w:rPr>
                <w:b/>
                <w:i/>
                <w:sz w:val="24"/>
                <w:szCs w:val="24"/>
              </w:rPr>
              <w:t>2 – 5</w:t>
            </w:r>
          </w:p>
        </w:tc>
        <w:tc>
          <w:tcPr>
            <w:tcW w:w="1134" w:type="dxa"/>
            <w:vAlign w:val="center"/>
          </w:tcPr>
          <w:p w:rsidR="006261A5" w:rsidRPr="00B76745" w:rsidRDefault="006261A5" w:rsidP="00B76745">
            <w:pPr>
              <w:spacing w:before="20" w:after="20"/>
              <w:jc w:val="center"/>
              <w:rPr>
                <w:b/>
                <w:i/>
                <w:sz w:val="24"/>
                <w:szCs w:val="24"/>
              </w:rPr>
            </w:pPr>
            <w:r w:rsidRPr="00B76745">
              <w:rPr>
                <w:b/>
                <w:i/>
                <w:sz w:val="24"/>
                <w:szCs w:val="24"/>
              </w:rPr>
              <w:t>5 – 12,5</w:t>
            </w:r>
          </w:p>
        </w:tc>
        <w:tc>
          <w:tcPr>
            <w:tcW w:w="993" w:type="dxa"/>
            <w:vMerge/>
            <w:shd w:val="clear" w:color="auto" w:fill="auto"/>
            <w:vAlign w:val="center"/>
          </w:tcPr>
          <w:p w:rsidR="006261A5" w:rsidRPr="00B76745" w:rsidRDefault="006261A5" w:rsidP="00B76745">
            <w:pPr>
              <w:spacing w:before="20" w:after="20"/>
              <w:jc w:val="center"/>
              <w:rPr>
                <w:sz w:val="24"/>
                <w:szCs w:val="24"/>
              </w:rPr>
            </w:pPr>
          </w:p>
        </w:tc>
        <w:tc>
          <w:tcPr>
            <w:tcW w:w="1559" w:type="dxa"/>
            <w:vMerge/>
          </w:tcPr>
          <w:p w:rsidR="006261A5" w:rsidRPr="00B76745" w:rsidRDefault="006261A5" w:rsidP="00B76745">
            <w:pPr>
              <w:spacing w:before="20" w:after="20"/>
              <w:jc w:val="center"/>
              <w:rPr>
                <w:sz w:val="24"/>
                <w:szCs w:val="24"/>
              </w:rPr>
            </w:pPr>
          </w:p>
        </w:tc>
        <w:tc>
          <w:tcPr>
            <w:tcW w:w="991" w:type="dxa"/>
            <w:vMerge/>
            <w:shd w:val="clear" w:color="auto" w:fill="auto"/>
            <w:vAlign w:val="center"/>
          </w:tcPr>
          <w:p w:rsidR="006261A5" w:rsidRPr="00B76745" w:rsidRDefault="006261A5" w:rsidP="00B76745">
            <w:pPr>
              <w:spacing w:before="20" w:after="20"/>
              <w:jc w:val="center"/>
              <w:rPr>
                <w:sz w:val="24"/>
                <w:szCs w:val="24"/>
              </w:rPr>
            </w:pPr>
          </w:p>
        </w:tc>
      </w:tr>
      <w:tr w:rsidR="006261A5" w:rsidRPr="00B76745" w:rsidTr="00B76745">
        <w:trPr>
          <w:jc w:val="center"/>
        </w:trPr>
        <w:tc>
          <w:tcPr>
            <w:tcW w:w="682" w:type="dxa"/>
            <w:vAlign w:val="center"/>
          </w:tcPr>
          <w:p w:rsidR="006261A5" w:rsidRPr="00B76745" w:rsidRDefault="006261A5" w:rsidP="00B76745">
            <w:pPr>
              <w:spacing w:before="20" w:after="20"/>
              <w:jc w:val="center"/>
              <w:rPr>
                <w:sz w:val="24"/>
                <w:szCs w:val="24"/>
              </w:rPr>
            </w:pPr>
            <w:r w:rsidRPr="00B76745">
              <w:rPr>
                <w:sz w:val="24"/>
                <w:szCs w:val="24"/>
              </w:rPr>
              <w:lastRenderedPageBreak/>
              <w:t>2019</w:t>
            </w:r>
          </w:p>
        </w:tc>
        <w:tc>
          <w:tcPr>
            <w:tcW w:w="1465" w:type="dxa"/>
          </w:tcPr>
          <w:p w:rsidR="006261A5" w:rsidRPr="00B76745" w:rsidRDefault="006261A5" w:rsidP="00B76745">
            <w:pPr>
              <w:spacing w:before="20" w:after="20"/>
              <w:jc w:val="center"/>
              <w:rPr>
                <w:sz w:val="24"/>
                <w:szCs w:val="24"/>
              </w:rPr>
            </w:pPr>
            <w:r w:rsidRPr="00B76745">
              <w:rPr>
                <w:sz w:val="24"/>
                <w:szCs w:val="24"/>
              </w:rPr>
              <w:t>983</w:t>
            </w:r>
          </w:p>
        </w:tc>
        <w:tc>
          <w:tcPr>
            <w:tcW w:w="796" w:type="dxa"/>
          </w:tcPr>
          <w:p w:rsidR="006261A5" w:rsidRPr="00B76745" w:rsidRDefault="006261A5" w:rsidP="00B76745">
            <w:pPr>
              <w:spacing w:before="20" w:after="20"/>
              <w:jc w:val="center"/>
              <w:rPr>
                <w:sz w:val="24"/>
                <w:szCs w:val="24"/>
              </w:rPr>
            </w:pPr>
            <w:r w:rsidRPr="00B76745">
              <w:rPr>
                <w:sz w:val="24"/>
                <w:szCs w:val="24"/>
              </w:rPr>
              <w:t>865</w:t>
            </w:r>
          </w:p>
        </w:tc>
        <w:tc>
          <w:tcPr>
            <w:tcW w:w="796" w:type="dxa"/>
          </w:tcPr>
          <w:p w:rsidR="006261A5" w:rsidRPr="00B76745" w:rsidRDefault="006261A5" w:rsidP="00B76745">
            <w:pPr>
              <w:spacing w:before="20" w:after="20"/>
              <w:jc w:val="center"/>
              <w:rPr>
                <w:sz w:val="24"/>
                <w:szCs w:val="24"/>
              </w:rPr>
            </w:pPr>
            <w:r w:rsidRPr="00B76745">
              <w:rPr>
                <w:sz w:val="24"/>
                <w:szCs w:val="24"/>
              </w:rPr>
              <w:t>115</w:t>
            </w:r>
          </w:p>
        </w:tc>
        <w:tc>
          <w:tcPr>
            <w:tcW w:w="797" w:type="dxa"/>
          </w:tcPr>
          <w:p w:rsidR="006261A5" w:rsidRPr="00B76745" w:rsidRDefault="006261A5" w:rsidP="00B76745">
            <w:pPr>
              <w:spacing w:before="20" w:after="20"/>
              <w:jc w:val="center"/>
              <w:rPr>
                <w:sz w:val="24"/>
                <w:szCs w:val="24"/>
              </w:rPr>
            </w:pPr>
            <w:r w:rsidRPr="00B76745">
              <w:rPr>
                <w:sz w:val="24"/>
                <w:szCs w:val="24"/>
              </w:rPr>
              <w:t>3</w:t>
            </w:r>
          </w:p>
        </w:tc>
        <w:tc>
          <w:tcPr>
            <w:tcW w:w="1134" w:type="dxa"/>
          </w:tcPr>
          <w:p w:rsidR="006261A5" w:rsidRPr="00B76745" w:rsidRDefault="006261A5" w:rsidP="00B76745">
            <w:pPr>
              <w:spacing w:before="20" w:after="20"/>
              <w:jc w:val="center"/>
              <w:rPr>
                <w:sz w:val="24"/>
                <w:szCs w:val="24"/>
              </w:rPr>
            </w:pPr>
            <w:r w:rsidRPr="00B76745">
              <w:rPr>
                <w:sz w:val="24"/>
                <w:szCs w:val="24"/>
              </w:rPr>
              <w:t>-</w:t>
            </w:r>
          </w:p>
        </w:tc>
        <w:tc>
          <w:tcPr>
            <w:tcW w:w="993" w:type="dxa"/>
            <w:shd w:val="clear" w:color="auto" w:fill="auto"/>
          </w:tcPr>
          <w:p w:rsidR="006261A5" w:rsidRPr="00B76745" w:rsidRDefault="006261A5" w:rsidP="00B76745">
            <w:pPr>
              <w:spacing w:before="20" w:after="20"/>
              <w:jc w:val="center"/>
              <w:rPr>
                <w:sz w:val="24"/>
                <w:szCs w:val="24"/>
              </w:rPr>
            </w:pPr>
            <w:r w:rsidRPr="00B76745">
              <w:rPr>
                <w:sz w:val="24"/>
                <w:szCs w:val="24"/>
              </w:rPr>
              <w:t>0,574</w:t>
            </w:r>
          </w:p>
        </w:tc>
        <w:tc>
          <w:tcPr>
            <w:tcW w:w="1559" w:type="dxa"/>
          </w:tcPr>
          <w:p w:rsidR="006261A5" w:rsidRPr="00B76745" w:rsidRDefault="006261A5" w:rsidP="00B76745">
            <w:pPr>
              <w:spacing w:before="20" w:after="20"/>
              <w:jc w:val="center"/>
              <w:rPr>
                <w:sz w:val="24"/>
                <w:szCs w:val="24"/>
              </w:rPr>
            </w:pPr>
            <w:r w:rsidRPr="00B76745">
              <w:rPr>
                <w:sz w:val="24"/>
                <w:szCs w:val="24"/>
              </w:rPr>
              <w:t>1,27</w:t>
            </w:r>
          </w:p>
        </w:tc>
        <w:tc>
          <w:tcPr>
            <w:tcW w:w="991" w:type="dxa"/>
            <w:shd w:val="clear" w:color="auto" w:fill="auto"/>
          </w:tcPr>
          <w:p w:rsidR="006261A5" w:rsidRPr="00B76745" w:rsidRDefault="006261A5" w:rsidP="00B76745">
            <w:pPr>
              <w:spacing w:before="20" w:after="20"/>
              <w:jc w:val="center"/>
              <w:rPr>
                <w:sz w:val="24"/>
                <w:szCs w:val="24"/>
              </w:rPr>
            </w:pPr>
            <w:r w:rsidRPr="00B76745">
              <w:rPr>
                <w:sz w:val="24"/>
                <w:szCs w:val="24"/>
              </w:rPr>
              <w:t>0,565</w:t>
            </w:r>
          </w:p>
        </w:tc>
      </w:tr>
      <w:tr w:rsidR="006261A5" w:rsidRPr="00B76745" w:rsidTr="00B76745">
        <w:trPr>
          <w:jc w:val="center"/>
        </w:trPr>
        <w:tc>
          <w:tcPr>
            <w:tcW w:w="682" w:type="dxa"/>
            <w:vAlign w:val="center"/>
          </w:tcPr>
          <w:p w:rsidR="006261A5" w:rsidRPr="00B76745" w:rsidRDefault="006261A5" w:rsidP="00B76745">
            <w:pPr>
              <w:spacing w:before="20" w:after="20"/>
              <w:jc w:val="center"/>
              <w:rPr>
                <w:sz w:val="24"/>
                <w:szCs w:val="24"/>
              </w:rPr>
            </w:pPr>
            <w:r w:rsidRPr="00B76745">
              <w:rPr>
                <w:sz w:val="24"/>
                <w:szCs w:val="24"/>
              </w:rPr>
              <w:t>2020</w:t>
            </w:r>
          </w:p>
        </w:tc>
        <w:tc>
          <w:tcPr>
            <w:tcW w:w="1465" w:type="dxa"/>
          </w:tcPr>
          <w:p w:rsidR="006261A5" w:rsidRPr="00B76745" w:rsidRDefault="006261A5" w:rsidP="00B76745">
            <w:pPr>
              <w:spacing w:before="20" w:after="20"/>
              <w:jc w:val="center"/>
              <w:rPr>
                <w:sz w:val="24"/>
                <w:szCs w:val="24"/>
              </w:rPr>
            </w:pPr>
            <w:r w:rsidRPr="00B76745">
              <w:rPr>
                <w:sz w:val="24"/>
                <w:szCs w:val="24"/>
              </w:rPr>
              <w:t>1021</w:t>
            </w:r>
          </w:p>
        </w:tc>
        <w:tc>
          <w:tcPr>
            <w:tcW w:w="796" w:type="dxa"/>
          </w:tcPr>
          <w:p w:rsidR="006261A5" w:rsidRPr="00B76745" w:rsidRDefault="006261A5" w:rsidP="00B76745">
            <w:pPr>
              <w:spacing w:before="20" w:after="20"/>
              <w:jc w:val="center"/>
              <w:rPr>
                <w:sz w:val="24"/>
                <w:szCs w:val="24"/>
              </w:rPr>
            </w:pPr>
            <w:r w:rsidRPr="00B76745">
              <w:rPr>
                <w:sz w:val="24"/>
                <w:szCs w:val="24"/>
              </w:rPr>
              <w:t>862</w:t>
            </w:r>
          </w:p>
        </w:tc>
        <w:tc>
          <w:tcPr>
            <w:tcW w:w="796" w:type="dxa"/>
          </w:tcPr>
          <w:p w:rsidR="006261A5" w:rsidRPr="00B76745" w:rsidRDefault="006261A5" w:rsidP="00B76745">
            <w:pPr>
              <w:spacing w:before="20" w:after="20"/>
              <w:jc w:val="center"/>
              <w:rPr>
                <w:sz w:val="24"/>
                <w:szCs w:val="24"/>
              </w:rPr>
            </w:pPr>
            <w:r w:rsidRPr="00B76745">
              <w:rPr>
                <w:sz w:val="24"/>
                <w:szCs w:val="24"/>
              </w:rPr>
              <w:t>156</w:t>
            </w:r>
          </w:p>
        </w:tc>
        <w:tc>
          <w:tcPr>
            <w:tcW w:w="797" w:type="dxa"/>
          </w:tcPr>
          <w:p w:rsidR="006261A5" w:rsidRPr="00B76745" w:rsidRDefault="006261A5" w:rsidP="00B76745">
            <w:pPr>
              <w:spacing w:before="20" w:after="20"/>
              <w:jc w:val="center"/>
              <w:rPr>
                <w:sz w:val="24"/>
                <w:szCs w:val="24"/>
              </w:rPr>
            </w:pPr>
            <w:r w:rsidRPr="00B76745">
              <w:rPr>
                <w:sz w:val="24"/>
                <w:szCs w:val="24"/>
              </w:rPr>
              <w:t>3</w:t>
            </w:r>
          </w:p>
        </w:tc>
        <w:tc>
          <w:tcPr>
            <w:tcW w:w="1134" w:type="dxa"/>
          </w:tcPr>
          <w:p w:rsidR="006261A5" w:rsidRPr="00B76745" w:rsidRDefault="006261A5" w:rsidP="00B76745">
            <w:pPr>
              <w:spacing w:before="20" w:after="20"/>
              <w:jc w:val="center"/>
              <w:rPr>
                <w:sz w:val="24"/>
                <w:szCs w:val="24"/>
              </w:rPr>
            </w:pPr>
            <w:r w:rsidRPr="00B76745">
              <w:rPr>
                <w:sz w:val="24"/>
                <w:szCs w:val="24"/>
              </w:rPr>
              <w:t>-</w:t>
            </w:r>
          </w:p>
        </w:tc>
        <w:tc>
          <w:tcPr>
            <w:tcW w:w="993" w:type="dxa"/>
            <w:shd w:val="clear" w:color="auto" w:fill="auto"/>
          </w:tcPr>
          <w:p w:rsidR="006261A5" w:rsidRPr="00B76745" w:rsidRDefault="006261A5" w:rsidP="00B76745">
            <w:pPr>
              <w:spacing w:before="20" w:after="20"/>
              <w:jc w:val="center"/>
              <w:rPr>
                <w:sz w:val="24"/>
                <w:szCs w:val="24"/>
              </w:rPr>
            </w:pPr>
            <w:r w:rsidRPr="00B76745">
              <w:rPr>
                <w:sz w:val="24"/>
                <w:szCs w:val="24"/>
              </w:rPr>
              <w:t>0,619</w:t>
            </w:r>
          </w:p>
        </w:tc>
        <w:tc>
          <w:tcPr>
            <w:tcW w:w="1559" w:type="dxa"/>
          </w:tcPr>
          <w:p w:rsidR="006261A5" w:rsidRPr="00B76745" w:rsidRDefault="006261A5" w:rsidP="00B76745">
            <w:pPr>
              <w:spacing w:before="20" w:after="20"/>
              <w:jc w:val="center"/>
              <w:rPr>
                <w:sz w:val="24"/>
                <w:szCs w:val="24"/>
              </w:rPr>
            </w:pPr>
            <w:r w:rsidRPr="00B76745">
              <w:rPr>
                <w:sz w:val="24"/>
                <w:szCs w:val="24"/>
              </w:rPr>
              <w:t>1,19</w:t>
            </w:r>
          </w:p>
        </w:tc>
        <w:tc>
          <w:tcPr>
            <w:tcW w:w="991" w:type="dxa"/>
            <w:shd w:val="clear" w:color="auto" w:fill="auto"/>
          </w:tcPr>
          <w:p w:rsidR="006261A5" w:rsidRPr="00B76745" w:rsidRDefault="006261A5" w:rsidP="00B76745">
            <w:pPr>
              <w:spacing w:before="20" w:after="20"/>
              <w:jc w:val="center"/>
              <w:rPr>
                <w:sz w:val="24"/>
                <w:szCs w:val="24"/>
              </w:rPr>
            </w:pPr>
            <w:r w:rsidRPr="00B76745">
              <w:rPr>
                <w:sz w:val="24"/>
                <w:szCs w:val="24"/>
              </w:rPr>
              <w:t>0,632</w:t>
            </w:r>
          </w:p>
        </w:tc>
      </w:tr>
      <w:tr w:rsidR="006261A5" w:rsidRPr="00B76745" w:rsidTr="00B76745">
        <w:trPr>
          <w:jc w:val="center"/>
        </w:trPr>
        <w:tc>
          <w:tcPr>
            <w:tcW w:w="682" w:type="dxa"/>
            <w:vAlign w:val="center"/>
          </w:tcPr>
          <w:p w:rsidR="006261A5" w:rsidRPr="00B76745" w:rsidRDefault="006261A5" w:rsidP="00B76745">
            <w:pPr>
              <w:spacing w:before="20" w:after="20"/>
              <w:jc w:val="center"/>
              <w:rPr>
                <w:sz w:val="24"/>
                <w:szCs w:val="24"/>
              </w:rPr>
            </w:pPr>
            <w:r w:rsidRPr="00B76745">
              <w:rPr>
                <w:sz w:val="24"/>
                <w:szCs w:val="24"/>
              </w:rPr>
              <w:t>2021</w:t>
            </w:r>
          </w:p>
        </w:tc>
        <w:tc>
          <w:tcPr>
            <w:tcW w:w="1465" w:type="dxa"/>
          </w:tcPr>
          <w:p w:rsidR="006261A5" w:rsidRPr="00B76745" w:rsidRDefault="006261A5" w:rsidP="00B76745">
            <w:pPr>
              <w:spacing w:before="20" w:after="20"/>
              <w:jc w:val="center"/>
              <w:rPr>
                <w:sz w:val="24"/>
                <w:szCs w:val="24"/>
              </w:rPr>
            </w:pPr>
            <w:r w:rsidRPr="00B76745">
              <w:rPr>
                <w:sz w:val="24"/>
                <w:szCs w:val="24"/>
              </w:rPr>
              <w:t>1010</w:t>
            </w:r>
          </w:p>
        </w:tc>
        <w:tc>
          <w:tcPr>
            <w:tcW w:w="796" w:type="dxa"/>
          </w:tcPr>
          <w:p w:rsidR="006261A5" w:rsidRPr="00B76745" w:rsidRDefault="006261A5" w:rsidP="00B76745">
            <w:pPr>
              <w:spacing w:before="20" w:after="20"/>
              <w:jc w:val="center"/>
              <w:rPr>
                <w:sz w:val="24"/>
                <w:szCs w:val="24"/>
              </w:rPr>
            </w:pPr>
            <w:r w:rsidRPr="00B76745">
              <w:rPr>
                <w:sz w:val="24"/>
                <w:szCs w:val="24"/>
              </w:rPr>
              <w:t>825</w:t>
            </w:r>
          </w:p>
        </w:tc>
        <w:tc>
          <w:tcPr>
            <w:tcW w:w="796" w:type="dxa"/>
          </w:tcPr>
          <w:p w:rsidR="006261A5" w:rsidRPr="00B76745" w:rsidRDefault="006261A5" w:rsidP="00B76745">
            <w:pPr>
              <w:spacing w:before="20" w:after="20"/>
              <w:jc w:val="center"/>
              <w:rPr>
                <w:sz w:val="24"/>
                <w:szCs w:val="24"/>
              </w:rPr>
            </w:pPr>
            <w:r w:rsidRPr="00B76745">
              <w:rPr>
                <w:sz w:val="24"/>
                <w:szCs w:val="24"/>
              </w:rPr>
              <w:t>184</w:t>
            </w:r>
          </w:p>
        </w:tc>
        <w:tc>
          <w:tcPr>
            <w:tcW w:w="797" w:type="dxa"/>
          </w:tcPr>
          <w:p w:rsidR="006261A5" w:rsidRPr="00B76745" w:rsidRDefault="006261A5" w:rsidP="00B76745">
            <w:pPr>
              <w:spacing w:before="20" w:after="20"/>
              <w:jc w:val="center"/>
              <w:rPr>
                <w:sz w:val="24"/>
                <w:szCs w:val="24"/>
              </w:rPr>
            </w:pPr>
            <w:r w:rsidRPr="00B76745">
              <w:rPr>
                <w:sz w:val="24"/>
                <w:szCs w:val="24"/>
              </w:rPr>
              <w:t>1</w:t>
            </w:r>
          </w:p>
        </w:tc>
        <w:tc>
          <w:tcPr>
            <w:tcW w:w="1134" w:type="dxa"/>
          </w:tcPr>
          <w:p w:rsidR="006261A5" w:rsidRPr="00B76745" w:rsidRDefault="006261A5" w:rsidP="00B76745">
            <w:pPr>
              <w:spacing w:before="20" w:after="20"/>
              <w:jc w:val="center"/>
              <w:rPr>
                <w:sz w:val="24"/>
                <w:szCs w:val="24"/>
              </w:rPr>
            </w:pPr>
            <w:r w:rsidRPr="00B76745">
              <w:rPr>
                <w:sz w:val="24"/>
                <w:szCs w:val="24"/>
              </w:rPr>
              <w:t>-</w:t>
            </w:r>
          </w:p>
        </w:tc>
        <w:tc>
          <w:tcPr>
            <w:tcW w:w="993" w:type="dxa"/>
            <w:shd w:val="clear" w:color="auto" w:fill="auto"/>
          </w:tcPr>
          <w:p w:rsidR="006261A5" w:rsidRPr="00B76745" w:rsidRDefault="006261A5" w:rsidP="00B76745">
            <w:pPr>
              <w:spacing w:before="20" w:after="20"/>
              <w:jc w:val="center"/>
              <w:rPr>
                <w:sz w:val="24"/>
                <w:szCs w:val="24"/>
              </w:rPr>
            </w:pPr>
            <w:r w:rsidRPr="00B76745">
              <w:rPr>
                <w:sz w:val="24"/>
                <w:szCs w:val="24"/>
              </w:rPr>
              <w:t>0,664</w:t>
            </w:r>
          </w:p>
        </w:tc>
        <w:tc>
          <w:tcPr>
            <w:tcW w:w="1559" w:type="dxa"/>
          </w:tcPr>
          <w:p w:rsidR="006261A5" w:rsidRPr="00B76745" w:rsidRDefault="006261A5" w:rsidP="00B76745">
            <w:pPr>
              <w:spacing w:before="20" w:after="20"/>
              <w:jc w:val="center"/>
              <w:rPr>
                <w:sz w:val="24"/>
                <w:szCs w:val="24"/>
              </w:rPr>
            </w:pPr>
            <w:r w:rsidRPr="00B76745">
              <w:rPr>
                <w:sz w:val="24"/>
                <w:szCs w:val="24"/>
              </w:rPr>
              <w:t>1,19</w:t>
            </w:r>
          </w:p>
        </w:tc>
        <w:tc>
          <w:tcPr>
            <w:tcW w:w="991" w:type="dxa"/>
            <w:shd w:val="clear" w:color="auto" w:fill="auto"/>
          </w:tcPr>
          <w:p w:rsidR="006261A5" w:rsidRPr="00B76745" w:rsidRDefault="006261A5" w:rsidP="00B76745">
            <w:pPr>
              <w:spacing w:before="20" w:after="20"/>
              <w:jc w:val="center"/>
              <w:rPr>
                <w:sz w:val="24"/>
                <w:szCs w:val="24"/>
              </w:rPr>
            </w:pPr>
            <w:r w:rsidRPr="00B76745">
              <w:rPr>
                <w:sz w:val="24"/>
                <w:szCs w:val="24"/>
              </w:rPr>
              <w:t>0,671</w:t>
            </w:r>
          </w:p>
        </w:tc>
      </w:tr>
    </w:tbl>
    <w:p w:rsidR="006261A5" w:rsidRPr="00751FAE" w:rsidRDefault="006261A5" w:rsidP="006261A5">
      <w:pPr>
        <w:ind w:firstLine="708"/>
        <w:rPr>
          <w:sz w:val="24"/>
          <w:szCs w:val="24"/>
        </w:rPr>
      </w:pPr>
    </w:p>
    <w:p w:rsidR="006261A5" w:rsidRPr="00751FAE" w:rsidRDefault="006261A5" w:rsidP="006261A5">
      <w:pPr>
        <w:ind w:firstLine="708"/>
        <w:rPr>
          <w:sz w:val="24"/>
          <w:szCs w:val="24"/>
        </w:rPr>
      </w:pPr>
      <w:r w:rsidRPr="00751FAE">
        <w:rPr>
          <w:sz w:val="24"/>
          <w:szCs w:val="24"/>
        </w:rPr>
        <w:t xml:space="preserve">Анализируя данные, представленные в таблице 54, можно сказать, что в 2019-2021 г.г. среднегодовая индивидуальная доза облучения (D) и коллективная доза (Е) не превышают 1 </w:t>
      </w:r>
      <w:proofErr w:type="spellStart"/>
      <w:r w:rsidRPr="00751FAE">
        <w:rPr>
          <w:sz w:val="24"/>
          <w:szCs w:val="24"/>
        </w:rPr>
        <w:t>мЗв</w:t>
      </w:r>
      <w:proofErr w:type="spellEnd"/>
      <w:r w:rsidRPr="00751FAE">
        <w:rPr>
          <w:sz w:val="24"/>
          <w:szCs w:val="24"/>
        </w:rPr>
        <w:t>/год и 1 чел-Зв соответственно.</w:t>
      </w:r>
    </w:p>
    <w:p w:rsidR="006261A5" w:rsidRPr="00751FAE" w:rsidRDefault="006261A5" w:rsidP="006261A5">
      <w:pPr>
        <w:ind w:firstLine="708"/>
        <w:rPr>
          <w:sz w:val="24"/>
          <w:szCs w:val="24"/>
        </w:rPr>
      </w:pPr>
      <w:r w:rsidRPr="00751FAE">
        <w:rPr>
          <w:sz w:val="24"/>
          <w:szCs w:val="24"/>
        </w:rPr>
        <w:t xml:space="preserve">С целью недопущения </w:t>
      </w:r>
      <w:proofErr w:type="spellStart"/>
      <w:r w:rsidRPr="00751FAE">
        <w:rPr>
          <w:sz w:val="24"/>
          <w:szCs w:val="24"/>
        </w:rPr>
        <w:t>переоблучения</w:t>
      </w:r>
      <w:proofErr w:type="spellEnd"/>
      <w:r w:rsidRPr="00751FAE">
        <w:rPr>
          <w:sz w:val="24"/>
          <w:szCs w:val="24"/>
        </w:rPr>
        <w:t xml:space="preserve"> персонала, работающего с ИИИ, возникновения радиационных аварий, связанных с потерей контроля над ИИИ, на территории Брянской области 100% налажен радиационный контроль за ИИИ, в части производственного и планового контроля на предприятиях и ЛПУ. Оценка суммарного облучения персонала проводится с учётом работы по совместительству в нескольких организациях.</w:t>
      </w:r>
    </w:p>
    <w:p w:rsidR="006261A5" w:rsidRPr="00751FAE" w:rsidRDefault="006261A5" w:rsidP="006261A5">
      <w:pPr>
        <w:ind w:firstLine="708"/>
        <w:rPr>
          <w:sz w:val="24"/>
          <w:szCs w:val="24"/>
        </w:rPr>
      </w:pPr>
      <w:r w:rsidRPr="00751FAE">
        <w:rPr>
          <w:sz w:val="24"/>
          <w:szCs w:val="24"/>
        </w:rPr>
        <w:t>В 2022 году проведено 6 586 измерений МЭД гамма-излучения, в т.ч. рентгеновского гамма-излучения, на рабочих местах персонала и радиационно-защитных зонах предприятий и ЛПУ (2021 – 6 283; 2020 – 5 604; 2019 – 6 950).</w:t>
      </w:r>
    </w:p>
    <w:p w:rsidR="006261A5" w:rsidRPr="00751FAE" w:rsidRDefault="006261A5" w:rsidP="006261A5">
      <w:pPr>
        <w:ind w:firstLine="708"/>
        <w:rPr>
          <w:sz w:val="24"/>
          <w:szCs w:val="24"/>
        </w:rPr>
      </w:pPr>
      <w:r w:rsidRPr="00751FAE">
        <w:rPr>
          <w:sz w:val="24"/>
          <w:szCs w:val="24"/>
        </w:rPr>
        <w:t>Превышений уровней МЭД гамма-излучения в 2019-2022 г.г. на рабочих местах персонала группы</w:t>
      </w:r>
      <w:proofErr w:type="gramStart"/>
      <w:r w:rsidRPr="00751FAE">
        <w:rPr>
          <w:sz w:val="24"/>
          <w:szCs w:val="24"/>
        </w:rPr>
        <w:t xml:space="preserve"> А</w:t>
      </w:r>
      <w:proofErr w:type="gramEnd"/>
      <w:r w:rsidRPr="00751FAE">
        <w:rPr>
          <w:sz w:val="24"/>
          <w:szCs w:val="24"/>
        </w:rPr>
        <w:t xml:space="preserve"> не установлено.</w:t>
      </w:r>
    </w:p>
    <w:p w:rsidR="006261A5" w:rsidRPr="00751FAE" w:rsidRDefault="006261A5" w:rsidP="006261A5">
      <w:pPr>
        <w:ind w:firstLine="708"/>
        <w:rPr>
          <w:sz w:val="24"/>
          <w:szCs w:val="24"/>
        </w:rPr>
      </w:pPr>
      <w:r w:rsidRPr="00751FAE">
        <w:rPr>
          <w:sz w:val="24"/>
          <w:szCs w:val="24"/>
        </w:rPr>
        <w:t>Средние годовые дозы облучения персонала группы</w:t>
      </w:r>
      <w:proofErr w:type="gramStart"/>
      <w:r w:rsidRPr="00751FAE">
        <w:rPr>
          <w:sz w:val="24"/>
          <w:szCs w:val="24"/>
        </w:rPr>
        <w:t xml:space="preserve"> А</w:t>
      </w:r>
      <w:proofErr w:type="gramEnd"/>
      <w:r w:rsidRPr="00751FAE">
        <w:rPr>
          <w:sz w:val="24"/>
          <w:szCs w:val="24"/>
        </w:rPr>
        <w:t>, работающего на предприятиях и в ЛПУ Брянской области, наиболее распространённых профессий и должностей в 2021 году представлены в таблице 55.</w:t>
      </w:r>
    </w:p>
    <w:p w:rsidR="006261A5" w:rsidRPr="00751FAE" w:rsidRDefault="006261A5" w:rsidP="006261A5">
      <w:pPr>
        <w:ind w:firstLine="708"/>
        <w:rPr>
          <w:sz w:val="24"/>
          <w:szCs w:val="24"/>
        </w:rPr>
      </w:pPr>
    </w:p>
    <w:p w:rsidR="006261A5" w:rsidRPr="00B76745" w:rsidRDefault="006261A5" w:rsidP="006261A5">
      <w:pPr>
        <w:ind w:firstLine="709"/>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55</w:t>
      </w:r>
      <w:r w:rsidRPr="00B76745">
        <w:rPr>
          <w:rFonts w:eastAsia="Calibri"/>
          <w:sz w:val="24"/>
          <w:szCs w:val="24"/>
        </w:rPr>
        <w:fldChar w:fldCharType="end"/>
      </w:r>
    </w:p>
    <w:p w:rsidR="006261A5" w:rsidRPr="00B76745" w:rsidRDefault="006261A5" w:rsidP="006261A5">
      <w:pPr>
        <w:jc w:val="center"/>
        <w:rPr>
          <w:b/>
          <w:bCs/>
          <w:sz w:val="24"/>
          <w:szCs w:val="24"/>
        </w:rPr>
      </w:pPr>
      <w:r w:rsidRPr="00B76745">
        <w:rPr>
          <w:b/>
          <w:sz w:val="24"/>
          <w:szCs w:val="24"/>
        </w:rPr>
        <w:t>Средние годовые дозы облучения персонала наиболее распространённых</w:t>
      </w:r>
      <w:r w:rsidRPr="00B76745">
        <w:rPr>
          <w:b/>
          <w:sz w:val="24"/>
          <w:szCs w:val="24"/>
        </w:rPr>
        <w:br/>
        <w:t>профессий и должностей в 2021 г.</w:t>
      </w:r>
    </w:p>
    <w:p w:rsidR="006261A5" w:rsidRPr="00B76745" w:rsidRDefault="006261A5" w:rsidP="006261A5">
      <w:pPr>
        <w:jc w:val="center"/>
        <w:rPr>
          <w:b/>
          <w:bCs/>
          <w:sz w:val="24"/>
          <w:szCs w:val="24"/>
        </w:rPr>
      </w:pPr>
    </w:p>
    <w:tbl>
      <w:tblPr>
        <w:tblW w:w="0" w:type="auto"/>
        <w:jc w:val="center"/>
        <w:tblInd w:w="-9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61"/>
        <w:gridCol w:w="2940"/>
        <w:gridCol w:w="2169"/>
      </w:tblGrid>
      <w:tr w:rsidR="006261A5" w:rsidRPr="00B76745" w:rsidTr="00B76745">
        <w:trPr>
          <w:jc w:val="center"/>
        </w:trPr>
        <w:tc>
          <w:tcPr>
            <w:tcW w:w="4261" w:type="dxa"/>
            <w:shd w:val="clear" w:color="auto" w:fill="auto"/>
          </w:tcPr>
          <w:p w:rsidR="006261A5" w:rsidRPr="00B76745" w:rsidRDefault="006261A5" w:rsidP="00B76745">
            <w:pPr>
              <w:spacing w:before="20" w:after="20"/>
              <w:jc w:val="center"/>
              <w:rPr>
                <w:b/>
                <w:i/>
                <w:sz w:val="24"/>
                <w:szCs w:val="24"/>
              </w:rPr>
            </w:pPr>
            <w:r w:rsidRPr="00B76745">
              <w:rPr>
                <w:b/>
                <w:i/>
                <w:sz w:val="24"/>
                <w:szCs w:val="24"/>
              </w:rPr>
              <w:t>Профессия (должность)</w:t>
            </w:r>
            <w:r w:rsidRPr="00B76745">
              <w:rPr>
                <w:b/>
                <w:i/>
                <w:sz w:val="24"/>
                <w:szCs w:val="24"/>
              </w:rPr>
              <w:br/>
              <w:t>персонала группы</w:t>
            </w:r>
            <w:proofErr w:type="gramStart"/>
            <w:r w:rsidRPr="00B76745">
              <w:rPr>
                <w:b/>
                <w:i/>
                <w:sz w:val="24"/>
                <w:szCs w:val="24"/>
              </w:rPr>
              <w:t xml:space="preserve"> А</w:t>
            </w:r>
            <w:proofErr w:type="gramEnd"/>
          </w:p>
        </w:tc>
        <w:tc>
          <w:tcPr>
            <w:tcW w:w="2940" w:type="dxa"/>
            <w:shd w:val="clear" w:color="auto" w:fill="auto"/>
          </w:tcPr>
          <w:p w:rsidR="006261A5" w:rsidRPr="00B76745" w:rsidRDefault="006261A5" w:rsidP="00B76745">
            <w:pPr>
              <w:spacing w:before="20" w:after="20"/>
              <w:jc w:val="center"/>
              <w:rPr>
                <w:b/>
                <w:i/>
                <w:sz w:val="24"/>
                <w:szCs w:val="24"/>
              </w:rPr>
            </w:pPr>
            <w:r w:rsidRPr="00B76745">
              <w:rPr>
                <w:b/>
                <w:i/>
                <w:sz w:val="24"/>
                <w:szCs w:val="24"/>
              </w:rPr>
              <w:t>Численность персонала,</w:t>
            </w:r>
            <w:r w:rsidRPr="00B76745">
              <w:rPr>
                <w:b/>
                <w:i/>
                <w:sz w:val="24"/>
                <w:szCs w:val="24"/>
              </w:rPr>
              <w:br/>
              <w:t>чел.</w:t>
            </w:r>
          </w:p>
        </w:tc>
        <w:tc>
          <w:tcPr>
            <w:tcW w:w="2169" w:type="dxa"/>
            <w:shd w:val="clear" w:color="auto" w:fill="auto"/>
          </w:tcPr>
          <w:p w:rsidR="006261A5" w:rsidRPr="00B76745" w:rsidRDefault="006261A5" w:rsidP="00B76745">
            <w:pPr>
              <w:spacing w:before="20" w:after="20"/>
              <w:jc w:val="center"/>
              <w:rPr>
                <w:b/>
                <w:i/>
                <w:sz w:val="24"/>
                <w:szCs w:val="24"/>
              </w:rPr>
            </w:pPr>
            <w:r w:rsidRPr="00B76745">
              <w:rPr>
                <w:b/>
                <w:i/>
                <w:sz w:val="24"/>
                <w:szCs w:val="24"/>
              </w:rPr>
              <w:t xml:space="preserve">Средняя доза, </w:t>
            </w:r>
            <w:proofErr w:type="spellStart"/>
            <w:r w:rsidRPr="00B76745">
              <w:rPr>
                <w:b/>
                <w:i/>
                <w:sz w:val="24"/>
                <w:szCs w:val="24"/>
              </w:rPr>
              <w:t>мЗв</w:t>
            </w:r>
            <w:proofErr w:type="spellEnd"/>
            <w:r w:rsidRPr="00B76745">
              <w:rPr>
                <w:b/>
                <w:i/>
                <w:sz w:val="24"/>
                <w:szCs w:val="24"/>
              </w:rPr>
              <w:t>/год</w:t>
            </w:r>
          </w:p>
        </w:tc>
      </w:tr>
      <w:tr w:rsidR="006261A5" w:rsidRPr="00B76745" w:rsidTr="00B76745">
        <w:trPr>
          <w:jc w:val="center"/>
        </w:trPr>
        <w:tc>
          <w:tcPr>
            <w:tcW w:w="4261" w:type="dxa"/>
            <w:shd w:val="clear" w:color="auto" w:fill="auto"/>
          </w:tcPr>
          <w:p w:rsidR="006261A5" w:rsidRPr="00B76745" w:rsidRDefault="006261A5" w:rsidP="00B76745">
            <w:pPr>
              <w:jc w:val="left"/>
              <w:rPr>
                <w:sz w:val="24"/>
                <w:szCs w:val="24"/>
              </w:rPr>
            </w:pPr>
            <w:proofErr w:type="spellStart"/>
            <w:r w:rsidRPr="00B76745">
              <w:rPr>
                <w:sz w:val="24"/>
                <w:szCs w:val="24"/>
              </w:rPr>
              <w:t>Дефектоскописты</w:t>
            </w:r>
            <w:proofErr w:type="spellEnd"/>
          </w:p>
        </w:tc>
        <w:tc>
          <w:tcPr>
            <w:tcW w:w="2940" w:type="dxa"/>
            <w:shd w:val="clear" w:color="auto" w:fill="auto"/>
          </w:tcPr>
          <w:p w:rsidR="006261A5" w:rsidRPr="00B76745" w:rsidRDefault="006261A5" w:rsidP="00B76745">
            <w:pPr>
              <w:jc w:val="center"/>
              <w:rPr>
                <w:sz w:val="24"/>
                <w:szCs w:val="24"/>
              </w:rPr>
            </w:pPr>
            <w:r w:rsidRPr="00B76745">
              <w:rPr>
                <w:sz w:val="24"/>
                <w:szCs w:val="24"/>
              </w:rPr>
              <w:t>60</w:t>
            </w:r>
          </w:p>
        </w:tc>
        <w:tc>
          <w:tcPr>
            <w:tcW w:w="2169" w:type="dxa"/>
            <w:shd w:val="clear" w:color="auto" w:fill="auto"/>
          </w:tcPr>
          <w:p w:rsidR="006261A5" w:rsidRPr="00B76745" w:rsidRDefault="006261A5" w:rsidP="00B76745">
            <w:pPr>
              <w:jc w:val="center"/>
              <w:rPr>
                <w:sz w:val="24"/>
                <w:szCs w:val="24"/>
              </w:rPr>
            </w:pPr>
            <w:r w:rsidRPr="00B76745">
              <w:rPr>
                <w:sz w:val="24"/>
                <w:szCs w:val="24"/>
              </w:rPr>
              <w:t>0,90</w:t>
            </w:r>
          </w:p>
        </w:tc>
      </w:tr>
      <w:tr w:rsidR="006261A5" w:rsidRPr="00B76745" w:rsidTr="00B76745">
        <w:trPr>
          <w:jc w:val="center"/>
        </w:trPr>
        <w:tc>
          <w:tcPr>
            <w:tcW w:w="4261" w:type="dxa"/>
            <w:shd w:val="clear" w:color="auto" w:fill="auto"/>
          </w:tcPr>
          <w:p w:rsidR="006261A5" w:rsidRPr="00B76745" w:rsidRDefault="006261A5" w:rsidP="00B76745">
            <w:pPr>
              <w:jc w:val="left"/>
              <w:rPr>
                <w:sz w:val="24"/>
                <w:szCs w:val="24"/>
              </w:rPr>
            </w:pPr>
            <w:r w:rsidRPr="00B76745">
              <w:rPr>
                <w:sz w:val="24"/>
                <w:szCs w:val="24"/>
              </w:rPr>
              <w:t>Инженеры</w:t>
            </w:r>
          </w:p>
        </w:tc>
        <w:tc>
          <w:tcPr>
            <w:tcW w:w="2940" w:type="dxa"/>
            <w:shd w:val="clear" w:color="auto" w:fill="auto"/>
          </w:tcPr>
          <w:p w:rsidR="006261A5" w:rsidRPr="00B76745" w:rsidRDefault="006261A5" w:rsidP="00B76745">
            <w:pPr>
              <w:jc w:val="center"/>
              <w:rPr>
                <w:sz w:val="24"/>
                <w:szCs w:val="24"/>
              </w:rPr>
            </w:pPr>
            <w:r w:rsidRPr="00B76745">
              <w:rPr>
                <w:sz w:val="24"/>
                <w:szCs w:val="24"/>
              </w:rPr>
              <w:t>65</w:t>
            </w:r>
          </w:p>
        </w:tc>
        <w:tc>
          <w:tcPr>
            <w:tcW w:w="2169" w:type="dxa"/>
            <w:shd w:val="clear" w:color="auto" w:fill="auto"/>
          </w:tcPr>
          <w:p w:rsidR="006261A5" w:rsidRPr="00B76745" w:rsidRDefault="006261A5" w:rsidP="00B76745">
            <w:pPr>
              <w:jc w:val="center"/>
              <w:rPr>
                <w:sz w:val="24"/>
                <w:szCs w:val="24"/>
              </w:rPr>
            </w:pPr>
            <w:r w:rsidRPr="00B76745">
              <w:rPr>
                <w:sz w:val="24"/>
                <w:szCs w:val="24"/>
              </w:rPr>
              <w:t>0,31</w:t>
            </w:r>
          </w:p>
        </w:tc>
      </w:tr>
      <w:tr w:rsidR="006261A5" w:rsidRPr="00B76745" w:rsidTr="00B76745">
        <w:trPr>
          <w:jc w:val="center"/>
        </w:trPr>
        <w:tc>
          <w:tcPr>
            <w:tcW w:w="4261" w:type="dxa"/>
            <w:shd w:val="clear" w:color="auto" w:fill="auto"/>
          </w:tcPr>
          <w:p w:rsidR="006261A5" w:rsidRPr="00B76745" w:rsidRDefault="006261A5" w:rsidP="00B76745">
            <w:pPr>
              <w:jc w:val="left"/>
              <w:rPr>
                <w:sz w:val="24"/>
                <w:szCs w:val="24"/>
              </w:rPr>
            </w:pPr>
            <w:r w:rsidRPr="00B76745">
              <w:rPr>
                <w:sz w:val="24"/>
                <w:szCs w:val="24"/>
              </w:rPr>
              <w:t>Сотрудники таможни</w:t>
            </w:r>
          </w:p>
        </w:tc>
        <w:tc>
          <w:tcPr>
            <w:tcW w:w="2940" w:type="dxa"/>
            <w:shd w:val="clear" w:color="auto" w:fill="auto"/>
          </w:tcPr>
          <w:p w:rsidR="006261A5" w:rsidRPr="00B76745" w:rsidRDefault="006261A5" w:rsidP="00B76745">
            <w:pPr>
              <w:jc w:val="center"/>
              <w:rPr>
                <w:sz w:val="24"/>
                <w:szCs w:val="24"/>
              </w:rPr>
            </w:pPr>
            <w:r w:rsidRPr="00B76745">
              <w:rPr>
                <w:sz w:val="24"/>
                <w:szCs w:val="24"/>
              </w:rPr>
              <w:t>255</w:t>
            </w:r>
          </w:p>
        </w:tc>
        <w:tc>
          <w:tcPr>
            <w:tcW w:w="2169" w:type="dxa"/>
            <w:shd w:val="clear" w:color="auto" w:fill="auto"/>
          </w:tcPr>
          <w:p w:rsidR="006261A5" w:rsidRPr="00B76745" w:rsidRDefault="006261A5" w:rsidP="00B76745">
            <w:pPr>
              <w:jc w:val="center"/>
              <w:rPr>
                <w:sz w:val="24"/>
                <w:szCs w:val="24"/>
              </w:rPr>
            </w:pPr>
            <w:r w:rsidRPr="00B76745">
              <w:rPr>
                <w:sz w:val="24"/>
                <w:szCs w:val="24"/>
              </w:rPr>
              <w:t>0,88</w:t>
            </w:r>
          </w:p>
        </w:tc>
      </w:tr>
      <w:tr w:rsidR="006261A5" w:rsidRPr="00B76745" w:rsidTr="00B76745">
        <w:trPr>
          <w:trHeight w:val="216"/>
          <w:jc w:val="center"/>
        </w:trPr>
        <w:tc>
          <w:tcPr>
            <w:tcW w:w="4261" w:type="dxa"/>
            <w:shd w:val="clear" w:color="auto" w:fill="auto"/>
          </w:tcPr>
          <w:p w:rsidR="006261A5" w:rsidRPr="00B76745" w:rsidRDefault="006261A5" w:rsidP="00B76745">
            <w:pPr>
              <w:jc w:val="left"/>
              <w:rPr>
                <w:sz w:val="24"/>
                <w:szCs w:val="24"/>
              </w:rPr>
            </w:pPr>
            <w:r w:rsidRPr="00B76745">
              <w:rPr>
                <w:sz w:val="24"/>
                <w:szCs w:val="24"/>
              </w:rPr>
              <w:t>Врач-рентгенолог</w:t>
            </w:r>
          </w:p>
        </w:tc>
        <w:tc>
          <w:tcPr>
            <w:tcW w:w="2940" w:type="dxa"/>
            <w:shd w:val="clear" w:color="auto" w:fill="auto"/>
          </w:tcPr>
          <w:p w:rsidR="006261A5" w:rsidRPr="00B76745" w:rsidRDefault="006261A5" w:rsidP="00B76745">
            <w:pPr>
              <w:jc w:val="center"/>
              <w:rPr>
                <w:sz w:val="24"/>
                <w:szCs w:val="24"/>
              </w:rPr>
            </w:pPr>
            <w:r w:rsidRPr="00B76745">
              <w:rPr>
                <w:sz w:val="24"/>
                <w:szCs w:val="24"/>
              </w:rPr>
              <w:t>158</w:t>
            </w:r>
          </w:p>
        </w:tc>
        <w:tc>
          <w:tcPr>
            <w:tcW w:w="2169" w:type="dxa"/>
            <w:shd w:val="clear" w:color="auto" w:fill="auto"/>
          </w:tcPr>
          <w:p w:rsidR="006261A5" w:rsidRPr="00B76745" w:rsidRDefault="006261A5" w:rsidP="00B76745">
            <w:pPr>
              <w:jc w:val="center"/>
              <w:rPr>
                <w:sz w:val="24"/>
                <w:szCs w:val="24"/>
              </w:rPr>
            </w:pPr>
            <w:r w:rsidRPr="00B76745">
              <w:rPr>
                <w:sz w:val="24"/>
                <w:szCs w:val="24"/>
              </w:rPr>
              <w:t>0,52</w:t>
            </w:r>
          </w:p>
        </w:tc>
      </w:tr>
      <w:tr w:rsidR="006261A5" w:rsidRPr="00B76745" w:rsidTr="00B76745">
        <w:trPr>
          <w:jc w:val="center"/>
        </w:trPr>
        <w:tc>
          <w:tcPr>
            <w:tcW w:w="4261" w:type="dxa"/>
            <w:shd w:val="clear" w:color="auto" w:fill="auto"/>
          </w:tcPr>
          <w:p w:rsidR="006261A5" w:rsidRPr="00B76745" w:rsidRDefault="006261A5" w:rsidP="00B76745">
            <w:pPr>
              <w:jc w:val="left"/>
              <w:rPr>
                <w:sz w:val="24"/>
                <w:szCs w:val="24"/>
              </w:rPr>
            </w:pPr>
            <w:proofErr w:type="spellStart"/>
            <w:r w:rsidRPr="00B76745">
              <w:rPr>
                <w:sz w:val="24"/>
                <w:szCs w:val="24"/>
              </w:rPr>
              <w:t>Рентгенолаборант</w:t>
            </w:r>
            <w:proofErr w:type="spellEnd"/>
          </w:p>
        </w:tc>
        <w:tc>
          <w:tcPr>
            <w:tcW w:w="2940" w:type="dxa"/>
            <w:shd w:val="clear" w:color="auto" w:fill="auto"/>
          </w:tcPr>
          <w:p w:rsidR="006261A5" w:rsidRPr="00B76745" w:rsidRDefault="006261A5" w:rsidP="00B76745">
            <w:pPr>
              <w:jc w:val="center"/>
              <w:rPr>
                <w:sz w:val="24"/>
                <w:szCs w:val="24"/>
              </w:rPr>
            </w:pPr>
            <w:r w:rsidRPr="00B76745">
              <w:rPr>
                <w:sz w:val="24"/>
                <w:szCs w:val="24"/>
              </w:rPr>
              <w:t>319</w:t>
            </w:r>
          </w:p>
        </w:tc>
        <w:tc>
          <w:tcPr>
            <w:tcW w:w="2169" w:type="dxa"/>
            <w:shd w:val="clear" w:color="auto" w:fill="auto"/>
          </w:tcPr>
          <w:p w:rsidR="006261A5" w:rsidRPr="00B76745" w:rsidRDefault="006261A5" w:rsidP="00B76745">
            <w:pPr>
              <w:jc w:val="center"/>
              <w:rPr>
                <w:sz w:val="24"/>
                <w:szCs w:val="24"/>
              </w:rPr>
            </w:pPr>
            <w:r w:rsidRPr="00B76745">
              <w:rPr>
                <w:sz w:val="24"/>
                <w:szCs w:val="24"/>
              </w:rPr>
              <w:t>0,61</w:t>
            </w:r>
          </w:p>
        </w:tc>
      </w:tr>
      <w:tr w:rsidR="006261A5" w:rsidRPr="00B76745" w:rsidTr="00B76745">
        <w:trPr>
          <w:jc w:val="center"/>
        </w:trPr>
        <w:tc>
          <w:tcPr>
            <w:tcW w:w="4261" w:type="dxa"/>
            <w:shd w:val="clear" w:color="auto" w:fill="auto"/>
          </w:tcPr>
          <w:p w:rsidR="006261A5" w:rsidRPr="00B76745" w:rsidRDefault="006261A5" w:rsidP="00B76745">
            <w:pPr>
              <w:jc w:val="left"/>
              <w:rPr>
                <w:sz w:val="24"/>
                <w:szCs w:val="24"/>
              </w:rPr>
            </w:pPr>
            <w:proofErr w:type="spellStart"/>
            <w:r w:rsidRPr="00B76745">
              <w:rPr>
                <w:sz w:val="24"/>
                <w:szCs w:val="24"/>
              </w:rPr>
              <w:t>Рентгенолаборант</w:t>
            </w:r>
            <w:proofErr w:type="spellEnd"/>
            <w:r w:rsidRPr="00B76745">
              <w:rPr>
                <w:sz w:val="24"/>
                <w:szCs w:val="24"/>
              </w:rPr>
              <w:t xml:space="preserve"> (стоматолог)</w:t>
            </w:r>
          </w:p>
        </w:tc>
        <w:tc>
          <w:tcPr>
            <w:tcW w:w="2940" w:type="dxa"/>
            <w:shd w:val="clear" w:color="auto" w:fill="auto"/>
          </w:tcPr>
          <w:p w:rsidR="006261A5" w:rsidRPr="00B76745" w:rsidRDefault="006261A5" w:rsidP="00B76745">
            <w:pPr>
              <w:jc w:val="center"/>
              <w:rPr>
                <w:sz w:val="24"/>
                <w:szCs w:val="24"/>
              </w:rPr>
            </w:pPr>
            <w:r w:rsidRPr="00B76745">
              <w:rPr>
                <w:sz w:val="24"/>
                <w:szCs w:val="24"/>
              </w:rPr>
              <w:t>64</w:t>
            </w:r>
          </w:p>
        </w:tc>
        <w:tc>
          <w:tcPr>
            <w:tcW w:w="2169" w:type="dxa"/>
            <w:shd w:val="clear" w:color="auto" w:fill="auto"/>
          </w:tcPr>
          <w:p w:rsidR="006261A5" w:rsidRPr="00B76745" w:rsidRDefault="006261A5" w:rsidP="00B76745">
            <w:pPr>
              <w:jc w:val="center"/>
              <w:rPr>
                <w:sz w:val="24"/>
                <w:szCs w:val="24"/>
              </w:rPr>
            </w:pPr>
            <w:r w:rsidRPr="00B76745">
              <w:rPr>
                <w:sz w:val="24"/>
                <w:szCs w:val="24"/>
              </w:rPr>
              <w:t>0,47</w:t>
            </w:r>
          </w:p>
        </w:tc>
      </w:tr>
      <w:tr w:rsidR="006261A5" w:rsidRPr="00B76745" w:rsidTr="00B76745">
        <w:trPr>
          <w:jc w:val="center"/>
        </w:trPr>
        <w:tc>
          <w:tcPr>
            <w:tcW w:w="4261" w:type="dxa"/>
            <w:shd w:val="clear" w:color="auto" w:fill="auto"/>
          </w:tcPr>
          <w:p w:rsidR="006261A5" w:rsidRPr="00B76745" w:rsidRDefault="006261A5" w:rsidP="00B76745">
            <w:pPr>
              <w:jc w:val="left"/>
              <w:rPr>
                <w:sz w:val="24"/>
                <w:szCs w:val="24"/>
              </w:rPr>
            </w:pPr>
            <w:r w:rsidRPr="00B76745">
              <w:rPr>
                <w:sz w:val="24"/>
                <w:szCs w:val="24"/>
              </w:rPr>
              <w:t>Медицинская сестра</w:t>
            </w:r>
          </w:p>
        </w:tc>
        <w:tc>
          <w:tcPr>
            <w:tcW w:w="2940" w:type="dxa"/>
            <w:shd w:val="clear" w:color="auto" w:fill="auto"/>
          </w:tcPr>
          <w:p w:rsidR="006261A5" w:rsidRPr="00B76745" w:rsidRDefault="006261A5" w:rsidP="00B76745">
            <w:pPr>
              <w:jc w:val="center"/>
              <w:rPr>
                <w:sz w:val="24"/>
                <w:szCs w:val="24"/>
              </w:rPr>
            </w:pPr>
            <w:r w:rsidRPr="00B76745">
              <w:rPr>
                <w:sz w:val="24"/>
                <w:szCs w:val="24"/>
              </w:rPr>
              <w:t>41</w:t>
            </w:r>
          </w:p>
        </w:tc>
        <w:tc>
          <w:tcPr>
            <w:tcW w:w="2169" w:type="dxa"/>
            <w:shd w:val="clear" w:color="auto" w:fill="auto"/>
          </w:tcPr>
          <w:p w:rsidR="006261A5" w:rsidRPr="00B76745" w:rsidRDefault="006261A5" w:rsidP="00B76745">
            <w:pPr>
              <w:jc w:val="center"/>
              <w:rPr>
                <w:sz w:val="24"/>
                <w:szCs w:val="24"/>
              </w:rPr>
            </w:pPr>
            <w:r w:rsidRPr="00B76745">
              <w:rPr>
                <w:sz w:val="24"/>
                <w:szCs w:val="24"/>
              </w:rPr>
              <w:t>0,79</w:t>
            </w:r>
          </w:p>
        </w:tc>
      </w:tr>
      <w:tr w:rsidR="006261A5" w:rsidRPr="00B76745" w:rsidTr="00B76745">
        <w:trPr>
          <w:jc w:val="center"/>
        </w:trPr>
        <w:tc>
          <w:tcPr>
            <w:tcW w:w="4261" w:type="dxa"/>
            <w:shd w:val="clear" w:color="auto" w:fill="auto"/>
          </w:tcPr>
          <w:p w:rsidR="006261A5" w:rsidRPr="00B76745" w:rsidRDefault="006261A5" w:rsidP="00B76745">
            <w:pPr>
              <w:jc w:val="left"/>
              <w:rPr>
                <w:sz w:val="24"/>
                <w:szCs w:val="24"/>
              </w:rPr>
            </w:pPr>
            <w:r w:rsidRPr="00B76745">
              <w:rPr>
                <w:sz w:val="24"/>
                <w:szCs w:val="24"/>
              </w:rPr>
              <w:t>Персонала группы</w:t>
            </w:r>
            <w:proofErr w:type="gramStart"/>
            <w:r w:rsidRPr="00B76745">
              <w:rPr>
                <w:sz w:val="24"/>
                <w:szCs w:val="24"/>
              </w:rPr>
              <w:t xml:space="preserve"> А</w:t>
            </w:r>
            <w:proofErr w:type="gramEnd"/>
            <w:r w:rsidRPr="00B76745">
              <w:rPr>
                <w:sz w:val="24"/>
                <w:szCs w:val="24"/>
              </w:rPr>
              <w:t xml:space="preserve"> РФ</w:t>
            </w:r>
          </w:p>
        </w:tc>
        <w:tc>
          <w:tcPr>
            <w:tcW w:w="2940" w:type="dxa"/>
            <w:shd w:val="clear" w:color="auto" w:fill="auto"/>
          </w:tcPr>
          <w:p w:rsidR="006261A5" w:rsidRPr="00B76745" w:rsidRDefault="006261A5" w:rsidP="00B76745">
            <w:pPr>
              <w:jc w:val="center"/>
              <w:rPr>
                <w:sz w:val="24"/>
                <w:szCs w:val="24"/>
              </w:rPr>
            </w:pPr>
            <w:r w:rsidRPr="00B76745">
              <w:rPr>
                <w:sz w:val="24"/>
                <w:szCs w:val="24"/>
              </w:rPr>
              <w:t>225193</w:t>
            </w:r>
          </w:p>
        </w:tc>
        <w:tc>
          <w:tcPr>
            <w:tcW w:w="2169" w:type="dxa"/>
            <w:shd w:val="clear" w:color="auto" w:fill="auto"/>
          </w:tcPr>
          <w:p w:rsidR="006261A5" w:rsidRPr="00B76745" w:rsidRDefault="006261A5" w:rsidP="00B76745">
            <w:pPr>
              <w:jc w:val="center"/>
              <w:rPr>
                <w:sz w:val="24"/>
                <w:szCs w:val="24"/>
              </w:rPr>
            </w:pPr>
            <w:r w:rsidRPr="00B76745">
              <w:rPr>
                <w:sz w:val="24"/>
                <w:szCs w:val="24"/>
              </w:rPr>
              <w:t>1,19</w:t>
            </w:r>
          </w:p>
        </w:tc>
      </w:tr>
    </w:tbl>
    <w:p w:rsidR="006261A5" w:rsidRPr="00751FAE" w:rsidRDefault="006261A5" w:rsidP="006261A5">
      <w:pPr>
        <w:ind w:firstLine="708"/>
        <w:rPr>
          <w:sz w:val="24"/>
          <w:szCs w:val="24"/>
        </w:rPr>
      </w:pPr>
      <w:r w:rsidRPr="00751FAE">
        <w:rPr>
          <w:sz w:val="24"/>
          <w:szCs w:val="24"/>
        </w:rPr>
        <w:t>Анализируя данные, представленные в таблице 55, можно сделать вывод, что в средние годовые дозы облучения персонала группы</w:t>
      </w:r>
      <w:proofErr w:type="gramStart"/>
      <w:r w:rsidRPr="00751FAE">
        <w:rPr>
          <w:sz w:val="24"/>
          <w:szCs w:val="24"/>
        </w:rPr>
        <w:t xml:space="preserve"> А</w:t>
      </w:r>
      <w:proofErr w:type="gramEnd"/>
      <w:r w:rsidRPr="00751FAE">
        <w:rPr>
          <w:sz w:val="24"/>
          <w:szCs w:val="24"/>
        </w:rPr>
        <w:t xml:space="preserve"> различных профессий, работающего с ИИИ, существенно меньше общероссийских показателей.</w:t>
      </w:r>
    </w:p>
    <w:p w:rsidR="006261A5" w:rsidRPr="00751FAE" w:rsidRDefault="006261A5" w:rsidP="006261A5">
      <w:pPr>
        <w:ind w:firstLine="708"/>
        <w:rPr>
          <w:sz w:val="24"/>
          <w:szCs w:val="24"/>
        </w:rPr>
      </w:pPr>
      <w:r w:rsidRPr="00751FAE">
        <w:rPr>
          <w:sz w:val="24"/>
          <w:szCs w:val="24"/>
        </w:rPr>
        <w:t>Созданная система контроля и оценка индивидуальных доз облучения персонала позволяет своевременно принимать меры по их снижению и предотвращать случаи превышения гигиенических нормативов. Средняя индивидуальная годовая эффективная доза персонала Брянской области за 2019-2021 г.г. не превысила основные пределы доз, регламентированные НРБ-99/2009, в 1,8 раза меньше средней индивидуальной эффективной персонала по РФ. Лучевых патологий среди персонала, находящегося под воздействием ИИИ, в 2020-2022 годах по результатам заполнения формы № 1-ДОЗ на территории Брянской области не зафиксировано.</w:t>
      </w:r>
    </w:p>
    <w:p w:rsidR="006261A5" w:rsidRPr="00751FAE" w:rsidRDefault="006261A5" w:rsidP="006261A5">
      <w:pPr>
        <w:ind w:firstLine="708"/>
        <w:rPr>
          <w:sz w:val="24"/>
          <w:szCs w:val="24"/>
        </w:rPr>
      </w:pPr>
      <w:r w:rsidRPr="00751FAE">
        <w:rPr>
          <w:sz w:val="24"/>
          <w:szCs w:val="24"/>
        </w:rPr>
        <w:lastRenderedPageBreak/>
        <w:t>В 2019-2022 г.г. на территории Брянской области радиационных аварий зафиксировано не было.</w:t>
      </w:r>
    </w:p>
    <w:p w:rsidR="006261A5" w:rsidRPr="00751FAE" w:rsidRDefault="006261A5" w:rsidP="006261A5">
      <w:pPr>
        <w:ind w:firstLine="708"/>
        <w:rPr>
          <w:sz w:val="24"/>
          <w:szCs w:val="24"/>
        </w:rPr>
      </w:pPr>
    </w:p>
    <w:p w:rsidR="006261A5" w:rsidRPr="00751FAE" w:rsidRDefault="006261A5" w:rsidP="006261A5">
      <w:pPr>
        <w:ind w:firstLine="709"/>
        <w:jc w:val="center"/>
        <w:rPr>
          <w:sz w:val="24"/>
          <w:szCs w:val="24"/>
        </w:rPr>
      </w:pPr>
      <w:r w:rsidRPr="00751FAE">
        <w:rPr>
          <w:i/>
          <w:sz w:val="24"/>
          <w:szCs w:val="24"/>
        </w:rPr>
        <w:t>Состояние надзора за детскими дошкольными и учебными заведениями</w:t>
      </w:r>
    </w:p>
    <w:p w:rsidR="006261A5" w:rsidRPr="00751FAE" w:rsidRDefault="006261A5" w:rsidP="006261A5">
      <w:pPr>
        <w:ind w:firstLine="708"/>
        <w:rPr>
          <w:sz w:val="24"/>
          <w:szCs w:val="24"/>
        </w:rPr>
      </w:pPr>
      <w:r w:rsidRPr="00751FAE">
        <w:rPr>
          <w:sz w:val="24"/>
          <w:szCs w:val="24"/>
        </w:rPr>
        <w:t>На территории Брянской области на надзоре службы в 2022 году находилось 1 509 учреждений для детей и подростков (2021 – 1 508; 2020 – 1 500; 2019 – 1 547).</w:t>
      </w:r>
    </w:p>
    <w:p w:rsidR="006261A5" w:rsidRPr="00751FAE" w:rsidRDefault="006261A5" w:rsidP="006261A5">
      <w:pPr>
        <w:ind w:firstLine="708"/>
        <w:rPr>
          <w:sz w:val="24"/>
          <w:szCs w:val="24"/>
        </w:rPr>
      </w:pPr>
      <w:r w:rsidRPr="00751FAE">
        <w:rPr>
          <w:sz w:val="24"/>
          <w:szCs w:val="24"/>
        </w:rPr>
        <w:t>За 2022 год в рамках контрольно-надзорной деятельности были обследованы:</w:t>
      </w:r>
    </w:p>
    <w:p w:rsidR="006261A5" w:rsidRPr="00751FAE" w:rsidRDefault="006261A5" w:rsidP="00AF5F57">
      <w:pPr>
        <w:numPr>
          <w:ilvl w:val="0"/>
          <w:numId w:val="33"/>
        </w:numPr>
        <w:tabs>
          <w:tab w:val="left" w:pos="-2268"/>
        </w:tabs>
        <w:ind w:left="993" w:hanging="142"/>
        <w:contextualSpacing/>
        <w:rPr>
          <w:sz w:val="24"/>
          <w:szCs w:val="24"/>
        </w:rPr>
      </w:pPr>
      <w:r w:rsidRPr="00751FAE">
        <w:rPr>
          <w:sz w:val="24"/>
          <w:szCs w:val="24"/>
        </w:rPr>
        <w:t>353 объекта общеобразовательных организаций, из них 293 обследования проведено с использованием лабораторно-инструментальных исследований;</w:t>
      </w:r>
    </w:p>
    <w:p w:rsidR="006261A5" w:rsidRPr="00751FAE" w:rsidRDefault="006261A5" w:rsidP="00AF5F57">
      <w:pPr>
        <w:numPr>
          <w:ilvl w:val="0"/>
          <w:numId w:val="33"/>
        </w:numPr>
        <w:tabs>
          <w:tab w:val="left" w:pos="-2268"/>
        </w:tabs>
        <w:ind w:left="993" w:hanging="142"/>
        <w:contextualSpacing/>
        <w:rPr>
          <w:sz w:val="24"/>
          <w:szCs w:val="24"/>
        </w:rPr>
      </w:pPr>
      <w:r w:rsidRPr="00751FAE">
        <w:rPr>
          <w:sz w:val="24"/>
          <w:szCs w:val="24"/>
        </w:rPr>
        <w:t>204 объекта дошкольных образовательных организаций, из них 149 – с использованием лабораторно-инструментальных исследований;</w:t>
      </w:r>
    </w:p>
    <w:p w:rsidR="006261A5" w:rsidRPr="00751FAE" w:rsidRDefault="006261A5" w:rsidP="00AF5F57">
      <w:pPr>
        <w:numPr>
          <w:ilvl w:val="0"/>
          <w:numId w:val="33"/>
        </w:numPr>
        <w:tabs>
          <w:tab w:val="left" w:pos="-2268"/>
        </w:tabs>
        <w:ind w:left="993" w:hanging="142"/>
        <w:contextualSpacing/>
        <w:rPr>
          <w:sz w:val="24"/>
          <w:szCs w:val="24"/>
        </w:rPr>
      </w:pPr>
      <w:r w:rsidRPr="00751FAE">
        <w:rPr>
          <w:sz w:val="24"/>
          <w:szCs w:val="24"/>
        </w:rPr>
        <w:t>6 организаций для детей-сирот и детей, оставшихся без попечения родителей, из них 4 – с использованием лабораторно-инструментальных исследований.</w:t>
      </w:r>
    </w:p>
    <w:p w:rsidR="006261A5" w:rsidRPr="00751FAE" w:rsidRDefault="006261A5" w:rsidP="006261A5">
      <w:pPr>
        <w:ind w:firstLine="708"/>
        <w:rPr>
          <w:sz w:val="24"/>
          <w:szCs w:val="24"/>
        </w:rPr>
      </w:pPr>
    </w:p>
    <w:p w:rsidR="006261A5" w:rsidRPr="00751FAE" w:rsidRDefault="006261A5" w:rsidP="006261A5">
      <w:pPr>
        <w:ind w:firstLine="708"/>
        <w:rPr>
          <w:sz w:val="24"/>
          <w:szCs w:val="24"/>
        </w:rPr>
      </w:pPr>
      <w:r w:rsidRPr="00751FAE">
        <w:rPr>
          <w:sz w:val="24"/>
          <w:szCs w:val="24"/>
        </w:rPr>
        <w:t>В ходе проверок выявлено 672 нарушения санитарных правил, из которых – 199 нарушений выявлено на объектах дошкольного образования, 367 нарушений выявлено в общеобразовательных организациях, 6 нарушений выявлено в организациях для детей-сирот и детей, оставшихся без попечения родителей.</w:t>
      </w:r>
    </w:p>
    <w:p w:rsidR="006261A5" w:rsidRPr="00751FAE" w:rsidRDefault="006261A5" w:rsidP="006261A5">
      <w:pPr>
        <w:ind w:firstLine="708"/>
        <w:rPr>
          <w:sz w:val="24"/>
          <w:szCs w:val="24"/>
        </w:rPr>
      </w:pPr>
      <w:r w:rsidRPr="00751FAE">
        <w:rPr>
          <w:sz w:val="24"/>
          <w:szCs w:val="24"/>
        </w:rPr>
        <w:t>В числе наиболее часто встречающихся нарушений санитарных правил в части неисполнения обязательных требований следует отметить:</w:t>
      </w:r>
    </w:p>
    <w:p w:rsidR="006261A5" w:rsidRPr="00751FAE" w:rsidRDefault="006261A5" w:rsidP="00AF5F57">
      <w:pPr>
        <w:pStyle w:val="aff9"/>
        <w:numPr>
          <w:ilvl w:val="0"/>
          <w:numId w:val="36"/>
        </w:numPr>
        <w:tabs>
          <w:tab w:val="left" w:pos="2602"/>
        </w:tabs>
        <w:ind w:left="709" w:hanging="283"/>
        <w:jc w:val="both"/>
      </w:pPr>
      <w:r w:rsidRPr="00751FAE">
        <w:t xml:space="preserve">нарушение требований к санитарно-противоэпидемическому режиму в организациях, </w:t>
      </w:r>
    </w:p>
    <w:p w:rsidR="006261A5" w:rsidRPr="00751FAE" w:rsidRDefault="006261A5" w:rsidP="00AF5F57">
      <w:pPr>
        <w:pStyle w:val="aff9"/>
        <w:numPr>
          <w:ilvl w:val="0"/>
          <w:numId w:val="36"/>
        </w:numPr>
        <w:tabs>
          <w:tab w:val="left" w:pos="2602"/>
        </w:tabs>
        <w:ind w:left="709" w:hanging="283"/>
        <w:jc w:val="both"/>
      </w:pPr>
      <w:r w:rsidRPr="00751FAE">
        <w:t>использование разделочного инвентаря в нарушении маркировки,</w:t>
      </w:r>
    </w:p>
    <w:p w:rsidR="006261A5" w:rsidRPr="00751FAE" w:rsidRDefault="006261A5" w:rsidP="00AF5F57">
      <w:pPr>
        <w:pStyle w:val="aff9"/>
        <w:numPr>
          <w:ilvl w:val="0"/>
          <w:numId w:val="36"/>
        </w:numPr>
        <w:tabs>
          <w:tab w:val="left" w:pos="2602"/>
        </w:tabs>
        <w:ind w:left="709" w:hanging="283"/>
        <w:jc w:val="both"/>
      </w:pPr>
      <w:r w:rsidRPr="00751FAE">
        <w:t>использование уборочного инвентаря в нарушении маркировки,</w:t>
      </w:r>
    </w:p>
    <w:p w:rsidR="006261A5" w:rsidRPr="00751FAE" w:rsidRDefault="006261A5" w:rsidP="00AF5F57">
      <w:pPr>
        <w:pStyle w:val="aff9"/>
        <w:numPr>
          <w:ilvl w:val="0"/>
          <w:numId w:val="36"/>
        </w:numPr>
        <w:tabs>
          <w:tab w:val="left" w:pos="2602"/>
        </w:tabs>
        <w:ind w:left="709" w:hanging="283"/>
        <w:jc w:val="both"/>
      </w:pPr>
      <w:r w:rsidRPr="00751FAE">
        <w:t>несоблюдение гигиенических требований к условиям и температурному режиму хранения сырья на пищеблоках образовательных организаций,</w:t>
      </w:r>
    </w:p>
    <w:p w:rsidR="006261A5" w:rsidRPr="00751FAE" w:rsidRDefault="006261A5" w:rsidP="00AF5F57">
      <w:pPr>
        <w:pStyle w:val="aff9"/>
        <w:numPr>
          <w:ilvl w:val="0"/>
          <w:numId w:val="36"/>
        </w:numPr>
        <w:tabs>
          <w:tab w:val="left" w:pos="2602"/>
        </w:tabs>
        <w:ind w:left="709" w:hanging="283"/>
        <w:jc w:val="both"/>
      </w:pPr>
      <w:r w:rsidRPr="00751FAE">
        <w:t>несоблюдение требований к мытью, обработке, дезинфекции столовой и кухонной посуды.</w:t>
      </w:r>
    </w:p>
    <w:p w:rsidR="006261A5" w:rsidRPr="00751FAE" w:rsidRDefault="006261A5" w:rsidP="006261A5">
      <w:pPr>
        <w:ind w:firstLine="708"/>
        <w:rPr>
          <w:sz w:val="24"/>
          <w:szCs w:val="24"/>
        </w:rPr>
      </w:pPr>
    </w:p>
    <w:p w:rsidR="006261A5" w:rsidRPr="00751FAE" w:rsidRDefault="006261A5" w:rsidP="006261A5">
      <w:pPr>
        <w:ind w:firstLine="708"/>
        <w:rPr>
          <w:sz w:val="24"/>
          <w:szCs w:val="24"/>
        </w:rPr>
      </w:pPr>
      <w:r w:rsidRPr="00751FAE">
        <w:rPr>
          <w:sz w:val="24"/>
          <w:szCs w:val="24"/>
        </w:rPr>
        <w:t xml:space="preserve">Традиционно отмечается невысокий уровень </w:t>
      </w:r>
      <w:proofErr w:type="gramStart"/>
      <w:r w:rsidRPr="00751FAE">
        <w:rPr>
          <w:sz w:val="24"/>
          <w:szCs w:val="24"/>
        </w:rPr>
        <w:t>знаний обязательных требований санитарных правил работников пищеблоков</w:t>
      </w:r>
      <w:proofErr w:type="gramEnd"/>
      <w:r w:rsidRPr="00751FAE">
        <w:rPr>
          <w:sz w:val="24"/>
          <w:szCs w:val="24"/>
        </w:rPr>
        <w:t xml:space="preserve"> и технических работников организаций.</w:t>
      </w:r>
    </w:p>
    <w:p w:rsidR="006261A5" w:rsidRPr="00751FAE" w:rsidRDefault="006261A5" w:rsidP="006261A5">
      <w:pPr>
        <w:ind w:firstLine="708"/>
        <w:rPr>
          <w:sz w:val="24"/>
          <w:szCs w:val="24"/>
        </w:rPr>
      </w:pPr>
      <w:r w:rsidRPr="00751FAE">
        <w:rPr>
          <w:sz w:val="24"/>
          <w:szCs w:val="24"/>
        </w:rPr>
        <w:t>За выявленные нарушения составлен 281 протокол об административных правонарушениях, из них:</w:t>
      </w:r>
    </w:p>
    <w:p w:rsidR="006261A5" w:rsidRPr="00751FAE" w:rsidRDefault="006261A5" w:rsidP="00AF5F57">
      <w:pPr>
        <w:pStyle w:val="aff9"/>
        <w:numPr>
          <w:ilvl w:val="0"/>
          <w:numId w:val="43"/>
        </w:numPr>
        <w:ind w:left="1276" w:hanging="142"/>
        <w:jc w:val="both"/>
      </w:pPr>
      <w:r w:rsidRPr="00751FAE">
        <w:t>107 протоколов – в дошкольных образовательных учреждениях;</w:t>
      </w:r>
    </w:p>
    <w:p w:rsidR="006261A5" w:rsidRPr="00751FAE" w:rsidRDefault="006261A5" w:rsidP="00AF5F57">
      <w:pPr>
        <w:pStyle w:val="aff9"/>
        <w:numPr>
          <w:ilvl w:val="0"/>
          <w:numId w:val="43"/>
        </w:numPr>
        <w:ind w:left="1276" w:hanging="142"/>
        <w:jc w:val="both"/>
      </w:pPr>
      <w:r w:rsidRPr="00751FAE">
        <w:t>172 протокола – в общеобразовательных организациях;</w:t>
      </w:r>
    </w:p>
    <w:p w:rsidR="006261A5" w:rsidRPr="00751FAE" w:rsidRDefault="006261A5" w:rsidP="00AF5F57">
      <w:pPr>
        <w:pStyle w:val="aff9"/>
        <w:numPr>
          <w:ilvl w:val="0"/>
          <w:numId w:val="43"/>
        </w:numPr>
        <w:ind w:left="1276" w:hanging="142"/>
        <w:jc w:val="both"/>
      </w:pPr>
      <w:r w:rsidRPr="00751FAE">
        <w:t>2 протокола – в организациях для детей-сирот и детей, оставшихся без попечения родителей.</w:t>
      </w:r>
    </w:p>
    <w:p w:rsidR="006261A5" w:rsidRPr="00751FAE" w:rsidRDefault="006261A5" w:rsidP="006261A5">
      <w:pPr>
        <w:ind w:firstLine="708"/>
        <w:rPr>
          <w:sz w:val="24"/>
          <w:szCs w:val="24"/>
        </w:rPr>
      </w:pPr>
    </w:p>
    <w:p w:rsidR="006261A5" w:rsidRPr="00751FAE" w:rsidRDefault="006261A5" w:rsidP="006261A5">
      <w:pPr>
        <w:ind w:firstLine="708"/>
        <w:rPr>
          <w:sz w:val="24"/>
          <w:szCs w:val="24"/>
        </w:rPr>
      </w:pPr>
      <w:r w:rsidRPr="00751FAE">
        <w:rPr>
          <w:sz w:val="24"/>
          <w:szCs w:val="24"/>
        </w:rPr>
        <w:t>В течение 2022 года в организациях для детей и подростков проводились и профилактические мероприятия: в дошкольных организациях проведено 28 профилактических визитов, в общеобразовательных организациях – 7, в организациях для детей-сирот и детей, оставшихся без попечения родителей – 2. В ходе проведённых мероприятий нарушений санитарного законодательства, влекущих за собой инициирование проведения внеплановых контрольно-надзорных мероприятий, установлено не было.</w:t>
      </w:r>
    </w:p>
    <w:p w:rsidR="006261A5" w:rsidRPr="00751FAE" w:rsidRDefault="006261A5" w:rsidP="006261A5">
      <w:pPr>
        <w:ind w:firstLine="708"/>
        <w:rPr>
          <w:sz w:val="24"/>
          <w:szCs w:val="24"/>
        </w:rPr>
      </w:pPr>
      <w:r w:rsidRPr="00751FAE">
        <w:rPr>
          <w:sz w:val="24"/>
          <w:szCs w:val="24"/>
        </w:rPr>
        <w:t>Объективным подтверждением благополучия и безопасности образовательной среды являются результаты проведённых в них лабораторно-инструментальных исследований, структура которых приведена на рисунке 5</w:t>
      </w:r>
      <w:r>
        <w:rPr>
          <w:sz w:val="24"/>
          <w:szCs w:val="24"/>
        </w:rPr>
        <w:t>0</w:t>
      </w:r>
      <w:r w:rsidRPr="00751FAE">
        <w:rPr>
          <w:sz w:val="24"/>
          <w:szCs w:val="24"/>
        </w:rPr>
        <w:t>.</w:t>
      </w:r>
    </w:p>
    <w:p w:rsidR="006261A5" w:rsidRPr="00751FAE" w:rsidRDefault="006261A5" w:rsidP="006261A5">
      <w:pPr>
        <w:ind w:firstLine="708"/>
        <w:rPr>
          <w:sz w:val="24"/>
          <w:szCs w:val="24"/>
        </w:rPr>
      </w:pPr>
    </w:p>
    <w:p w:rsidR="006261A5" w:rsidRPr="00751FAE" w:rsidRDefault="006261A5" w:rsidP="006261A5">
      <w:pPr>
        <w:jc w:val="center"/>
        <w:rPr>
          <w:sz w:val="24"/>
          <w:szCs w:val="24"/>
        </w:rPr>
      </w:pPr>
      <w:r w:rsidRPr="00751FAE">
        <w:rPr>
          <w:noProof/>
          <w:sz w:val="24"/>
          <w:szCs w:val="24"/>
        </w:rPr>
        <w:lastRenderedPageBreak/>
        <w:drawing>
          <wp:inline distT="0" distB="0" distL="0" distR="0">
            <wp:extent cx="5680364" cy="2258291"/>
            <wp:effectExtent l="0" t="0" r="0" b="0"/>
            <wp:docPr id="230"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261A5" w:rsidRPr="00B76745" w:rsidRDefault="006261A5" w:rsidP="006261A5">
      <w:pPr>
        <w:jc w:val="center"/>
        <w:rPr>
          <w:sz w:val="24"/>
          <w:szCs w:val="24"/>
        </w:rPr>
      </w:pPr>
      <w:r w:rsidRPr="00B76745">
        <w:rPr>
          <w:b/>
          <w:bCs/>
          <w:sz w:val="24"/>
          <w:szCs w:val="24"/>
        </w:rPr>
        <w:t xml:space="preserve">Рис. </w:t>
      </w:r>
      <w:r w:rsidRPr="00B76745">
        <w:rPr>
          <w:b/>
          <w:bCs/>
          <w:sz w:val="24"/>
          <w:szCs w:val="24"/>
        </w:rPr>
        <w:fldChar w:fldCharType="begin"/>
      </w:r>
      <w:r w:rsidRPr="00B76745">
        <w:rPr>
          <w:b/>
          <w:bCs/>
          <w:sz w:val="24"/>
          <w:szCs w:val="24"/>
        </w:rPr>
        <w:instrText xml:space="preserve"> SEQ Рис._№ \* ARABIC </w:instrText>
      </w:r>
      <w:r w:rsidRPr="00B76745">
        <w:rPr>
          <w:b/>
          <w:bCs/>
          <w:sz w:val="24"/>
          <w:szCs w:val="24"/>
        </w:rPr>
        <w:fldChar w:fldCharType="separate"/>
      </w:r>
      <w:r w:rsidRPr="00B76745">
        <w:rPr>
          <w:b/>
          <w:bCs/>
          <w:noProof/>
          <w:sz w:val="24"/>
          <w:szCs w:val="24"/>
        </w:rPr>
        <w:t>50</w:t>
      </w:r>
      <w:r w:rsidRPr="00B76745">
        <w:rPr>
          <w:b/>
          <w:bCs/>
          <w:sz w:val="24"/>
          <w:szCs w:val="24"/>
        </w:rPr>
        <w:fldChar w:fldCharType="end"/>
      </w:r>
      <w:r w:rsidRPr="00B76745">
        <w:rPr>
          <w:b/>
          <w:bCs/>
          <w:sz w:val="24"/>
          <w:szCs w:val="24"/>
        </w:rPr>
        <w:t xml:space="preserve">. </w:t>
      </w:r>
      <w:r w:rsidRPr="00B76745">
        <w:rPr>
          <w:sz w:val="24"/>
          <w:szCs w:val="24"/>
        </w:rPr>
        <w:t>Структура лабораторно-инструментальных исследований, проведённых</w:t>
      </w:r>
      <w:r w:rsidRPr="00B76745">
        <w:rPr>
          <w:sz w:val="24"/>
          <w:szCs w:val="24"/>
        </w:rPr>
        <w:br/>
        <w:t>в организациях для детей в 2022 г.</w:t>
      </w:r>
    </w:p>
    <w:p w:rsidR="006261A5" w:rsidRPr="00B76745" w:rsidRDefault="006261A5" w:rsidP="006261A5">
      <w:pPr>
        <w:ind w:firstLine="708"/>
        <w:rPr>
          <w:sz w:val="24"/>
          <w:szCs w:val="24"/>
        </w:rPr>
      </w:pPr>
    </w:p>
    <w:p w:rsidR="006261A5" w:rsidRPr="00751FAE" w:rsidRDefault="006261A5" w:rsidP="006261A5">
      <w:pPr>
        <w:ind w:firstLine="708"/>
        <w:rPr>
          <w:sz w:val="24"/>
          <w:szCs w:val="24"/>
        </w:rPr>
      </w:pPr>
      <w:r w:rsidRPr="00751FAE">
        <w:rPr>
          <w:sz w:val="24"/>
          <w:szCs w:val="24"/>
        </w:rPr>
        <w:t>Основную долю проведённых лабораторно-инструментальных исследований составили исследования проб воздуха закрытых помещений, инструментальные замеры параметров микроклимата и искусственной освещённости.</w:t>
      </w:r>
    </w:p>
    <w:p w:rsidR="006261A5" w:rsidRPr="00751FAE" w:rsidRDefault="006261A5" w:rsidP="006261A5">
      <w:pPr>
        <w:ind w:firstLine="708"/>
        <w:rPr>
          <w:sz w:val="24"/>
          <w:szCs w:val="24"/>
        </w:rPr>
      </w:pPr>
      <w:r w:rsidRPr="00751FAE">
        <w:rPr>
          <w:sz w:val="24"/>
          <w:szCs w:val="24"/>
        </w:rPr>
        <w:t>Ежегодно Управлением Роспотребнадзора по Брянской области особое внимание уделяется качеству питьевого водоснабжения образовательных организаций.</w:t>
      </w:r>
    </w:p>
    <w:p w:rsidR="006261A5" w:rsidRPr="00751FAE" w:rsidRDefault="006261A5" w:rsidP="006261A5">
      <w:pPr>
        <w:ind w:firstLine="708"/>
        <w:rPr>
          <w:sz w:val="24"/>
          <w:szCs w:val="24"/>
        </w:rPr>
      </w:pPr>
      <w:r w:rsidRPr="00751FAE">
        <w:rPr>
          <w:sz w:val="24"/>
          <w:szCs w:val="24"/>
        </w:rPr>
        <w:t>Так, в 2022 году в общеобразовательных учреждениях (дошкольных, общеобразовательных, учреждений СПО) Брянской области отобрано и исследовано:</w:t>
      </w:r>
    </w:p>
    <w:p w:rsidR="006261A5" w:rsidRPr="00751FAE" w:rsidRDefault="006261A5" w:rsidP="00AF5F57">
      <w:pPr>
        <w:numPr>
          <w:ilvl w:val="0"/>
          <w:numId w:val="33"/>
        </w:numPr>
        <w:tabs>
          <w:tab w:val="left" w:pos="-2268"/>
        </w:tabs>
        <w:ind w:left="993" w:hanging="142"/>
        <w:contextualSpacing/>
        <w:rPr>
          <w:sz w:val="24"/>
          <w:szCs w:val="24"/>
        </w:rPr>
      </w:pPr>
      <w:r w:rsidRPr="00751FAE">
        <w:rPr>
          <w:sz w:val="24"/>
          <w:szCs w:val="24"/>
        </w:rPr>
        <w:t>воды питьевой на санитарно-химические показатели – 738 проб, из них 33 пробы или 4,4%% не соответствовали гигиеническим нормативам (2021 – 6,2%, 2020 – 1,5%);</w:t>
      </w:r>
    </w:p>
    <w:p w:rsidR="006261A5" w:rsidRPr="00751FAE" w:rsidRDefault="006261A5" w:rsidP="00AF5F57">
      <w:pPr>
        <w:numPr>
          <w:ilvl w:val="0"/>
          <w:numId w:val="33"/>
        </w:numPr>
        <w:tabs>
          <w:tab w:val="left" w:pos="-2268"/>
        </w:tabs>
        <w:ind w:left="993" w:hanging="142"/>
        <w:contextualSpacing/>
        <w:rPr>
          <w:sz w:val="24"/>
          <w:szCs w:val="24"/>
        </w:rPr>
      </w:pPr>
      <w:r w:rsidRPr="00751FAE">
        <w:rPr>
          <w:sz w:val="24"/>
          <w:szCs w:val="24"/>
        </w:rPr>
        <w:t>воды питьевой на микробиологические показатели – 1 117 проб, из них 29 проб или 2,3% не соответствовали гигиеническим нормативам (2021 – 1,6%, 2020 – 0,9%).</w:t>
      </w:r>
    </w:p>
    <w:p w:rsidR="006261A5" w:rsidRPr="00751FAE" w:rsidRDefault="006261A5" w:rsidP="006261A5">
      <w:pPr>
        <w:tabs>
          <w:tab w:val="left" w:pos="2602"/>
        </w:tabs>
        <w:ind w:firstLine="709"/>
        <w:contextualSpacing/>
        <w:rPr>
          <w:sz w:val="24"/>
          <w:szCs w:val="24"/>
        </w:rPr>
      </w:pPr>
    </w:p>
    <w:p w:rsidR="006261A5" w:rsidRPr="00751FAE" w:rsidRDefault="006261A5" w:rsidP="006261A5">
      <w:pPr>
        <w:tabs>
          <w:tab w:val="left" w:pos="2602"/>
        </w:tabs>
        <w:ind w:firstLine="709"/>
        <w:contextualSpacing/>
        <w:rPr>
          <w:sz w:val="24"/>
          <w:szCs w:val="24"/>
        </w:rPr>
      </w:pPr>
      <w:r w:rsidRPr="00751FAE">
        <w:rPr>
          <w:sz w:val="24"/>
          <w:szCs w:val="24"/>
        </w:rPr>
        <w:t>Приоритетами в работе службы по разделу организации надзора за учреждениями для детей и подростков в 2022 году являлись:</w:t>
      </w:r>
    </w:p>
    <w:p w:rsidR="006261A5" w:rsidRPr="00751FAE" w:rsidRDefault="006261A5" w:rsidP="00AF5F57">
      <w:pPr>
        <w:numPr>
          <w:ilvl w:val="0"/>
          <w:numId w:val="16"/>
        </w:numPr>
        <w:ind w:left="993" w:hanging="142"/>
        <w:rPr>
          <w:sz w:val="24"/>
          <w:szCs w:val="24"/>
        </w:rPr>
      </w:pPr>
      <w:r w:rsidRPr="00751FAE">
        <w:rPr>
          <w:sz w:val="24"/>
          <w:szCs w:val="24"/>
        </w:rPr>
        <w:t>Организация надзора за ходом подготовки и проведения летней оздоровительной кампании.</w:t>
      </w:r>
    </w:p>
    <w:p w:rsidR="006261A5" w:rsidRPr="00751FAE" w:rsidRDefault="006261A5" w:rsidP="00AF5F57">
      <w:pPr>
        <w:numPr>
          <w:ilvl w:val="0"/>
          <w:numId w:val="16"/>
        </w:numPr>
        <w:ind w:left="993" w:hanging="142"/>
        <w:rPr>
          <w:sz w:val="24"/>
          <w:szCs w:val="24"/>
        </w:rPr>
      </w:pPr>
      <w:r w:rsidRPr="00751FAE">
        <w:rPr>
          <w:sz w:val="24"/>
          <w:szCs w:val="24"/>
        </w:rPr>
        <w:t>Организация надзора за качеством и безопасностью школьного питания.</w:t>
      </w:r>
    </w:p>
    <w:p w:rsidR="006261A5" w:rsidRPr="00751FAE" w:rsidRDefault="006261A5" w:rsidP="00AF5F57">
      <w:pPr>
        <w:numPr>
          <w:ilvl w:val="0"/>
          <w:numId w:val="16"/>
        </w:numPr>
        <w:ind w:left="993" w:hanging="142"/>
        <w:rPr>
          <w:sz w:val="24"/>
          <w:szCs w:val="24"/>
        </w:rPr>
      </w:pPr>
      <w:r w:rsidRPr="00751FAE">
        <w:rPr>
          <w:sz w:val="24"/>
          <w:szCs w:val="24"/>
        </w:rPr>
        <w:t xml:space="preserve">Надзор за исполнением образовательными организациями области противоэпидемических требований в условиях сохранения риска распространения </w:t>
      </w:r>
      <w:proofErr w:type="spellStart"/>
      <w:r w:rsidRPr="00751FAE">
        <w:rPr>
          <w:sz w:val="24"/>
          <w:szCs w:val="24"/>
        </w:rPr>
        <w:t>коронавирусной</w:t>
      </w:r>
      <w:proofErr w:type="spellEnd"/>
      <w:r w:rsidRPr="00751FAE">
        <w:rPr>
          <w:sz w:val="24"/>
          <w:szCs w:val="24"/>
        </w:rPr>
        <w:t xml:space="preserve"> инфекции.</w:t>
      </w:r>
    </w:p>
    <w:p w:rsidR="006261A5" w:rsidRPr="00751FAE" w:rsidRDefault="006261A5" w:rsidP="00AF5F57">
      <w:pPr>
        <w:numPr>
          <w:ilvl w:val="0"/>
          <w:numId w:val="16"/>
        </w:numPr>
        <w:ind w:left="993" w:hanging="142"/>
        <w:rPr>
          <w:sz w:val="24"/>
          <w:szCs w:val="24"/>
        </w:rPr>
      </w:pPr>
      <w:r w:rsidRPr="00751FAE">
        <w:rPr>
          <w:sz w:val="24"/>
          <w:szCs w:val="24"/>
        </w:rPr>
        <w:t>Участие Управления Роспотребнадзора по Брянской области в реализации Национального проекта «Демография».</w:t>
      </w:r>
    </w:p>
    <w:p w:rsidR="006261A5" w:rsidRPr="00751FAE" w:rsidRDefault="006261A5" w:rsidP="006261A5">
      <w:pPr>
        <w:jc w:val="center"/>
        <w:outlineLvl w:val="1"/>
        <w:rPr>
          <w:b/>
          <w:bCs/>
          <w:sz w:val="26"/>
          <w:szCs w:val="26"/>
        </w:rPr>
      </w:pPr>
      <w:bookmarkStart w:id="6" w:name="_Toc127804450"/>
      <w:r w:rsidRPr="00751FAE">
        <w:rPr>
          <w:b/>
          <w:bCs/>
          <w:sz w:val="26"/>
          <w:szCs w:val="26"/>
        </w:rPr>
        <w:t>1.2. Анализ состояния заболеваемости массовыми неинфекционными заболеваниями (отравлениями) и приоритетными заболеваниями в связи с вредным воздействием факторов среды обитания</w:t>
      </w:r>
      <w:bookmarkEnd w:id="6"/>
    </w:p>
    <w:p w:rsidR="006261A5" w:rsidRPr="00751FAE" w:rsidRDefault="006261A5" w:rsidP="006261A5">
      <w:pPr>
        <w:spacing w:before="120"/>
        <w:jc w:val="center"/>
        <w:outlineLvl w:val="2"/>
        <w:rPr>
          <w:rFonts w:eastAsia="TimesNewRomanPS-BoldMT"/>
          <w:b/>
          <w:bCs/>
          <w:i/>
          <w:sz w:val="24"/>
          <w:szCs w:val="24"/>
        </w:rPr>
      </w:pPr>
      <w:bookmarkStart w:id="7" w:name="_Toc127804451"/>
      <w:r w:rsidRPr="00751FAE">
        <w:rPr>
          <w:rFonts w:eastAsia="TimesNewRomanPS-BoldMT"/>
          <w:b/>
          <w:bCs/>
          <w:i/>
          <w:sz w:val="24"/>
          <w:szCs w:val="24"/>
        </w:rPr>
        <w:t>Анализ состояния заболеваемости в связи</w:t>
      </w:r>
      <w:r w:rsidRPr="00751FAE">
        <w:rPr>
          <w:rFonts w:eastAsia="TimesNewRomanPS-BoldMT"/>
          <w:b/>
          <w:bCs/>
          <w:i/>
          <w:sz w:val="24"/>
          <w:szCs w:val="24"/>
        </w:rPr>
        <w:br/>
        <w:t>с вредным воздействием факторов среды обитания</w:t>
      </w:r>
      <w:bookmarkEnd w:id="7"/>
    </w:p>
    <w:p w:rsidR="006261A5" w:rsidRPr="00751FAE" w:rsidRDefault="006261A5" w:rsidP="006261A5">
      <w:pPr>
        <w:ind w:firstLine="709"/>
        <w:rPr>
          <w:rFonts w:eastAsia="Calibri"/>
          <w:sz w:val="24"/>
          <w:szCs w:val="24"/>
        </w:rPr>
      </w:pPr>
      <w:r w:rsidRPr="00751FAE">
        <w:rPr>
          <w:rFonts w:eastAsia="Calibri"/>
          <w:sz w:val="24"/>
          <w:szCs w:val="24"/>
        </w:rPr>
        <w:t>Заболеваемость – важнейший показатель состояния общественного здоровья, характеризующий распространённость, структуру и динамику зарегистрированных болезней среди населения в целом или в отдельных его группах (возрастных, половых, территориальных, профессиональных и др.).</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 xml:space="preserve">Общая заболеваемость всего населения области, по данным обращаемости в 2021 году, составила 1 751,0 на 1 000 населения, что выше показателя 2020 года (1 649,0 на </w:t>
      </w:r>
      <w:r w:rsidRPr="00751FAE">
        <w:rPr>
          <w:rFonts w:eastAsia="Calibri"/>
          <w:sz w:val="24"/>
          <w:szCs w:val="24"/>
        </w:rPr>
        <w:lastRenderedPageBreak/>
        <w:t>1000 населения) на 6,2%. В динамике за три года показатель общей заболеваемости по области также растёт (табл. 56).</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p>
    <w:p w:rsidR="006261A5" w:rsidRPr="00B76745" w:rsidRDefault="006261A5" w:rsidP="006261A5">
      <w:pPr>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56</w:t>
      </w:r>
      <w:r w:rsidRPr="00B76745">
        <w:rPr>
          <w:rFonts w:eastAsia="Calibri"/>
          <w:sz w:val="24"/>
          <w:szCs w:val="24"/>
        </w:rPr>
        <w:fldChar w:fldCharType="end"/>
      </w:r>
    </w:p>
    <w:p w:rsidR="006261A5" w:rsidRPr="00B76745" w:rsidRDefault="006261A5" w:rsidP="006261A5">
      <w:pPr>
        <w:autoSpaceDE w:val="0"/>
        <w:autoSpaceDN w:val="0"/>
        <w:adjustRightInd w:val="0"/>
        <w:jc w:val="center"/>
        <w:rPr>
          <w:rFonts w:eastAsia="Calibri"/>
          <w:b/>
          <w:iCs/>
          <w:sz w:val="24"/>
          <w:szCs w:val="24"/>
        </w:rPr>
      </w:pPr>
      <w:r w:rsidRPr="00B76745">
        <w:rPr>
          <w:rFonts w:eastAsia="Calibri"/>
          <w:b/>
          <w:iCs/>
          <w:sz w:val="24"/>
          <w:szCs w:val="24"/>
        </w:rPr>
        <w:t>Показатели общей заболеваемости всего населения Брянской области, на 1 000 населения</w:t>
      </w:r>
    </w:p>
    <w:p w:rsidR="006261A5" w:rsidRPr="00B76745" w:rsidRDefault="006261A5" w:rsidP="006261A5">
      <w:pPr>
        <w:autoSpaceDE w:val="0"/>
        <w:autoSpaceDN w:val="0"/>
        <w:adjustRightInd w:val="0"/>
        <w:jc w:val="center"/>
        <w:rPr>
          <w:rFonts w:eastAsia="Calibri"/>
          <w:b/>
          <w:iCs/>
          <w:sz w:val="24"/>
          <w:szCs w:val="24"/>
        </w:rPr>
      </w:pPr>
    </w:p>
    <w:tbl>
      <w:tblPr>
        <w:tblW w:w="9176" w:type="dxa"/>
        <w:jc w:val="center"/>
        <w:tblInd w:w="784" w:type="dxa"/>
        <w:tblLayout w:type="fixed"/>
        <w:tblCellMar>
          <w:left w:w="10" w:type="dxa"/>
          <w:right w:w="10" w:type="dxa"/>
        </w:tblCellMar>
        <w:tblLook w:val="0000"/>
      </w:tblPr>
      <w:tblGrid>
        <w:gridCol w:w="1896"/>
        <w:gridCol w:w="1382"/>
        <w:gridCol w:w="1382"/>
        <w:gridCol w:w="1382"/>
        <w:gridCol w:w="1382"/>
        <w:gridCol w:w="1752"/>
      </w:tblGrid>
      <w:tr w:rsidR="006261A5" w:rsidRPr="00B76745" w:rsidTr="00B76745">
        <w:trPr>
          <w:trHeight w:val="131"/>
          <w:jc w:val="center"/>
        </w:trPr>
        <w:tc>
          <w:tcPr>
            <w:tcW w:w="1896"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p>
        </w:tc>
        <w:tc>
          <w:tcPr>
            <w:tcW w:w="1382"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2018</w:t>
            </w:r>
          </w:p>
        </w:tc>
        <w:tc>
          <w:tcPr>
            <w:tcW w:w="1382"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2019</w:t>
            </w:r>
          </w:p>
        </w:tc>
        <w:tc>
          <w:tcPr>
            <w:tcW w:w="1382"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2020</w:t>
            </w:r>
          </w:p>
        </w:tc>
        <w:tc>
          <w:tcPr>
            <w:tcW w:w="1382"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2021</w:t>
            </w:r>
          </w:p>
        </w:tc>
        <w:tc>
          <w:tcPr>
            <w:tcW w:w="1752"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Отклонение, %</w:t>
            </w:r>
          </w:p>
        </w:tc>
      </w:tr>
      <w:tr w:rsidR="006261A5" w:rsidRPr="00B76745" w:rsidTr="00B76745">
        <w:trPr>
          <w:trHeight w:val="211"/>
          <w:jc w:val="center"/>
        </w:trPr>
        <w:tc>
          <w:tcPr>
            <w:tcW w:w="1896"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Брянская область</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1658,3</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1630,7</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1649,0</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1751,0</w:t>
            </w:r>
          </w:p>
        </w:tc>
        <w:tc>
          <w:tcPr>
            <w:tcW w:w="175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+6,2</w:t>
            </w:r>
          </w:p>
        </w:tc>
      </w:tr>
      <w:tr w:rsidR="006261A5" w:rsidRPr="00B76745" w:rsidTr="00B76745">
        <w:trPr>
          <w:trHeight w:val="285"/>
          <w:jc w:val="center"/>
        </w:trPr>
        <w:tc>
          <w:tcPr>
            <w:tcW w:w="1896"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РФ</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1634,3</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1648,8</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1561,1</w:t>
            </w:r>
          </w:p>
        </w:tc>
        <w:tc>
          <w:tcPr>
            <w:tcW w:w="138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proofErr w:type="spellStart"/>
            <w:r w:rsidRPr="00B76745">
              <w:rPr>
                <w:sz w:val="24"/>
                <w:szCs w:val="24"/>
              </w:rPr>
              <w:t>н</w:t>
            </w:r>
            <w:proofErr w:type="spellEnd"/>
            <w:r w:rsidRPr="00B76745">
              <w:rPr>
                <w:sz w:val="24"/>
                <w:szCs w:val="24"/>
              </w:rPr>
              <w:t>/</w:t>
            </w:r>
            <w:proofErr w:type="spellStart"/>
            <w:r w:rsidRPr="00B76745">
              <w:rPr>
                <w:sz w:val="24"/>
                <w:szCs w:val="24"/>
              </w:rPr>
              <w:t>д</w:t>
            </w:r>
            <w:proofErr w:type="spellEnd"/>
          </w:p>
        </w:tc>
        <w:tc>
          <w:tcPr>
            <w:tcW w:w="175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p>
        </w:tc>
      </w:tr>
    </w:tbl>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В структуре заболеваемости всего населения первые три ранговых места последовательно занимают: болезни органов дыхания (27,6%), болезни системы кровообращения (15,6%), болезни органов пищеварения (7,3%).</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Структура общей заболеваемости в области соответствует общероссийской. В 2021 году в сравнении с 2020 годом отмечается рост заболеваемости по 9 классам болезней и снижение по 8 классам болезней.</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Наибольшее снижение показателя произошло по следующим классам: болезни кожи и подкожной клетчатки (-4,3%), болезни костно-мышечной системы и соединительной ткани (-3,0%), болезни мочеполовой системы (-2,1%).</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Наибольший рост показателя общей заболеваемости всего населения в 2021 году произошёл по классам болезней: COVID-19 (в 2,5 раза), болезни органов дыхания (+20,1%), травмы, отравления и некоторые другие последствия воздействия внешних причин (+5,7%) (табл. 57).</w:t>
      </w:r>
    </w:p>
    <w:p w:rsidR="006261A5" w:rsidRPr="00751FAE" w:rsidRDefault="006261A5" w:rsidP="006261A5">
      <w:pPr>
        <w:rPr>
          <w:rFonts w:eastAsia="Calibri"/>
          <w:sz w:val="24"/>
          <w:szCs w:val="24"/>
        </w:rPr>
      </w:pPr>
    </w:p>
    <w:p w:rsidR="006261A5" w:rsidRPr="00B76745" w:rsidRDefault="006261A5" w:rsidP="006261A5">
      <w:pPr>
        <w:ind w:firstLine="709"/>
        <w:rPr>
          <w:rFonts w:eastAsia="Calibri"/>
          <w:sz w:val="24"/>
          <w:szCs w:val="24"/>
        </w:rPr>
      </w:pPr>
    </w:p>
    <w:p w:rsidR="006261A5" w:rsidRPr="00B76745" w:rsidRDefault="006261A5" w:rsidP="006261A5">
      <w:pPr>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57</w:t>
      </w:r>
      <w:r w:rsidRPr="00B76745">
        <w:rPr>
          <w:rFonts w:eastAsia="Calibri"/>
          <w:sz w:val="24"/>
          <w:szCs w:val="24"/>
        </w:rPr>
        <w:fldChar w:fldCharType="end"/>
      </w:r>
    </w:p>
    <w:p w:rsidR="006261A5" w:rsidRPr="00B76745" w:rsidRDefault="006261A5" w:rsidP="006261A5">
      <w:pPr>
        <w:autoSpaceDE w:val="0"/>
        <w:autoSpaceDN w:val="0"/>
        <w:adjustRightInd w:val="0"/>
        <w:jc w:val="center"/>
        <w:rPr>
          <w:rFonts w:eastAsia="Calibri"/>
          <w:b/>
          <w:iCs/>
          <w:sz w:val="24"/>
          <w:szCs w:val="24"/>
        </w:rPr>
      </w:pPr>
      <w:r w:rsidRPr="00B76745">
        <w:rPr>
          <w:rFonts w:eastAsia="Calibri"/>
          <w:b/>
          <w:iCs/>
          <w:sz w:val="24"/>
          <w:szCs w:val="24"/>
        </w:rPr>
        <w:t>Общая заболеваемость всего населения Брянской области, на 1 000 населения</w:t>
      </w:r>
    </w:p>
    <w:p w:rsidR="006261A5" w:rsidRPr="00B76745" w:rsidRDefault="006261A5" w:rsidP="006261A5">
      <w:pPr>
        <w:autoSpaceDE w:val="0"/>
        <w:autoSpaceDN w:val="0"/>
        <w:adjustRightInd w:val="0"/>
        <w:jc w:val="center"/>
        <w:rPr>
          <w:rFonts w:eastAsia="Calibri"/>
          <w:b/>
          <w:iCs/>
          <w:sz w:val="24"/>
          <w:szCs w:val="24"/>
        </w:rPr>
      </w:pPr>
    </w:p>
    <w:tbl>
      <w:tblPr>
        <w:tblW w:w="0" w:type="auto"/>
        <w:jc w:val="center"/>
        <w:tblInd w:w="-356" w:type="dxa"/>
        <w:tblLayout w:type="fixed"/>
        <w:tblCellMar>
          <w:left w:w="10" w:type="dxa"/>
          <w:right w:w="10" w:type="dxa"/>
        </w:tblCellMar>
        <w:tblLook w:val="0000"/>
      </w:tblPr>
      <w:tblGrid>
        <w:gridCol w:w="5463"/>
        <w:gridCol w:w="1041"/>
        <w:gridCol w:w="1032"/>
        <w:gridCol w:w="1561"/>
      </w:tblGrid>
      <w:tr w:rsidR="006261A5" w:rsidRPr="00B76745" w:rsidTr="00B76745">
        <w:trPr>
          <w:trHeight w:val="807"/>
          <w:jc w:val="center"/>
        </w:trPr>
        <w:tc>
          <w:tcPr>
            <w:tcW w:w="5463"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Классы болезней МКБ-10</w:t>
            </w:r>
          </w:p>
        </w:tc>
        <w:tc>
          <w:tcPr>
            <w:tcW w:w="1041"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2020</w:t>
            </w:r>
          </w:p>
        </w:tc>
        <w:tc>
          <w:tcPr>
            <w:tcW w:w="1032"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2021</w:t>
            </w:r>
          </w:p>
        </w:tc>
        <w:tc>
          <w:tcPr>
            <w:tcW w:w="1561"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Темп прироста/ убыли, %</w:t>
            </w:r>
          </w:p>
        </w:tc>
      </w:tr>
      <w:tr w:rsidR="006261A5" w:rsidRPr="00B76745" w:rsidTr="00B76745">
        <w:trPr>
          <w:trHeight w:val="211"/>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Всего</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1624,9</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pStyle w:val="Default"/>
              <w:jc w:val="center"/>
              <w:rPr>
                <w:color w:val="auto"/>
              </w:rPr>
            </w:pPr>
            <w:r w:rsidRPr="00B76745">
              <w:rPr>
                <w:color w:val="auto"/>
              </w:rPr>
              <w:t>1751,0</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7,8</w:t>
            </w:r>
          </w:p>
        </w:tc>
      </w:tr>
      <w:tr w:rsidR="006261A5" w:rsidRPr="00B76745" w:rsidTr="00B76745">
        <w:trPr>
          <w:trHeight w:val="285"/>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Некоторые инфекционные и паразитарные болезни</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37,1</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36,6</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-1,3</w:t>
            </w:r>
          </w:p>
        </w:tc>
      </w:tr>
      <w:tr w:rsidR="006261A5" w:rsidRPr="00B76745" w:rsidTr="00B76745">
        <w:trPr>
          <w:trHeight w:val="17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Новообразования</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60,2</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60,4</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0,3</w:t>
            </w:r>
          </w:p>
        </w:tc>
      </w:tr>
      <w:tr w:rsidR="006261A5" w:rsidRPr="00B76745" w:rsidTr="00B76745">
        <w:trPr>
          <w:trHeight w:val="451"/>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крови и кроветворных органов и отдельные</w:t>
            </w:r>
            <w:r w:rsidRPr="00B76745">
              <w:rPr>
                <w:rFonts w:eastAsia="Calibri"/>
                <w:sz w:val="24"/>
                <w:szCs w:val="24"/>
              </w:rPr>
              <w:br/>
              <w:t>нарушения, вовлекающие иммунный механизм</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6,5</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6,6</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1,5</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эндокринной системы, расстройства питания, нарушения обмена веществ</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107,4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110,5</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2,9</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Психические расстройства и расстройства поведения</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41,1</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40,4</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-1,7</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нервной системы</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53,2</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52,7</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-0,9</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глаза и его придаточного аппарата</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84,8</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83,6</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-1,4</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уха и сосцевидного отростка</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28,0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28,8</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2,9</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системы кровообращения</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264,4</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22,7</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3,1</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lastRenderedPageBreak/>
              <w:t>Болезни органов дыхания (включая грипп, ОРВИ)</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402,7</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483,8</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30,1</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органов пищеварения</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128,0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127,3</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-0,5</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кожи и подкожной клетчатки</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54,0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51,4</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-4,3</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костно-мышечной системы и соединительной ткани</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112,8</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109,4</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-3,0</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мочеполовой системы</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97,0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95,0</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-2,1</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Врождённые аномалии (пороки развития), деформации</w:t>
            </w:r>
            <w:r w:rsidRPr="00B76745">
              <w:rPr>
                <w:rFonts w:eastAsia="Calibri"/>
                <w:sz w:val="24"/>
                <w:szCs w:val="24"/>
              </w:rPr>
              <w:br/>
              <w:t>и хромосомные нарушения</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7,3</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7,5</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2,7</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Симптомы, признаки и отклонения от нормы, выявленные при клинических и лабораторных исследованиях</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1,0</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1,0</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Травмы, отравления и некоторые другие последствия воздействия внешних причин</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94,5</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99,9</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5,7</w:t>
            </w:r>
          </w:p>
        </w:tc>
      </w:tr>
      <w:tr w:rsidR="006261A5" w:rsidRPr="00B76745" w:rsidTr="00B76745">
        <w:trPr>
          <w:trHeight w:val="317"/>
          <w:jc w:val="center"/>
        </w:trPr>
        <w:tc>
          <w:tcPr>
            <w:tcW w:w="546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lang w:val="en-US"/>
              </w:rPr>
              <w:t>COVID</w:t>
            </w:r>
            <w:r w:rsidRPr="00B76745">
              <w:rPr>
                <w:rFonts w:eastAsia="Calibri"/>
                <w:sz w:val="24"/>
                <w:szCs w:val="24"/>
              </w:rPr>
              <w:t>-19</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25,6</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63,5</w:t>
            </w:r>
          </w:p>
        </w:tc>
        <w:tc>
          <w:tcPr>
            <w:tcW w:w="1561"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в 2,5 раза</w:t>
            </w:r>
          </w:p>
        </w:tc>
      </w:tr>
    </w:tbl>
    <w:p w:rsidR="006261A5" w:rsidRPr="00B76745" w:rsidRDefault="006261A5" w:rsidP="006261A5">
      <w:pPr>
        <w:ind w:firstLine="709"/>
        <w:rPr>
          <w:rFonts w:eastAsia="Calibri"/>
          <w:sz w:val="24"/>
          <w:szCs w:val="24"/>
        </w:rPr>
      </w:pPr>
    </w:p>
    <w:p w:rsidR="006261A5" w:rsidRPr="00751FAE" w:rsidRDefault="006261A5" w:rsidP="006261A5">
      <w:pPr>
        <w:jc w:val="center"/>
        <w:rPr>
          <w:bCs/>
          <w:i/>
          <w:sz w:val="24"/>
          <w:szCs w:val="24"/>
        </w:rPr>
      </w:pPr>
      <w:r w:rsidRPr="00751FAE">
        <w:rPr>
          <w:bCs/>
          <w:i/>
          <w:sz w:val="24"/>
          <w:szCs w:val="24"/>
        </w:rPr>
        <w:t>Заболеваемость взрослого населения</w:t>
      </w:r>
    </w:p>
    <w:p w:rsidR="006261A5" w:rsidRPr="00751FAE" w:rsidRDefault="006261A5" w:rsidP="006261A5">
      <w:pPr>
        <w:ind w:firstLine="709"/>
        <w:rPr>
          <w:rFonts w:eastAsia="Calibri"/>
          <w:sz w:val="24"/>
          <w:szCs w:val="24"/>
        </w:rPr>
      </w:pPr>
      <w:r w:rsidRPr="00751FAE">
        <w:rPr>
          <w:rFonts w:eastAsia="Calibri"/>
          <w:sz w:val="24"/>
          <w:szCs w:val="24"/>
        </w:rPr>
        <w:t>В 2021 году общая заболеваемость взрослого населения выросла на 5,9%, показатель составил 1 634,4 на 1 000 взрослого населения (2020 – 1 543,3 на 1000 человек взрослого населения).</w:t>
      </w:r>
    </w:p>
    <w:p w:rsidR="006261A5" w:rsidRPr="00751FAE" w:rsidRDefault="006261A5" w:rsidP="006261A5">
      <w:pPr>
        <w:ind w:firstLine="709"/>
        <w:rPr>
          <w:rFonts w:eastAsia="Calibri"/>
          <w:sz w:val="24"/>
          <w:szCs w:val="24"/>
        </w:rPr>
      </w:pPr>
      <w:r w:rsidRPr="00751FAE">
        <w:rPr>
          <w:rFonts w:eastAsia="Calibri"/>
          <w:sz w:val="24"/>
          <w:szCs w:val="24"/>
        </w:rPr>
        <w:t>В структуре заболеваемости взрослого населения первые три ранговых места последовательно занимают: болезни системы кровообращения (20,2%), болезни органов дыхания (17,7%), болезни органов пищеварения (7,8%).</w:t>
      </w:r>
    </w:p>
    <w:p w:rsidR="006261A5" w:rsidRPr="00751FAE" w:rsidRDefault="006261A5" w:rsidP="006261A5">
      <w:pPr>
        <w:ind w:firstLine="709"/>
        <w:rPr>
          <w:rFonts w:eastAsia="Calibri"/>
          <w:sz w:val="24"/>
          <w:szCs w:val="24"/>
        </w:rPr>
      </w:pPr>
      <w:r w:rsidRPr="00751FAE">
        <w:rPr>
          <w:rFonts w:eastAsia="Calibri"/>
          <w:sz w:val="24"/>
          <w:szCs w:val="24"/>
        </w:rPr>
        <w:t xml:space="preserve">Рост общей заболеваемости взрослого населения отмечается по 10 классам болезней и снижение по 8 классам. </w:t>
      </w:r>
    </w:p>
    <w:p w:rsidR="006261A5" w:rsidRPr="00751FAE" w:rsidRDefault="006261A5" w:rsidP="006261A5">
      <w:pPr>
        <w:ind w:firstLine="709"/>
        <w:rPr>
          <w:rFonts w:eastAsia="Calibri"/>
          <w:sz w:val="24"/>
          <w:szCs w:val="24"/>
        </w:rPr>
      </w:pPr>
      <w:r w:rsidRPr="00751FAE">
        <w:rPr>
          <w:rFonts w:eastAsia="Calibri"/>
          <w:sz w:val="24"/>
          <w:szCs w:val="24"/>
        </w:rPr>
        <w:t>Наибольшее снижение по следующим классам: симптомы, признаки и отклонения от нормы, выявленные при клинических и лабораторных исследованиях</w:t>
      </w:r>
      <w:r w:rsidRPr="00751FAE">
        <w:rPr>
          <w:rFonts w:eastAsia="Calibri"/>
          <w:sz w:val="24"/>
          <w:szCs w:val="24"/>
        </w:rPr>
        <w:br/>
        <w:t>(-7,7%), болезни кожи и подкожной клетчатки (-6,0%), болезни глаза и его придаточного аппарата (-4,1%).</w:t>
      </w:r>
    </w:p>
    <w:p w:rsidR="006261A5" w:rsidRPr="00751FAE" w:rsidRDefault="006261A5" w:rsidP="006261A5">
      <w:pPr>
        <w:ind w:firstLine="709"/>
        <w:rPr>
          <w:rFonts w:eastAsia="Calibri"/>
          <w:sz w:val="24"/>
          <w:szCs w:val="24"/>
        </w:rPr>
      </w:pPr>
      <w:r w:rsidRPr="00751FAE">
        <w:rPr>
          <w:rFonts w:eastAsia="Calibri"/>
          <w:sz w:val="24"/>
          <w:szCs w:val="24"/>
        </w:rPr>
        <w:t>Наибольший рост показателя общей заболеваемости взрослого населения произошёл по классам: COVID-19 (в 2,4 раза), болезней органов дыхания (+18,6%) (табл. 58).</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Наиболее высокая общая заболеваемость взрослых на территориях:</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Погарский</w:t>
      </w:r>
      <w:proofErr w:type="spellEnd"/>
      <w:r w:rsidRPr="00751FAE">
        <w:rPr>
          <w:sz w:val="24"/>
          <w:szCs w:val="24"/>
        </w:rPr>
        <w:t xml:space="preserve"> район – 2 418,8 </w:t>
      </w:r>
      <w:r w:rsidRPr="00751FAE">
        <w:rPr>
          <w:rFonts w:eastAsia="Calibri"/>
          <w:sz w:val="24"/>
          <w:szCs w:val="24"/>
        </w:rPr>
        <w:t>на 1 000 взрослого населения</w:t>
      </w:r>
      <w:r w:rsidRPr="00751FAE">
        <w:rPr>
          <w:sz w:val="24"/>
          <w:szCs w:val="24"/>
        </w:rPr>
        <w:t>;</w:t>
      </w:r>
    </w:p>
    <w:p w:rsidR="006261A5" w:rsidRPr="00751FAE" w:rsidRDefault="006261A5" w:rsidP="00AF5F57">
      <w:pPr>
        <w:numPr>
          <w:ilvl w:val="0"/>
          <w:numId w:val="17"/>
        </w:numPr>
        <w:ind w:left="851" w:hanging="142"/>
        <w:contextualSpacing/>
        <w:rPr>
          <w:sz w:val="24"/>
          <w:szCs w:val="24"/>
        </w:rPr>
      </w:pPr>
      <w:r w:rsidRPr="00751FAE">
        <w:rPr>
          <w:sz w:val="24"/>
          <w:szCs w:val="24"/>
        </w:rPr>
        <w:t>г. </w:t>
      </w:r>
      <w:proofErr w:type="spellStart"/>
      <w:r w:rsidRPr="00751FAE">
        <w:rPr>
          <w:sz w:val="24"/>
          <w:szCs w:val="24"/>
        </w:rPr>
        <w:t>Клинцы</w:t>
      </w:r>
      <w:proofErr w:type="spellEnd"/>
      <w:r w:rsidRPr="00751FAE">
        <w:rPr>
          <w:sz w:val="24"/>
          <w:szCs w:val="24"/>
        </w:rPr>
        <w:t xml:space="preserve"> + </w:t>
      </w:r>
      <w:proofErr w:type="spellStart"/>
      <w:r w:rsidRPr="00751FAE">
        <w:rPr>
          <w:sz w:val="24"/>
          <w:szCs w:val="24"/>
        </w:rPr>
        <w:t>Клинцовский</w:t>
      </w:r>
      <w:proofErr w:type="spellEnd"/>
      <w:r w:rsidRPr="00751FAE">
        <w:rPr>
          <w:sz w:val="24"/>
          <w:szCs w:val="24"/>
        </w:rPr>
        <w:t xml:space="preserve"> район – 2 344,0</w:t>
      </w:r>
      <w:r w:rsidRPr="00751FAE">
        <w:rPr>
          <w:rFonts w:eastAsia="Calibri"/>
          <w:sz w:val="24"/>
          <w:szCs w:val="24"/>
        </w:rPr>
        <w:t xml:space="preserve"> на 1 000 взрослого населения</w:t>
      </w:r>
      <w:r w:rsidRPr="00751FAE">
        <w:rPr>
          <w:sz w:val="24"/>
          <w:szCs w:val="24"/>
        </w:rPr>
        <w:t>;</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Новозыбковский</w:t>
      </w:r>
      <w:proofErr w:type="spellEnd"/>
      <w:r w:rsidRPr="00751FAE">
        <w:rPr>
          <w:sz w:val="24"/>
          <w:szCs w:val="24"/>
        </w:rPr>
        <w:t xml:space="preserve"> городской округ – 2 149,4 </w:t>
      </w:r>
      <w:r w:rsidRPr="00751FAE">
        <w:rPr>
          <w:rFonts w:eastAsia="Calibri"/>
          <w:sz w:val="24"/>
          <w:szCs w:val="24"/>
        </w:rPr>
        <w:t>на 1 000 взрослого населения.</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Более низкая общая заболеваемость взрослых на территориях:</w:t>
      </w:r>
    </w:p>
    <w:p w:rsidR="006261A5" w:rsidRPr="00751FAE" w:rsidRDefault="006261A5" w:rsidP="00AF5F57">
      <w:pPr>
        <w:numPr>
          <w:ilvl w:val="0"/>
          <w:numId w:val="17"/>
        </w:numPr>
        <w:ind w:left="851" w:hanging="142"/>
        <w:contextualSpacing/>
        <w:rPr>
          <w:sz w:val="24"/>
          <w:szCs w:val="24"/>
        </w:rPr>
      </w:pPr>
      <w:proofErr w:type="spellStart"/>
      <w:r w:rsidRPr="00751FAE">
        <w:rPr>
          <w:sz w:val="24"/>
          <w:szCs w:val="24"/>
        </w:rPr>
        <w:t>Выгоничский</w:t>
      </w:r>
      <w:proofErr w:type="spellEnd"/>
      <w:r w:rsidRPr="00751FAE">
        <w:rPr>
          <w:sz w:val="24"/>
          <w:szCs w:val="24"/>
        </w:rPr>
        <w:t xml:space="preserve"> район – 1 126,3 </w:t>
      </w:r>
      <w:r w:rsidRPr="00751FAE">
        <w:rPr>
          <w:rFonts w:eastAsia="Calibri"/>
          <w:sz w:val="24"/>
          <w:szCs w:val="24"/>
        </w:rPr>
        <w:t>на 1 000 взрослого населения;</w:t>
      </w:r>
    </w:p>
    <w:p w:rsidR="006261A5" w:rsidRPr="00751FAE" w:rsidRDefault="006261A5" w:rsidP="00AF5F57">
      <w:pPr>
        <w:numPr>
          <w:ilvl w:val="0"/>
          <w:numId w:val="17"/>
        </w:numPr>
        <w:ind w:left="851" w:hanging="142"/>
        <w:contextualSpacing/>
        <w:rPr>
          <w:sz w:val="24"/>
          <w:szCs w:val="24"/>
        </w:rPr>
      </w:pPr>
      <w:r w:rsidRPr="00751FAE">
        <w:rPr>
          <w:sz w:val="24"/>
          <w:szCs w:val="24"/>
        </w:rPr>
        <w:t xml:space="preserve">Жуковский + </w:t>
      </w:r>
      <w:proofErr w:type="spellStart"/>
      <w:r w:rsidRPr="00751FAE">
        <w:rPr>
          <w:sz w:val="24"/>
          <w:szCs w:val="24"/>
        </w:rPr>
        <w:t>Рогнединский</w:t>
      </w:r>
      <w:proofErr w:type="spellEnd"/>
      <w:r w:rsidRPr="00751FAE">
        <w:rPr>
          <w:sz w:val="24"/>
          <w:szCs w:val="24"/>
        </w:rPr>
        <w:t xml:space="preserve"> районы – 1 135,4</w:t>
      </w:r>
      <w:r w:rsidRPr="00751FAE">
        <w:rPr>
          <w:rFonts w:eastAsia="Calibri"/>
          <w:sz w:val="24"/>
          <w:szCs w:val="24"/>
        </w:rPr>
        <w:t xml:space="preserve"> на 1 000 взрослого населения</w:t>
      </w:r>
      <w:r w:rsidRPr="00751FAE">
        <w:rPr>
          <w:sz w:val="24"/>
          <w:szCs w:val="24"/>
        </w:rPr>
        <w:t>;</w:t>
      </w:r>
    </w:p>
    <w:p w:rsidR="006261A5" w:rsidRPr="00751FAE" w:rsidRDefault="006261A5" w:rsidP="00AF5F57">
      <w:pPr>
        <w:numPr>
          <w:ilvl w:val="0"/>
          <w:numId w:val="17"/>
        </w:numPr>
        <w:ind w:left="851" w:hanging="142"/>
        <w:contextualSpacing/>
        <w:rPr>
          <w:sz w:val="24"/>
          <w:szCs w:val="24"/>
        </w:rPr>
      </w:pPr>
      <w:r w:rsidRPr="00751FAE">
        <w:rPr>
          <w:sz w:val="24"/>
          <w:szCs w:val="24"/>
        </w:rPr>
        <w:t>Дубровский район – 1 209,0</w:t>
      </w:r>
      <w:r w:rsidRPr="00751FAE">
        <w:rPr>
          <w:rFonts w:eastAsia="Calibri"/>
          <w:sz w:val="24"/>
          <w:szCs w:val="24"/>
        </w:rPr>
        <w:t xml:space="preserve"> на 1 000 взрослого населения.</w:t>
      </w:r>
    </w:p>
    <w:p w:rsidR="006261A5" w:rsidRPr="00751FAE" w:rsidRDefault="006261A5" w:rsidP="006261A5">
      <w:pPr>
        <w:ind w:left="709"/>
        <w:contextualSpacing/>
        <w:rPr>
          <w:sz w:val="24"/>
          <w:szCs w:val="24"/>
        </w:rPr>
      </w:pPr>
    </w:p>
    <w:p w:rsidR="006261A5" w:rsidRPr="00B76745" w:rsidRDefault="006261A5" w:rsidP="006261A5">
      <w:pPr>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58</w:t>
      </w:r>
      <w:r w:rsidRPr="00B76745">
        <w:rPr>
          <w:rFonts w:eastAsia="Calibri"/>
          <w:sz w:val="24"/>
          <w:szCs w:val="24"/>
        </w:rPr>
        <w:fldChar w:fldCharType="end"/>
      </w:r>
    </w:p>
    <w:p w:rsidR="006261A5" w:rsidRPr="00B76745" w:rsidRDefault="006261A5" w:rsidP="006261A5">
      <w:pPr>
        <w:autoSpaceDE w:val="0"/>
        <w:autoSpaceDN w:val="0"/>
        <w:adjustRightInd w:val="0"/>
        <w:jc w:val="center"/>
        <w:rPr>
          <w:rFonts w:eastAsia="Calibri"/>
          <w:b/>
          <w:iCs/>
          <w:sz w:val="24"/>
          <w:szCs w:val="24"/>
        </w:rPr>
      </w:pPr>
      <w:r w:rsidRPr="00B76745">
        <w:rPr>
          <w:rFonts w:eastAsia="Calibri"/>
          <w:b/>
          <w:iCs/>
          <w:sz w:val="24"/>
          <w:szCs w:val="24"/>
        </w:rPr>
        <w:t>Общая заболеваемость взрослого населения Брянской области, на 1 000 населения</w:t>
      </w:r>
    </w:p>
    <w:p w:rsidR="006261A5" w:rsidRPr="00B76745" w:rsidRDefault="006261A5" w:rsidP="006261A5">
      <w:pPr>
        <w:autoSpaceDE w:val="0"/>
        <w:autoSpaceDN w:val="0"/>
        <w:adjustRightInd w:val="0"/>
        <w:jc w:val="center"/>
        <w:rPr>
          <w:rFonts w:eastAsia="Calibri"/>
          <w:b/>
          <w:iCs/>
          <w:sz w:val="24"/>
          <w:szCs w:val="24"/>
        </w:rPr>
      </w:pPr>
    </w:p>
    <w:tbl>
      <w:tblPr>
        <w:tblpPr w:leftFromText="180" w:rightFromText="180" w:vertAnchor="text" w:horzAnchor="margin" w:tblpY="88"/>
        <w:tblW w:w="0" w:type="auto"/>
        <w:tblLayout w:type="fixed"/>
        <w:tblCellMar>
          <w:left w:w="10" w:type="dxa"/>
          <w:right w:w="10" w:type="dxa"/>
        </w:tblCellMar>
        <w:tblLook w:val="0000"/>
      </w:tblPr>
      <w:tblGrid>
        <w:gridCol w:w="5513"/>
        <w:gridCol w:w="992"/>
        <w:gridCol w:w="992"/>
        <w:gridCol w:w="1540"/>
      </w:tblGrid>
      <w:tr w:rsidR="006261A5" w:rsidRPr="00B76745" w:rsidTr="00B76745">
        <w:trPr>
          <w:trHeight w:val="807"/>
        </w:trPr>
        <w:tc>
          <w:tcPr>
            <w:tcW w:w="5513"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Классы болезней МКБ-10</w:t>
            </w:r>
          </w:p>
        </w:tc>
        <w:tc>
          <w:tcPr>
            <w:tcW w:w="992"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2020</w:t>
            </w:r>
          </w:p>
        </w:tc>
        <w:tc>
          <w:tcPr>
            <w:tcW w:w="992"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2021</w:t>
            </w:r>
          </w:p>
        </w:tc>
        <w:tc>
          <w:tcPr>
            <w:tcW w:w="1540"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Темп прироста/ убыли, %</w:t>
            </w:r>
          </w:p>
        </w:tc>
      </w:tr>
      <w:tr w:rsidR="006261A5" w:rsidRPr="00B76745" w:rsidTr="00B76745">
        <w:trPr>
          <w:trHeight w:val="211"/>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Всего</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1543,3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1634,4</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5,9</w:t>
            </w:r>
          </w:p>
        </w:tc>
      </w:tr>
      <w:tr w:rsidR="006261A5" w:rsidRPr="00B76745" w:rsidTr="00B76745">
        <w:trPr>
          <w:trHeight w:val="285"/>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lastRenderedPageBreak/>
              <w:t>Некоторые инфекционные и паразитарные болезни</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32,0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32,6</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1,9</w:t>
            </w:r>
          </w:p>
        </w:tc>
      </w:tr>
      <w:tr w:rsidR="006261A5" w:rsidRPr="00B76745" w:rsidTr="00B76745">
        <w:trPr>
          <w:trHeight w:val="177"/>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Новообразования</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71,7</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71,9</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0,3</w:t>
            </w:r>
          </w:p>
        </w:tc>
      </w:tr>
      <w:tr w:rsidR="006261A5" w:rsidRPr="00B76745" w:rsidTr="00B76745">
        <w:trPr>
          <w:trHeight w:val="451"/>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крови и кроветворных органов и отдельные</w:t>
            </w:r>
            <w:r w:rsidRPr="00B76745">
              <w:rPr>
                <w:rFonts w:eastAsia="Calibri"/>
                <w:sz w:val="24"/>
                <w:szCs w:val="24"/>
              </w:rPr>
              <w:br/>
              <w:t>нарушения, вовлекающие иммунный механизм</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5,1</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5,3</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3,9</w:t>
            </w:r>
          </w:p>
        </w:tc>
      </w:tr>
      <w:tr w:rsidR="006261A5" w:rsidRPr="00B76745" w:rsidTr="00B76745">
        <w:trPr>
          <w:trHeight w:val="317"/>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эндокринной системы, расстройства питания, нарушения обмена веществ</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114,6</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118,2</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3,1</w:t>
            </w:r>
          </w:p>
        </w:tc>
      </w:tr>
      <w:tr w:rsidR="006261A5" w:rsidRPr="00B76745" w:rsidTr="00B76745">
        <w:trPr>
          <w:trHeight w:val="60"/>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Психические расстройства и расстройства поведения</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45,9</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45,2</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-1,5</w:t>
            </w:r>
          </w:p>
        </w:tc>
      </w:tr>
      <w:tr w:rsidR="006261A5" w:rsidRPr="00B76745" w:rsidTr="00B76745">
        <w:trPr>
          <w:trHeight w:val="173"/>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нервной системы</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49,8</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49,1</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-1,4</w:t>
            </w:r>
          </w:p>
        </w:tc>
      </w:tr>
      <w:tr w:rsidR="006261A5" w:rsidRPr="00B76745" w:rsidTr="00B76745">
        <w:trPr>
          <w:trHeight w:val="150"/>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глаза и его придаточного аппарата</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77,2</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74,0</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-4,1</w:t>
            </w:r>
          </w:p>
        </w:tc>
      </w:tr>
      <w:tr w:rsidR="006261A5" w:rsidRPr="00B76745" w:rsidTr="00B76745">
        <w:trPr>
          <w:trHeight w:val="150"/>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уха и сосцевидного отростка</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27,7</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28,6</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3,2</w:t>
            </w:r>
          </w:p>
        </w:tc>
      </w:tr>
      <w:tr w:rsidR="006261A5" w:rsidRPr="00B76745" w:rsidTr="00B76745">
        <w:trPr>
          <w:trHeight w:val="125"/>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системы кровообращения</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319,8</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330,0</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3,2</w:t>
            </w:r>
          </w:p>
        </w:tc>
      </w:tr>
      <w:tr w:rsidR="006261A5" w:rsidRPr="00B76745" w:rsidTr="00B76745">
        <w:trPr>
          <w:trHeight w:val="125"/>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органов дыхания (включая грипп, ОРВИ)</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243,5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288,9</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18,6</w:t>
            </w:r>
          </w:p>
        </w:tc>
      </w:tr>
      <w:tr w:rsidR="006261A5" w:rsidRPr="00B76745" w:rsidTr="00B76745">
        <w:trPr>
          <w:trHeight w:val="102"/>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органов пищеварения</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129,3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127,6</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-1,3</w:t>
            </w:r>
          </w:p>
        </w:tc>
      </w:tr>
      <w:tr w:rsidR="006261A5" w:rsidRPr="00B76745" w:rsidTr="00B76745">
        <w:trPr>
          <w:trHeight w:val="102"/>
        </w:trPr>
        <w:tc>
          <w:tcPr>
            <w:tcW w:w="551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кожи и подкожной клетчатки</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46,3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43,5</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-6,0</w:t>
            </w:r>
          </w:p>
        </w:tc>
      </w:tr>
      <w:tr w:rsidR="006261A5" w:rsidRPr="00B76745" w:rsidTr="00B76745">
        <w:trPr>
          <w:trHeight w:val="102"/>
        </w:trPr>
        <w:tc>
          <w:tcPr>
            <w:tcW w:w="551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костно-мышечной системы и соединительной ткани</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125,8</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120,8</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-4,0</w:t>
            </w:r>
          </w:p>
        </w:tc>
      </w:tr>
      <w:tr w:rsidR="006261A5" w:rsidRPr="00B76745" w:rsidTr="00B76745">
        <w:trPr>
          <w:trHeight w:val="102"/>
        </w:trPr>
        <w:tc>
          <w:tcPr>
            <w:tcW w:w="551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мочеполовой системы</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108,0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105,4</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-2,4</w:t>
            </w:r>
          </w:p>
        </w:tc>
      </w:tr>
      <w:tr w:rsidR="006261A5" w:rsidRPr="00B76745" w:rsidTr="00B76745">
        <w:trPr>
          <w:trHeight w:val="91"/>
        </w:trPr>
        <w:tc>
          <w:tcPr>
            <w:tcW w:w="5513"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Врождённые аномалии (пороки развития), деформации и хромосомные нарушения</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1,2</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1,3</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8,3</w:t>
            </w:r>
          </w:p>
        </w:tc>
      </w:tr>
      <w:tr w:rsidR="006261A5" w:rsidRPr="00B76745" w:rsidTr="00B76745">
        <w:trPr>
          <w:trHeight w:val="210"/>
        </w:trPr>
        <w:tc>
          <w:tcPr>
            <w:tcW w:w="551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Симптомы, признаки и отклонения от нормы, выявленные при клинических и лабораторных исследованиях</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1,2</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-7,7</w:t>
            </w:r>
          </w:p>
        </w:tc>
      </w:tr>
      <w:tr w:rsidR="006261A5" w:rsidRPr="00B76745" w:rsidTr="00B76745">
        <w:trPr>
          <w:trHeight w:val="210"/>
        </w:trPr>
        <w:tc>
          <w:tcPr>
            <w:tcW w:w="551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Травмы, отравления и некоторые другие последствия воздействия внешних причин</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91,5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95,8</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tabs>
                <w:tab w:val="left" w:pos="1881"/>
              </w:tabs>
              <w:spacing w:before="20" w:after="20"/>
              <w:jc w:val="center"/>
              <w:rPr>
                <w:sz w:val="24"/>
                <w:szCs w:val="24"/>
              </w:rPr>
            </w:pPr>
            <w:r w:rsidRPr="00B76745">
              <w:rPr>
                <w:sz w:val="24"/>
                <w:szCs w:val="24"/>
              </w:rPr>
              <w:t>4,7</w:t>
            </w:r>
          </w:p>
        </w:tc>
      </w:tr>
      <w:tr w:rsidR="006261A5" w:rsidRPr="00B76745" w:rsidTr="00B76745">
        <w:trPr>
          <w:trHeight w:val="210"/>
        </w:trPr>
        <w:tc>
          <w:tcPr>
            <w:tcW w:w="5513"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lang w:val="en-US"/>
              </w:rPr>
              <w:t>COVID</w:t>
            </w:r>
            <w:r w:rsidRPr="00B76745">
              <w:rPr>
                <w:rFonts w:eastAsia="Calibri"/>
                <w:sz w:val="24"/>
                <w:szCs w:val="24"/>
              </w:rPr>
              <w:t>-19</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29,5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71,5</w:t>
            </w:r>
          </w:p>
        </w:tc>
        <w:tc>
          <w:tcPr>
            <w:tcW w:w="1540"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в 2,4 раза</w:t>
            </w:r>
          </w:p>
        </w:tc>
      </w:tr>
    </w:tbl>
    <w:p w:rsidR="006261A5" w:rsidRPr="00B76745" w:rsidRDefault="006261A5" w:rsidP="006261A5">
      <w:pPr>
        <w:ind w:firstLine="709"/>
        <w:rPr>
          <w:rFonts w:eastAsia="TimesNewRomanPSMT"/>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Показатель первичной заболеваемости взрослого населения за 2021 год составил – 701,0 на 1 000 взрослого населения, что на 14,2% выше показателя за 2020 года (613,6 на 1000 взрослого населения).</w:t>
      </w:r>
    </w:p>
    <w:p w:rsidR="006261A5" w:rsidRPr="00751FAE" w:rsidRDefault="006261A5" w:rsidP="006261A5">
      <w:pPr>
        <w:ind w:firstLine="709"/>
        <w:rPr>
          <w:rFonts w:eastAsia="Calibri"/>
          <w:sz w:val="24"/>
          <w:szCs w:val="24"/>
        </w:rPr>
      </w:pPr>
    </w:p>
    <w:p w:rsidR="006261A5" w:rsidRPr="00751FAE" w:rsidRDefault="006261A5" w:rsidP="006261A5">
      <w:pPr>
        <w:jc w:val="center"/>
        <w:rPr>
          <w:rFonts w:eastAsia="TimesNewRomanPSMT"/>
          <w:i/>
          <w:sz w:val="24"/>
          <w:szCs w:val="24"/>
        </w:rPr>
      </w:pPr>
      <w:r w:rsidRPr="00751FAE">
        <w:rPr>
          <w:rFonts w:eastAsia="TimesNewRomanPSMT"/>
          <w:i/>
          <w:sz w:val="24"/>
          <w:szCs w:val="24"/>
        </w:rPr>
        <w:t>Заболеваемость детского населения</w:t>
      </w:r>
    </w:p>
    <w:p w:rsidR="006261A5" w:rsidRPr="00751FAE" w:rsidRDefault="006261A5" w:rsidP="006261A5">
      <w:pPr>
        <w:ind w:firstLine="709"/>
        <w:rPr>
          <w:rFonts w:eastAsia="Calibri"/>
          <w:sz w:val="24"/>
          <w:szCs w:val="24"/>
        </w:rPr>
      </w:pPr>
      <w:r w:rsidRPr="00751FAE">
        <w:rPr>
          <w:rFonts w:eastAsia="Calibri"/>
          <w:sz w:val="24"/>
          <w:szCs w:val="24"/>
        </w:rPr>
        <w:t xml:space="preserve">Ранняя </w:t>
      </w:r>
      <w:proofErr w:type="spellStart"/>
      <w:r w:rsidRPr="00751FAE">
        <w:rPr>
          <w:rFonts w:eastAsia="Calibri"/>
          <w:sz w:val="24"/>
          <w:szCs w:val="24"/>
        </w:rPr>
        <w:t>выявляемость</w:t>
      </w:r>
      <w:proofErr w:type="spellEnd"/>
      <w:r w:rsidRPr="00751FAE">
        <w:rPr>
          <w:rFonts w:eastAsia="Calibri"/>
          <w:sz w:val="24"/>
          <w:szCs w:val="24"/>
        </w:rPr>
        <w:t xml:space="preserve"> и профилактика детской заболеваемости была и остаётся одной из основных задач здравоохранения области.</w:t>
      </w:r>
    </w:p>
    <w:p w:rsidR="006261A5" w:rsidRPr="00751FAE" w:rsidRDefault="006261A5" w:rsidP="006261A5">
      <w:pPr>
        <w:ind w:firstLine="709"/>
        <w:rPr>
          <w:rFonts w:eastAsia="Calibri"/>
          <w:sz w:val="24"/>
          <w:szCs w:val="24"/>
        </w:rPr>
      </w:pPr>
      <w:r w:rsidRPr="00751FAE">
        <w:rPr>
          <w:rFonts w:eastAsia="Calibri"/>
          <w:sz w:val="24"/>
          <w:szCs w:val="24"/>
        </w:rPr>
        <w:t>Общая заболеваемость детского населения в 2021 году выросла на 14,0% и составила 2 248,9 на 1 000 детского населения (2020 – 1 973,4 на 1000 детского населения 0-17 лет).</w:t>
      </w:r>
    </w:p>
    <w:p w:rsidR="006261A5" w:rsidRPr="00751FAE" w:rsidRDefault="006261A5" w:rsidP="006261A5">
      <w:pPr>
        <w:ind w:firstLine="709"/>
        <w:rPr>
          <w:rFonts w:eastAsia="Calibri"/>
          <w:sz w:val="24"/>
          <w:szCs w:val="24"/>
        </w:rPr>
      </w:pPr>
      <w:r w:rsidRPr="00751FAE">
        <w:rPr>
          <w:rFonts w:eastAsia="Calibri"/>
          <w:sz w:val="24"/>
          <w:szCs w:val="24"/>
        </w:rPr>
        <w:t>В структуре заболеваемости детского населения первые три ранговых места последовательно занимают: болезни органов дыхания (58,5%), болезни органов пищеварения (5,6%), болезни глаза и его придаточного аппарата (5,5%).</w:t>
      </w:r>
    </w:p>
    <w:p w:rsidR="006261A5" w:rsidRPr="00751FAE" w:rsidRDefault="006261A5" w:rsidP="006261A5">
      <w:pPr>
        <w:ind w:firstLine="709"/>
        <w:rPr>
          <w:rFonts w:eastAsia="Calibri"/>
          <w:sz w:val="24"/>
          <w:szCs w:val="24"/>
        </w:rPr>
      </w:pPr>
      <w:r w:rsidRPr="00751FAE">
        <w:rPr>
          <w:rFonts w:eastAsia="Calibri"/>
          <w:sz w:val="24"/>
          <w:szCs w:val="24"/>
        </w:rPr>
        <w:t>За последний год наблюдается рост общей заболеваемости детского населения по 12 классам болезней, снижение по 4 классам.</w:t>
      </w:r>
    </w:p>
    <w:p w:rsidR="006261A5" w:rsidRPr="00751FAE" w:rsidRDefault="006261A5" w:rsidP="006261A5">
      <w:pPr>
        <w:ind w:firstLine="709"/>
        <w:rPr>
          <w:rFonts w:eastAsia="Calibri"/>
          <w:sz w:val="24"/>
          <w:szCs w:val="24"/>
        </w:rPr>
      </w:pPr>
      <w:r w:rsidRPr="00751FAE">
        <w:rPr>
          <w:rFonts w:eastAsia="Calibri"/>
          <w:sz w:val="24"/>
          <w:szCs w:val="24"/>
        </w:rPr>
        <w:t xml:space="preserve">Наибольшее снижение показателя произошло по следующим классам: некоторые инфекционные и паразитарные болезни (-7,8%), психические расстройства и расстройства поведения (-3,4%). </w:t>
      </w:r>
    </w:p>
    <w:p w:rsidR="006261A5" w:rsidRPr="00751FAE" w:rsidRDefault="006261A5" w:rsidP="006261A5">
      <w:pPr>
        <w:ind w:firstLine="709"/>
        <w:rPr>
          <w:rFonts w:eastAsia="Calibri"/>
          <w:sz w:val="24"/>
          <w:szCs w:val="24"/>
        </w:rPr>
      </w:pPr>
      <w:r w:rsidRPr="00751FAE">
        <w:rPr>
          <w:rFonts w:eastAsia="Calibri"/>
          <w:sz w:val="24"/>
          <w:szCs w:val="24"/>
        </w:rPr>
        <w:t>Наибольший рост общей заболеваемости детского населения по классам: COVID-19 (в 3,2 раза), болезни органов дыхания (+21,5%), травмы, отравления и некоторые другие последствия воздействия внешних причин (+10,0%).</w:t>
      </w:r>
    </w:p>
    <w:p w:rsidR="006261A5" w:rsidRPr="00751FAE" w:rsidRDefault="006261A5" w:rsidP="006261A5">
      <w:pPr>
        <w:ind w:firstLine="709"/>
        <w:rPr>
          <w:rFonts w:eastAsia="Calibri"/>
          <w:sz w:val="24"/>
          <w:szCs w:val="24"/>
        </w:rPr>
      </w:pPr>
      <w:r w:rsidRPr="00751FAE">
        <w:rPr>
          <w:rFonts w:eastAsia="Calibri"/>
          <w:sz w:val="24"/>
          <w:szCs w:val="24"/>
        </w:rPr>
        <w:lastRenderedPageBreak/>
        <w:t>Первичная заболеваемость детей за 2021 год составила 1 720,6 на 1 000 детского населения, что на 21,0% выше показателя 2020 года (1 422,2 на 1 000 детского населения).</w:t>
      </w:r>
    </w:p>
    <w:p w:rsidR="006261A5" w:rsidRPr="00751FAE" w:rsidRDefault="006261A5" w:rsidP="006261A5">
      <w:pPr>
        <w:ind w:firstLine="709"/>
        <w:rPr>
          <w:rFonts w:eastAsia="Calibri"/>
          <w:sz w:val="24"/>
          <w:szCs w:val="24"/>
        </w:rPr>
      </w:pPr>
    </w:p>
    <w:p w:rsidR="006261A5" w:rsidRPr="00B76745" w:rsidRDefault="006261A5" w:rsidP="006261A5">
      <w:pPr>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59</w:t>
      </w:r>
      <w:r w:rsidRPr="00B76745">
        <w:rPr>
          <w:rFonts w:eastAsia="Calibri"/>
          <w:sz w:val="24"/>
          <w:szCs w:val="24"/>
        </w:rPr>
        <w:fldChar w:fldCharType="end"/>
      </w:r>
    </w:p>
    <w:p w:rsidR="006261A5" w:rsidRPr="00B76745" w:rsidRDefault="006261A5" w:rsidP="006261A5">
      <w:pPr>
        <w:autoSpaceDE w:val="0"/>
        <w:autoSpaceDN w:val="0"/>
        <w:adjustRightInd w:val="0"/>
        <w:jc w:val="center"/>
        <w:rPr>
          <w:rFonts w:eastAsia="Calibri"/>
          <w:b/>
          <w:iCs/>
          <w:sz w:val="24"/>
          <w:szCs w:val="24"/>
        </w:rPr>
      </w:pPr>
      <w:r w:rsidRPr="00B76745">
        <w:rPr>
          <w:rFonts w:eastAsia="Calibri"/>
          <w:b/>
          <w:iCs/>
          <w:sz w:val="24"/>
          <w:szCs w:val="24"/>
        </w:rPr>
        <w:t>Заболеваемость детей Брянской области, на 1 000 детского населения</w:t>
      </w:r>
    </w:p>
    <w:p w:rsidR="006261A5" w:rsidRPr="00B76745" w:rsidRDefault="006261A5" w:rsidP="006261A5">
      <w:pPr>
        <w:autoSpaceDE w:val="0"/>
        <w:autoSpaceDN w:val="0"/>
        <w:adjustRightInd w:val="0"/>
        <w:ind w:firstLine="709"/>
        <w:jc w:val="center"/>
        <w:rPr>
          <w:rFonts w:eastAsia="Calibri"/>
          <w:b/>
          <w:iCs/>
          <w:sz w:val="24"/>
          <w:szCs w:val="24"/>
        </w:rPr>
      </w:pPr>
    </w:p>
    <w:tbl>
      <w:tblPr>
        <w:tblW w:w="90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1039"/>
        <w:gridCol w:w="1039"/>
        <w:gridCol w:w="1039"/>
        <w:gridCol w:w="1039"/>
        <w:gridCol w:w="1039"/>
        <w:gridCol w:w="1039"/>
      </w:tblGrid>
      <w:tr w:rsidR="006261A5" w:rsidRPr="00B76745" w:rsidTr="00B76745">
        <w:trPr>
          <w:trHeight w:val="157"/>
        </w:trPr>
        <w:tc>
          <w:tcPr>
            <w:tcW w:w="2835" w:type="dxa"/>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Показатель</w:t>
            </w:r>
          </w:p>
        </w:tc>
        <w:tc>
          <w:tcPr>
            <w:tcW w:w="1039" w:type="dxa"/>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2016</w:t>
            </w:r>
          </w:p>
        </w:tc>
        <w:tc>
          <w:tcPr>
            <w:tcW w:w="1039" w:type="dxa"/>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2017</w:t>
            </w:r>
          </w:p>
        </w:tc>
        <w:tc>
          <w:tcPr>
            <w:tcW w:w="1039" w:type="dxa"/>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2018</w:t>
            </w:r>
          </w:p>
        </w:tc>
        <w:tc>
          <w:tcPr>
            <w:tcW w:w="1039" w:type="dxa"/>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2019</w:t>
            </w:r>
          </w:p>
        </w:tc>
        <w:tc>
          <w:tcPr>
            <w:tcW w:w="1039" w:type="dxa"/>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2020</w:t>
            </w:r>
          </w:p>
        </w:tc>
        <w:tc>
          <w:tcPr>
            <w:tcW w:w="1039" w:type="dxa"/>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2021</w:t>
            </w:r>
          </w:p>
        </w:tc>
      </w:tr>
      <w:tr w:rsidR="006261A5" w:rsidRPr="00B76745" w:rsidTr="00B76745">
        <w:trPr>
          <w:trHeight w:val="157"/>
        </w:trPr>
        <w:tc>
          <w:tcPr>
            <w:tcW w:w="2835" w:type="dxa"/>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Общая заболеваемость</w:t>
            </w:r>
          </w:p>
        </w:tc>
        <w:tc>
          <w:tcPr>
            <w:tcW w:w="1039" w:type="dxa"/>
          </w:tcPr>
          <w:p w:rsidR="006261A5" w:rsidRPr="00B76745" w:rsidRDefault="006261A5" w:rsidP="00B76745">
            <w:pPr>
              <w:autoSpaceDE w:val="0"/>
              <w:autoSpaceDN w:val="0"/>
              <w:adjustRightInd w:val="0"/>
              <w:spacing w:before="20" w:after="20"/>
              <w:jc w:val="center"/>
              <w:rPr>
                <w:rFonts w:eastAsia="Calibri"/>
                <w:sz w:val="24"/>
                <w:szCs w:val="24"/>
              </w:rPr>
            </w:pPr>
            <w:r w:rsidRPr="00B76745">
              <w:rPr>
                <w:sz w:val="24"/>
                <w:szCs w:val="24"/>
              </w:rPr>
              <w:t>2392,5</w:t>
            </w:r>
          </w:p>
        </w:tc>
        <w:tc>
          <w:tcPr>
            <w:tcW w:w="1039" w:type="dxa"/>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2322,0</w:t>
            </w:r>
          </w:p>
        </w:tc>
        <w:tc>
          <w:tcPr>
            <w:tcW w:w="1039" w:type="dxa"/>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2262,2</w:t>
            </w:r>
          </w:p>
        </w:tc>
        <w:tc>
          <w:tcPr>
            <w:tcW w:w="1039" w:type="dxa"/>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2201,7</w:t>
            </w:r>
          </w:p>
        </w:tc>
        <w:tc>
          <w:tcPr>
            <w:tcW w:w="1039" w:type="dxa"/>
          </w:tcPr>
          <w:p w:rsidR="006261A5" w:rsidRPr="00B76745" w:rsidRDefault="006261A5" w:rsidP="00B76745">
            <w:pPr>
              <w:autoSpaceDE w:val="0"/>
              <w:autoSpaceDN w:val="0"/>
              <w:adjustRightInd w:val="0"/>
              <w:spacing w:before="20" w:after="20"/>
              <w:jc w:val="center"/>
              <w:rPr>
                <w:rFonts w:eastAsia="TimesNewRomanPSMT"/>
                <w:sz w:val="24"/>
                <w:szCs w:val="24"/>
              </w:rPr>
            </w:pPr>
            <w:r w:rsidRPr="00B76745">
              <w:rPr>
                <w:rFonts w:eastAsia="TimesNewRomanPSMT"/>
                <w:sz w:val="24"/>
                <w:szCs w:val="24"/>
              </w:rPr>
              <w:t>1973,4</w:t>
            </w:r>
          </w:p>
        </w:tc>
        <w:tc>
          <w:tcPr>
            <w:tcW w:w="1039" w:type="dxa"/>
            <w:vAlign w:val="center"/>
          </w:tcPr>
          <w:p w:rsidR="006261A5" w:rsidRPr="00B76745" w:rsidRDefault="006261A5" w:rsidP="00B76745">
            <w:pPr>
              <w:autoSpaceDE w:val="0"/>
              <w:autoSpaceDN w:val="0"/>
              <w:adjustRightInd w:val="0"/>
              <w:spacing w:before="20" w:after="20"/>
              <w:jc w:val="center"/>
              <w:rPr>
                <w:rFonts w:eastAsia="TimesNewRomanPSMT"/>
                <w:sz w:val="24"/>
                <w:szCs w:val="24"/>
              </w:rPr>
            </w:pPr>
            <w:r w:rsidRPr="00B76745">
              <w:rPr>
                <w:rFonts w:eastAsia="TimesNewRomanPSMT"/>
                <w:sz w:val="24"/>
                <w:szCs w:val="24"/>
              </w:rPr>
              <w:t>2248,9</w:t>
            </w:r>
          </w:p>
        </w:tc>
      </w:tr>
      <w:tr w:rsidR="006261A5" w:rsidRPr="00B76745" w:rsidTr="00B76745">
        <w:trPr>
          <w:trHeight w:val="157"/>
        </w:trPr>
        <w:tc>
          <w:tcPr>
            <w:tcW w:w="2835" w:type="dxa"/>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Первичная заболеваемость</w:t>
            </w:r>
          </w:p>
        </w:tc>
        <w:tc>
          <w:tcPr>
            <w:tcW w:w="1039" w:type="dxa"/>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1837,6</w:t>
            </w:r>
          </w:p>
        </w:tc>
        <w:tc>
          <w:tcPr>
            <w:tcW w:w="1039" w:type="dxa"/>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1797,0</w:t>
            </w:r>
          </w:p>
        </w:tc>
        <w:tc>
          <w:tcPr>
            <w:tcW w:w="1039" w:type="dxa"/>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1777,2</w:t>
            </w:r>
          </w:p>
        </w:tc>
        <w:tc>
          <w:tcPr>
            <w:tcW w:w="1039" w:type="dxa"/>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1711,0</w:t>
            </w:r>
          </w:p>
        </w:tc>
        <w:tc>
          <w:tcPr>
            <w:tcW w:w="1039" w:type="dxa"/>
          </w:tcPr>
          <w:p w:rsidR="006261A5" w:rsidRPr="00B76745" w:rsidRDefault="006261A5" w:rsidP="00B76745">
            <w:pPr>
              <w:autoSpaceDE w:val="0"/>
              <w:autoSpaceDN w:val="0"/>
              <w:adjustRightInd w:val="0"/>
              <w:spacing w:before="20" w:after="20"/>
              <w:jc w:val="center"/>
              <w:rPr>
                <w:rFonts w:eastAsia="Calibri"/>
                <w:sz w:val="24"/>
                <w:szCs w:val="24"/>
              </w:rPr>
            </w:pPr>
            <w:r w:rsidRPr="00B76745">
              <w:rPr>
                <w:rFonts w:eastAsia="Calibri"/>
                <w:sz w:val="24"/>
                <w:szCs w:val="24"/>
              </w:rPr>
              <w:t>1422,2</w:t>
            </w:r>
          </w:p>
        </w:tc>
        <w:tc>
          <w:tcPr>
            <w:tcW w:w="1039" w:type="dxa"/>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1720,6</w:t>
            </w:r>
          </w:p>
        </w:tc>
      </w:tr>
    </w:tbl>
    <w:p w:rsidR="006261A5" w:rsidRPr="00B76745" w:rsidRDefault="006261A5" w:rsidP="006261A5">
      <w:pPr>
        <w:ind w:firstLine="709"/>
        <w:rPr>
          <w:rFonts w:eastAsia="TimesNewRomanPSMT"/>
          <w:sz w:val="24"/>
          <w:szCs w:val="24"/>
        </w:rPr>
      </w:pPr>
    </w:p>
    <w:p w:rsidR="006261A5" w:rsidRPr="00751FAE" w:rsidRDefault="006261A5" w:rsidP="006261A5">
      <w:pPr>
        <w:jc w:val="center"/>
        <w:rPr>
          <w:rFonts w:eastAsia="Calibri"/>
          <w:sz w:val="24"/>
          <w:szCs w:val="24"/>
        </w:rPr>
      </w:pPr>
      <w:r w:rsidRPr="00751FAE">
        <w:rPr>
          <w:noProof/>
          <w:sz w:val="24"/>
          <w:szCs w:val="24"/>
        </w:rPr>
        <w:drawing>
          <wp:inline distT="0" distB="0" distL="0" distR="0">
            <wp:extent cx="5742709" cy="2909455"/>
            <wp:effectExtent l="0" t="0" r="0" b="0"/>
            <wp:docPr id="231" name="Объект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6261A5" w:rsidRPr="00751FAE" w:rsidRDefault="006261A5" w:rsidP="006261A5">
      <w:pPr>
        <w:jc w:val="center"/>
        <w:rPr>
          <w:rFonts w:eastAsia="Calibri"/>
          <w:sz w:val="24"/>
          <w:szCs w:val="24"/>
        </w:rPr>
      </w:pPr>
      <w:r w:rsidRPr="00751FAE">
        <w:rPr>
          <w:rFonts w:eastAsia="Calibri"/>
          <w:b/>
        </w:rPr>
        <w:t xml:space="preserve">Рис. </w:t>
      </w:r>
      <w:r w:rsidRPr="00751FAE">
        <w:rPr>
          <w:rFonts w:eastAsia="Calibri"/>
          <w:b/>
        </w:rPr>
        <w:fldChar w:fldCharType="begin"/>
      </w:r>
      <w:r w:rsidRPr="00751FAE">
        <w:rPr>
          <w:rFonts w:eastAsia="Calibri"/>
          <w:b/>
        </w:rPr>
        <w:instrText xml:space="preserve"> SEQ Рис._№ \* ARABIC </w:instrText>
      </w:r>
      <w:r w:rsidRPr="00751FAE">
        <w:rPr>
          <w:rFonts w:eastAsia="Calibri"/>
          <w:b/>
        </w:rPr>
        <w:fldChar w:fldCharType="separate"/>
      </w:r>
      <w:r>
        <w:rPr>
          <w:rFonts w:eastAsia="Calibri"/>
          <w:b/>
          <w:noProof/>
        </w:rPr>
        <w:t>51</w:t>
      </w:r>
      <w:r w:rsidRPr="00751FAE">
        <w:rPr>
          <w:rFonts w:eastAsia="Calibri"/>
          <w:b/>
        </w:rPr>
        <w:fldChar w:fldCharType="end"/>
      </w:r>
      <w:r w:rsidRPr="00751FAE">
        <w:rPr>
          <w:rFonts w:eastAsia="TimesNewRomanPSMT"/>
          <w:b/>
        </w:rPr>
        <w:t>.</w:t>
      </w:r>
      <w:r w:rsidRPr="00751FAE">
        <w:rPr>
          <w:rFonts w:eastAsia="TimesNewRomanPS-BoldMT"/>
          <w:b/>
          <w:bCs/>
        </w:rPr>
        <w:t xml:space="preserve"> </w:t>
      </w:r>
      <w:r w:rsidRPr="00751FAE">
        <w:rPr>
          <w:rFonts w:eastAsia="TimesNewRomanPS-BoldMT"/>
          <w:bCs/>
        </w:rPr>
        <w:t>Общая и первичная заболеваемость детского населения в возрасте 0-14 лет</w:t>
      </w:r>
      <w:r w:rsidRPr="00751FAE">
        <w:rPr>
          <w:rFonts w:eastAsia="TimesNewRomanPS-BoldMT"/>
          <w:bCs/>
        </w:rPr>
        <w:br/>
        <w:t>Брянской области, на 1 000 детского населения</w:t>
      </w:r>
    </w:p>
    <w:p w:rsidR="006261A5" w:rsidRPr="00751FAE" w:rsidRDefault="006261A5" w:rsidP="006261A5">
      <w:pPr>
        <w:ind w:firstLine="709"/>
        <w:rPr>
          <w:sz w:val="24"/>
          <w:szCs w:val="24"/>
        </w:rPr>
      </w:pPr>
      <w:r w:rsidRPr="00751FAE">
        <w:rPr>
          <w:rFonts w:eastAsia="Calibri"/>
          <w:sz w:val="24"/>
          <w:szCs w:val="24"/>
        </w:rPr>
        <w:t>Общая заболеваемость детей (0-14 лет)</w:t>
      </w:r>
      <w:r w:rsidRPr="00751FAE">
        <w:rPr>
          <w:rFonts w:eastAsia="Calibri"/>
          <w:i/>
          <w:iCs/>
          <w:sz w:val="24"/>
          <w:szCs w:val="24"/>
        </w:rPr>
        <w:t xml:space="preserve"> </w:t>
      </w:r>
      <w:r w:rsidRPr="00751FAE">
        <w:rPr>
          <w:rFonts w:eastAsia="Calibri"/>
          <w:sz w:val="24"/>
          <w:szCs w:val="24"/>
        </w:rPr>
        <w:t xml:space="preserve">за 12 месяцев 2021 года составила 2 237,4 на 1 000 детского населения, что на 15,9% выше показателя за аналогичный период 2019 года (1 931,0 на 1 000 детского населения). Самая высокая заболеваемость в </w:t>
      </w:r>
      <w:proofErr w:type="spellStart"/>
      <w:r w:rsidRPr="00751FAE">
        <w:rPr>
          <w:sz w:val="24"/>
          <w:szCs w:val="24"/>
        </w:rPr>
        <w:t>Почепском</w:t>
      </w:r>
      <w:proofErr w:type="spellEnd"/>
      <w:r w:rsidRPr="00751FAE">
        <w:rPr>
          <w:sz w:val="24"/>
          <w:szCs w:val="24"/>
        </w:rPr>
        <w:t xml:space="preserve"> районе – </w:t>
      </w:r>
      <w:r w:rsidRPr="00751FAE">
        <w:rPr>
          <w:rFonts w:eastAsia="Calibri"/>
          <w:sz w:val="24"/>
          <w:szCs w:val="24"/>
        </w:rPr>
        <w:t xml:space="preserve">3 126,6 на 1 000 детского населения, самая низкая </w:t>
      </w:r>
      <w:r w:rsidRPr="00751FAE">
        <w:rPr>
          <w:sz w:val="24"/>
          <w:szCs w:val="24"/>
        </w:rPr>
        <w:t xml:space="preserve">– в </w:t>
      </w:r>
      <w:proofErr w:type="spellStart"/>
      <w:r w:rsidRPr="00751FAE">
        <w:rPr>
          <w:sz w:val="24"/>
          <w:szCs w:val="24"/>
        </w:rPr>
        <w:t>Суземском</w:t>
      </w:r>
      <w:proofErr w:type="spellEnd"/>
      <w:r w:rsidRPr="00751FAE">
        <w:rPr>
          <w:sz w:val="24"/>
          <w:szCs w:val="24"/>
        </w:rPr>
        <w:t xml:space="preserve"> районе – 1 157,3</w:t>
      </w:r>
      <w:r w:rsidRPr="00751FAE">
        <w:rPr>
          <w:rFonts w:eastAsia="Calibri"/>
          <w:sz w:val="24"/>
          <w:szCs w:val="24"/>
        </w:rPr>
        <w:t xml:space="preserve"> на 1 000 детского населения.</w:t>
      </w:r>
    </w:p>
    <w:p w:rsidR="006261A5" w:rsidRPr="00751FAE" w:rsidRDefault="006261A5" w:rsidP="006261A5">
      <w:pPr>
        <w:ind w:firstLine="709"/>
        <w:rPr>
          <w:rFonts w:eastAsia="Calibri"/>
          <w:sz w:val="24"/>
          <w:szCs w:val="24"/>
        </w:rPr>
      </w:pPr>
    </w:p>
    <w:p w:rsidR="006261A5" w:rsidRPr="00751FAE" w:rsidRDefault="006261A5" w:rsidP="006261A5">
      <w:pPr>
        <w:ind w:firstLine="709"/>
        <w:rPr>
          <w:sz w:val="24"/>
          <w:szCs w:val="24"/>
        </w:rPr>
      </w:pPr>
      <w:r w:rsidRPr="00751FAE">
        <w:rPr>
          <w:rFonts w:eastAsia="Calibri"/>
          <w:sz w:val="24"/>
          <w:szCs w:val="24"/>
        </w:rPr>
        <w:t xml:space="preserve">Общая заболеваемость подростков (15-17 лет) за 12 месяцев 2021 года составила 2 309,6 на 1000 подросткового населения, что на 4,4% ниже показателя за аналогичный период 2020 года (2 206,1 на 1 000 подросткового населения). Самая высокая заболеваемость подростков в </w:t>
      </w:r>
      <w:proofErr w:type="spellStart"/>
      <w:r w:rsidRPr="00751FAE">
        <w:rPr>
          <w:sz w:val="24"/>
          <w:szCs w:val="24"/>
        </w:rPr>
        <w:t>Гордеевском</w:t>
      </w:r>
      <w:proofErr w:type="spellEnd"/>
      <w:r w:rsidRPr="00751FAE">
        <w:rPr>
          <w:sz w:val="24"/>
          <w:szCs w:val="24"/>
        </w:rPr>
        <w:t xml:space="preserve"> районе – 3 956,3</w:t>
      </w:r>
      <w:r w:rsidRPr="00751FAE">
        <w:rPr>
          <w:rFonts w:eastAsia="Calibri"/>
          <w:sz w:val="24"/>
          <w:szCs w:val="24"/>
        </w:rPr>
        <w:t xml:space="preserve"> на 1 000 подросткового населения, самая низкая </w:t>
      </w:r>
      <w:r w:rsidRPr="00751FAE">
        <w:rPr>
          <w:sz w:val="24"/>
          <w:szCs w:val="24"/>
        </w:rPr>
        <w:t xml:space="preserve">– в </w:t>
      </w:r>
      <w:proofErr w:type="spellStart"/>
      <w:r w:rsidRPr="00751FAE">
        <w:rPr>
          <w:sz w:val="24"/>
          <w:szCs w:val="24"/>
        </w:rPr>
        <w:t>Суземском</w:t>
      </w:r>
      <w:proofErr w:type="spellEnd"/>
      <w:r w:rsidRPr="00751FAE">
        <w:rPr>
          <w:sz w:val="24"/>
          <w:szCs w:val="24"/>
        </w:rPr>
        <w:t xml:space="preserve"> районе – 1 599,1</w:t>
      </w:r>
      <w:r w:rsidRPr="00751FAE">
        <w:rPr>
          <w:rFonts w:eastAsia="Calibri"/>
          <w:sz w:val="24"/>
          <w:szCs w:val="24"/>
        </w:rPr>
        <w:t xml:space="preserve"> на 1 000 подросткового населения.</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Показатель первичной заболеваемости подростков в 2021 году – 1 453,4 на 1 000 подросткового населения, что на 8,4% выше показателя 2020 года (1 340,9 на 1 000 нас.).</w:t>
      </w:r>
    </w:p>
    <w:p w:rsidR="006261A5" w:rsidRPr="00751FAE" w:rsidRDefault="006261A5" w:rsidP="006261A5">
      <w:pPr>
        <w:ind w:firstLine="709"/>
        <w:rPr>
          <w:rFonts w:eastAsia="Calibri"/>
          <w:sz w:val="24"/>
          <w:szCs w:val="24"/>
        </w:rPr>
      </w:pPr>
    </w:p>
    <w:p w:rsidR="006261A5" w:rsidRPr="00B76745" w:rsidRDefault="006261A5" w:rsidP="006261A5">
      <w:pPr>
        <w:ind w:firstLine="709"/>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60</w:t>
      </w:r>
      <w:r w:rsidRPr="00B76745">
        <w:rPr>
          <w:rFonts w:eastAsia="Calibri"/>
          <w:sz w:val="24"/>
          <w:szCs w:val="24"/>
        </w:rPr>
        <w:fldChar w:fldCharType="end"/>
      </w:r>
    </w:p>
    <w:p w:rsidR="006261A5" w:rsidRPr="00B76745" w:rsidRDefault="006261A5" w:rsidP="006261A5">
      <w:pPr>
        <w:jc w:val="center"/>
        <w:rPr>
          <w:rFonts w:eastAsia="TimesNewRomanPSMT"/>
          <w:b/>
          <w:sz w:val="24"/>
          <w:szCs w:val="24"/>
        </w:rPr>
      </w:pPr>
      <w:r w:rsidRPr="00B76745">
        <w:rPr>
          <w:rFonts w:eastAsia="TimesNewRomanPSMT"/>
          <w:b/>
          <w:sz w:val="24"/>
          <w:szCs w:val="24"/>
        </w:rPr>
        <w:t>Общая заболеваемость детей 0-17 лет в Брянской области, на 1 000 детского населения</w:t>
      </w:r>
    </w:p>
    <w:p w:rsidR="006261A5" w:rsidRPr="00B76745" w:rsidRDefault="006261A5" w:rsidP="006261A5">
      <w:pPr>
        <w:jc w:val="center"/>
        <w:rPr>
          <w:rFonts w:eastAsia="TimesNewRomanPSMT"/>
          <w:b/>
          <w:sz w:val="24"/>
          <w:szCs w:val="24"/>
        </w:rPr>
      </w:pPr>
    </w:p>
    <w:tbl>
      <w:tblPr>
        <w:tblW w:w="0" w:type="auto"/>
        <w:jc w:val="center"/>
        <w:tblInd w:w="-427" w:type="dxa"/>
        <w:tblLayout w:type="fixed"/>
        <w:tblCellMar>
          <w:left w:w="10" w:type="dxa"/>
          <w:right w:w="10" w:type="dxa"/>
        </w:tblCellMar>
        <w:tblLook w:val="0000"/>
      </w:tblPr>
      <w:tblGrid>
        <w:gridCol w:w="5244"/>
        <w:gridCol w:w="1007"/>
        <w:gridCol w:w="1007"/>
        <w:gridCol w:w="1868"/>
      </w:tblGrid>
      <w:tr w:rsidR="006261A5" w:rsidRPr="00B76745" w:rsidTr="00B76745">
        <w:trPr>
          <w:trHeight w:val="343"/>
          <w:jc w:val="center"/>
        </w:trPr>
        <w:tc>
          <w:tcPr>
            <w:tcW w:w="5244"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lastRenderedPageBreak/>
              <w:t>Классы болезней</w:t>
            </w:r>
          </w:p>
        </w:tc>
        <w:tc>
          <w:tcPr>
            <w:tcW w:w="1007"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2020</w:t>
            </w:r>
          </w:p>
        </w:tc>
        <w:tc>
          <w:tcPr>
            <w:tcW w:w="1007"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2021</w:t>
            </w:r>
          </w:p>
        </w:tc>
        <w:tc>
          <w:tcPr>
            <w:tcW w:w="1868"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Темп прироста/ убыли, %</w:t>
            </w:r>
          </w:p>
        </w:tc>
      </w:tr>
      <w:tr w:rsidR="006261A5" w:rsidRPr="00B76745" w:rsidTr="00B76745">
        <w:trPr>
          <w:trHeight w:val="211"/>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Всего</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1973,4</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2248,9</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14,0</w:t>
            </w:r>
          </w:p>
        </w:tc>
      </w:tr>
      <w:tr w:rsidR="006261A5" w:rsidRPr="00B76745" w:rsidTr="00B76745">
        <w:trPr>
          <w:trHeight w:val="285"/>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Некоторые инфекционные и паразитарные болезни</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58,6</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54,0</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-7,8</w:t>
            </w:r>
          </w:p>
        </w:tc>
      </w:tr>
      <w:tr w:rsidR="006261A5" w:rsidRPr="00B76745" w:rsidTr="00B76745">
        <w:trPr>
          <w:trHeight w:val="177"/>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Новообразования</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11,1</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11,2</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0,9</w:t>
            </w:r>
          </w:p>
        </w:tc>
      </w:tr>
      <w:tr w:rsidR="006261A5" w:rsidRPr="00B76745" w:rsidTr="00B76745">
        <w:trPr>
          <w:trHeight w:val="451"/>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крови и кроветворных органов и отдельные нарушения, вовлекающие иммунный механизм</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12,4</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12,2</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-1,6</w:t>
            </w:r>
          </w:p>
        </w:tc>
      </w:tr>
      <w:tr w:rsidR="006261A5" w:rsidRPr="00B76745" w:rsidTr="00B76745">
        <w:trPr>
          <w:trHeight w:val="317"/>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эндокринной системы, расстройства питания, нарушения обмена веществ</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76,8</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77,7</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1,2</w:t>
            </w:r>
          </w:p>
        </w:tc>
      </w:tr>
      <w:tr w:rsidR="006261A5" w:rsidRPr="00B76745" w:rsidTr="00B76745">
        <w:trPr>
          <w:trHeight w:val="60"/>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Психические расстройства и расстройства поведения</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20,8</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20,1</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-3,4</w:t>
            </w:r>
          </w:p>
        </w:tc>
      </w:tr>
      <w:tr w:rsidR="006261A5" w:rsidRPr="00B76745" w:rsidTr="00B76745">
        <w:trPr>
          <w:trHeight w:val="173"/>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нервной системы</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67,5</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67,9</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0,6</w:t>
            </w:r>
          </w:p>
        </w:tc>
      </w:tr>
      <w:tr w:rsidR="006261A5" w:rsidRPr="00B76745" w:rsidTr="00B76745">
        <w:trPr>
          <w:trHeight w:val="150"/>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глаза и его придаточного аппарата</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117,4</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124,6</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6,1</w:t>
            </w:r>
          </w:p>
        </w:tc>
      </w:tr>
      <w:tr w:rsidR="006261A5" w:rsidRPr="00B76745" w:rsidTr="00B76745">
        <w:trPr>
          <w:trHeight w:val="125"/>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уха и сосцевидного отростка</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29,2</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29,4</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0,7</w:t>
            </w:r>
          </w:p>
        </w:tc>
      </w:tr>
      <w:tr w:rsidR="006261A5" w:rsidRPr="00B76745" w:rsidTr="00B76745">
        <w:trPr>
          <w:trHeight w:val="102"/>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системы кровообращения</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27,9</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27,9</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w:t>
            </w:r>
          </w:p>
        </w:tc>
      </w:tr>
      <w:tr w:rsidR="006261A5" w:rsidRPr="00B76745" w:rsidTr="00B76745">
        <w:trPr>
          <w:trHeight w:val="91"/>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органов дыхания (включая грипп, ОРВИ)</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1083,1</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1316,4</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21,5</w:t>
            </w:r>
          </w:p>
        </w:tc>
      </w:tr>
      <w:tr w:rsidR="006261A5" w:rsidRPr="00B76745" w:rsidTr="00B76745">
        <w:trPr>
          <w:trHeight w:val="210"/>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органов пищеварения</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122,7</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126,3</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2,9</w:t>
            </w:r>
          </w:p>
        </w:tc>
      </w:tr>
      <w:tr w:rsidR="006261A5" w:rsidRPr="00B76745" w:rsidTr="00B76745">
        <w:trPr>
          <w:trHeight w:val="210"/>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кожи и подкожной клетчатки</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87,2</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87,0</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-0,2</w:t>
            </w:r>
          </w:p>
        </w:tc>
      </w:tr>
      <w:tr w:rsidR="006261A5" w:rsidRPr="00B76745" w:rsidTr="00B76745">
        <w:trPr>
          <w:trHeight w:val="210"/>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костно-мышечной системы и соединительной ткани</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57,5</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60,7</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5,6</w:t>
            </w:r>
          </w:p>
        </w:tc>
      </w:tr>
      <w:tr w:rsidR="006261A5" w:rsidRPr="00B76745" w:rsidTr="00B76745">
        <w:trPr>
          <w:trHeight w:val="210"/>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Болезни мочеполовой системы</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50,0</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50,4</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0,8</w:t>
            </w:r>
          </w:p>
        </w:tc>
      </w:tr>
      <w:tr w:rsidR="006261A5" w:rsidRPr="00B76745" w:rsidTr="00B76745">
        <w:trPr>
          <w:trHeight w:val="210"/>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Врождённые аномалии (пороки развития), деформации и хромосомные нарушения</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33,1</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34,2</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3,3</w:t>
            </w:r>
          </w:p>
        </w:tc>
      </w:tr>
      <w:tr w:rsidR="006261A5" w:rsidRPr="00B76745" w:rsidTr="00B76745">
        <w:trPr>
          <w:trHeight w:val="210"/>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Травмы, отравления и некоторые другие последствия воздействия внешних причин</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107,1</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117,8</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10,0</w:t>
            </w:r>
          </w:p>
        </w:tc>
      </w:tr>
      <w:tr w:rsidR="006261A5" w:rsidRPr="00B76745" w:rsidTr="00B76745">
        <w:trPr>
          <w:trHeight w:val="210"/>
          <w:jc w:val="center"/>
        </w:trPr>
        <w:tc>
          <w:tcPr>
            <w:tcW w:w="5244"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lang w:val="en-US"/>
              </w:rPr>
              <w:t>COVID</w:t>
            </w:r>
            <w:r w:rsidRPr="00B76745">
              <w:rPr>
                <w:rFonts w:eastAsia="Calibri"/>
                <w:sz w:val="24"/>
                <w:szCs w:val="24"/>
              </w:rPr>
              <w:t>-19</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9,1</w:t>
            </w:r>
          </w:p>
        </w:tc>
        <w:tc>
          <w:tcPr>
            <w:tcW w:w="1007"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29,2</w:t>
            </w:r>
          </w:p>
        </w:tc>
        <w:tc>
          <w:tcPr>
            <w:tcW w:w="1868"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в 3,2 раза</w:t>
            </w:r>
          </w:p>
        </w:tc>
      </w:tr>
    </w:tbl>
    <w:p w:rsidR="006261A5" w:rsidRPr="00B76745" w:rsidRDefault="006261A5" w:rsidP="006261A5">
      <w:pPr>
        <w:ind w:firstLine="709"/>
        <w:rPr>
          <w:rFonts w:eastAsia="Calibri"/>
          <w:i/>
          <w:sz w:val="24"/>
          <w:szCs w:val="24"/>
          <w:u w:val="single"/>
        </w:rPr>
      </w:pPr>
    </w:p>
    <w:p w:rsidR="006261A5" w:rsidRPr="00751FAE" w:rsidRDefault="006261A5" w:rsidP="00B76745">
      <w:pPr>
        <w:rPr>
          <w:rFonts w:eastAsia="Calibri"/>
          <w:i/>
          <w:sz w:val="24"/>
          <w:szCs w:val="24"/>
          <w:u w:val="single"/>
        </w:rPr>
      </w:pPr>
      <w:r w:rsidRPr="00751FAE">
        <w:rPr>
          <w:rFonts w:eastAsia="Calibri"/>
          <w:i/>
          <w:sz w:val="24"/>
          <w:szCs w:val="24"/>
          <w:u w:val="single"/>
        </w:rPr>
        <w:t>Злокачественные новообразования</w:t>
      </w:r>
    </w:p>
    <w:p w:rsidR="006261A5" w:rsidRPr="00751FAE" w:rsidRDefault="006261A5" w:rsidP="006261A5">
      <w:pPr>
        <w:ind w:firstLine="709"/>
        <w:rPr>
          <w:rFonts w:eastAsia="Calibri"/>
          <w:sz w:val="24"/>
          <w:szCs w:val="24"/>
        </w:rPr>
      </w:pPr>
      <w:r w:rsidRPr="00751FAE">
        <w:rPr>
          <w:rFonts w:eastAsia="Calibri"/>
          <w:sz w:val="24"/>
          <w:szCs w:val="24"/>
        </w:rPr>
        <w:t xml:space="preserve">Показатель смертности от злокачественных новообразований (далее – ЗНО) является ведущим индикатором региональной программы Брянской области «Борьба с онкологическими заболеваниями» Национального проекта «Здравоохранение» (2019-2024 г.г.). Данный показатель взаимосвязан с другими основными показателями статистики и эпидемиологии ЗНО: заболеваемостью, распространённостью, одногодичной летальностью, пятилетней выживаемостью. Вышеуказанные показатели в свою очередь зависят от показателя </w:t>
      </w:r>
      <w:proofErr w:type="spellStart"/>
      <w:r w:rsidRPr="00751FAE">
        <w:rPr>
          <w:rFonts w:eastAsia="Calibri"/>
          <w:sz w:val="24"/>
          <w:szCs w:val="24"/>
        </w:rPr>
        <w:t>выявляемости</w:t>
      </w:r>
      <w:proofErr w:type="spellEnd"/>
      <w:r w:rsidRPr="00751FAE">
        <w:rPr>
          <w:rFonts w:eastAsia="Calibri"/>
          <w:sz w:val="24"/>
          <w:szCs w:val="24"/>
        </w:rPr>
        <w:t xml:space="preserve"> ЗНО на ранних стадиях (I - II).</w:t>
      </w:r>
    </w:p>
    <w:p w:rsidR="006261A5" w:rsidRPr="00751FAE" w:rsidRDefault="006261A5" w:rsidP="006261A5">
      <w:pPr>
        <w:ind w:firstLine="709"/>
        <w:rPr>
          <w:rFonts w:eastAsia="Calibri"/>
          <w:sz w:val="24"/>
          <w:szCs w:val="24"/>
        </w:rPr>
      </w:pPr>
      <w:r w:rsidRPr="00751FAE">
        <w:rPr>
          <w:rFonts w:eastAsia="Calibri"/>
          <w:sz w:val="24"/>
          <w:szCs w:val="24"/>
        </w:rPr>
        <w:t xml:space="preserve">В Брянской области, как и по Российской Федерации, в целом наблюдается стойкая тенденция к росту уровня заболеваемости ЗНО, что обусловлено улучшением </w:t>
      </w:r>
      <w:proofErr w:type="spellStart"/>
      <w:r w:rsidRPr="00751FAE">
        <w:rPr>
          <w:rFonts w:eastAsia="Calibri"/>
          <w:sz w:val="24"/>
          <w:szCs w:val="24"/>
        </w:rPr>
        <w:t>выявляемости</w:t>
      </w:r>
      <w:proofErr w:type="spellEnd"/>
      <w:r w:rsidRPr="00751FAE">
        <w:rPr>
          <w:rFonts w:eastAsia="Calibri"/>
          <w:sz w:val="24"/>
          <w:szCs w:val="24"/>
        </w:rPr>
        <w:t xml:space="preserve"> злокачественных новообразований, постарением населения, влиянием социальных факторов, экологической обстановкой.</w:t>
      </w:r>
    </w:p>
    <w:p w:rsidR="006261A5" w:rsidRPr="00751FAE" w:rsidRDefault="006261A5" w:rsidP="006261A5">
      <w:pPr>
        <w:ind w:firstLine="709"/>
        <w:rPr>
          <w:rFonts w:eastAsia="Calibri"/>
          <w:sz w:val="24"/>
          <w:szCs w:val="24"/>
        </w:rPr>
      </w:pPr>
      <w:r w:rsidRPr="00751FAE">
        <w:rPr>
          <w:rFonts w:eastAsia="Calibri"/>
          <w:sz w:val="24"/>
          <w:szCs w:val="24"/>
        </w:rPr>
        <w:t>Снижение общего количества зарегистрированных случаев ЗНО в 2020 и в 2021 годах относительно 2019 года связано не с истинным снижением заболеваемости, а с эпидемиологической ситуацией и ограничениями в работе медицинских организаций области в связи с пандемией COVID-19.</w:t>
      </w:r>
    </w:p>
    <w:p w:rsidR="006261A5" w:rsidRPr="00751FAE" w:rsidRDefault="006261A5" w:rsidP="006261A5">
      <w:pPr>
        <w:ind w:firstLine="709"/>
        <w:rPr>
          <w:rFonts w:eastAsia="Calibri"/>
          <w:sz w:val="24"/>
          <w:szCs w:val="24"/>
        </w:rPr>
      </w:pPr>
      <w:r w:rsidRPr="00751FAE">
        <w:rPr>
          <w:rFonts w:eastAsia="Calibri"/>
          <w:sz w:val="24"/>
          <w:szCs w:val="24"/>
        </w:rPr>
        <w:t>За 2021 год зарегистрировано 6 019 первичных диагнозов злокачественных новообразований, по сравнению с аналогичным периодом 2020 года зарегистрировано больше ЗНО на 459 случаев или на 8,3%.</w:t>
      </w:r>
    </w:p>
    <w:p w:rsidR="006261A5" w:rsidRPr="00751FAE" w:rsidRDefault="006261A5" w:rsidP="006261A5">
      <w:pPr>
        <w:ind w:firstLine="709"/>
        <w:rPr>
          <w:rFonts w:eastAsia="Calibri"/>
          <w:sz w:val="24"/>
          <w:szCs w:val="24"/>
        </w:rPr>
      </w:pPr>
      <w:r w:rsidRPr="00751FAE">
        <w:rPr>
          <w:rFonts w:eastAsia="Calibri"/>
          <w:sz w:val="24"/>
          <w:szCs w:val="24"/>
        </w:rPr>
        <w:lastRenderedPageBreak/>
        <w:t>За 2021 год 68,1% в структуре всех выявленных ЗНО составляют ЗНО следующих 10 локализаций:</w:t>
      </w:r>
    </w:p>
    <w:p w:rsidR="006261A5" w:rsidRPr="00751FAE" w:rsidRDefault="006261A5" w:rsidP="00AF5F57">
      <w:pPr>
        <w:pStyle w:val="aff9"/>
        <w:numPr>
          <w:ilvl w:val="0"/>
          <w:numId w:val="37"/>
        </w:numPr>
        <w:ind w:left="1134" w:hanging="141"/>
        <w:rPr>
          <w:rFonts w:eastAsia="Calibri"/>
        </w:rPr>
      </w:pPr>
      <w:r w:rsidRPr="00751FAE">
        <w:rPr>
          <w:rFonts w:eastAsia="Calibri"/>
        </w:rPr>
        <w:t>рак кожи – 11,7%;</w:t>
      </w:r>
    </w:p>
    <w:p w:rsidR="006261A5" w:rsidRPr="00751FAE" w:rsidRDefault="006261A5" w:rsidP="00AF5F57">
      <w:pPr>
        <w:pStyle w:val="aff9"/>
        <w:numPr>
          <w:ilvl w:val="0"/>
          <w:numId w:val="37"/>
        </w:numPr>
        <w:ind w:left="1134" w:hanging="141"/>
        <w:rPr>
          <w:rFonts w:eastAsia="Calibri"/>
        </w:rPr>
      </w:pPr>
      <w:r w:rsidRPr="00751FAE">
        <w:rPr>
          <w:rFonts w:eastAsia="Calibri"/>
        </w:rPr>
        <w:t>рак молочной железы – 10,3%;</w:t>
      </w:r>
    </w:p>
    <w:p w:rsidR="006261A5" w:rsidRPr="00751FAE" w:rsidRDefault="006261A5" w:rsidP="00AF5F57">
      <w:pPr>
        <w:pStyle w:val="aff9"/>
        <w:numPr>
          <w:ilvl w:val="0"/>
          <w:numId w:val="37"/>
        </w:numPr>
        <w:ind w:left="1134" w:hanging="141"/>
        <w:rPr>
          <w:rFonts w:eastAsia="Calibri"/>
        </w:rPr>
      </w:pPr>
      <w:r w:rsidRPr="00751FAE">
        <w:rPr>
          <w:rFonts w:eastAsia="Calibri"/>
        </w:rPr>
        <w:t>рак трахеи, бронхов, легкого – 9,6%;</w:t>
      </w:r>
    </w:p>
    <w:p w:rsidR="006261A5" w:rsidRPr="00751FAE" w:rsidRDefault="006261A5" w:rsidP="00AF5F57">
      <w:pPr>
        <w:pStyle w:val="aff9"/>
        <w:numPr>
          <w:ilvl w:val="0"/>
          <w:numId w:val="37"/>
        </w:numPr>
        <w:ind w:left="1134" w:hanging="141"/>
        <w:rPr>
          <w:rFonts w:eastAsia="Calibri"/>
        </w:rPr>
      </w:pPr>
      <w:r w:rsidRPr="00751FAE">
        <w:rPr>
          <w:rFonts w:eastAsia="Calibri"/>
        </w:rPr>
        <w:t>рак желудка – 6,3%;</w:t>
      </w:r>
    </w:p>
    <w:p w:rsidR="006261A5" w:rsidRPr="00751FAE" w:rsidRDefault="006261A5" w:rsidP="00AF5F57">
      <w:pPr>
        <w:pStyle w:val="aff9"/>
        <w:numPr>
          <w:ilvl w:val="0"/>
          <w:numId w:val="37"/>
        </w:numPr>
        <w:ind w:left="1134" w:hanging="141"/>
        <w:rPr>
          <w:rFonts w:eastAsia="Calibri"/>
        </w:rPr>
      </w:pPr>
      <w:r w:rsidRPr="00751FAE">
        <w:rPr>
          <w:rFonts w:eastAsia="Calibri"/>
        </w:rPr>
        <w:t>рак ободочной кишки – 5,8%;</w:t>
      </w:r>
    </w:p>
    <w:p w:rsidR="006261A5" w:rsidRPr="00751FAE" w:rsidRDefault="006261A5" w:rsidP="00AF5F57">
      <w:pPr>
        <w:pStyle w:val="aff9"/>
        <w:numPr>
          <w:ilvl w:val="0"/>
          <w:numId w:val="37"/>
        </w:numPr>
        <w:ind w:left="1134" w:hanging="141"/>
        <w:rPr>
          <w:rFonts w:eastAsia="Calibri"/>
        </w:rPr>
      </w:pPr>
      <w:r w:rsidRPr="00751FAE">
        <w:rPr>
          <w:rFonts w:eastAsia="Calibri"/>
        </w:rPr>
        <w:t>рак прямой кишки – 5,7%;</w:t>
      </w:r>
    </w:p>
    <w:p w:rsidR="006261A5" w:rsidRPr="00751FAE" w:rsidRDefault="006261A5" w:rsidP="00AF5F57">
      <w:pPr>
        <w:pStyle w:val="aff9"/>
        <w:numPr>
          <w:ilvl w:val="0"/>
          <w:numId w:val="37"/>
        </w:numPr>
        <w:ind w:left="1134" w:hanging="141"/>
        <w:rPr>
          <w:rFonts w:eastAsia="Calibri"/>
        </w:rPr>
      </w:pPr>
      <w:r w:rsidRPr="00751FAE">
        <w:rPr>
          <w:rFonts w:eastAsia="Calibri"/>
        </w:rPr>
        <w:t>рак тела матки – 5,1%;</w:t>
      </w:r>
    </w:p>
    <w:p w:rsidR="006261A5" w:rsidRPr="00751FAE" w:rsidRDefault="006261A5" w:rsidP="00AF5F57">
      <w:pPr>
        <w:pStyle w:val="aff9"/>
        <w:numPr>
          <w:ilvl w:val="0"/>
          <w:numId w:val="37"/>
        </w:numPr>
        <w:ind w:left="1134" w:hanging="141"/>
        <w:rPr>
          <w:rFonts w:eastAsia="Calibri"/>
        </w:rPr>
      </w:pPr>
      <w:r w:rsidRPr="00751FAE">
        <w:rPr>
          <w:rFonts w:eastAsia="Calibri"/>
        </w:rPr>
        <w:t>рак предстательной железы – 5,0%;</w:t>
      </w:r>
    </w:p>
    <w:p w:rsidR="006261A5" w:rsidRPr="00751FAE" w:rsidRDefault="006261A5" w:rsidP="00AF5F57">
      <w:pPr>
        <w:pStyle w:val="aff9"/>
        <w:numPr>
          <w:ilvl w:val="0"/>
          <w:numId w:val="37"/>
        </w:numPr>
        <w:ind w:left="1134" w:hanging="141"/>
        <w:rPr>
          <w:rFonts w:eastAsia="Calibri"/>
        </w:rPr>
      </w:pPr>
      <w:proofErr w:type="spellStart"/>
      <w:r w:rsidRPr="00751FAE">
        <w:rPr>
          <w:rFonts w:eastAsia="Calibri"/>
        </w:rPr>
        <w:t>гемобластозы</w:t>
      </w:r>
      <w:proofErr w:type="spellEnd"/>
      <w:r w:rsidRPr="00751FAE">
        <w:rPr>
          <w:rFonts w:eastAsia="Calibri"/>
        </w:rPr>
        <w:t xml:space="preserve"> – 4,8%;</w:t>
      </w:r>
    </w:p>
    <w:p w:rsidR="006261A5" w:rsidRPr="00751FAE" w:rsidRDefault="006261A5" w:rsidP="00AF5F57">
      <w:pPr>
        <w:pStyle w:val="aff9"/>
        <w:numPr>
          <w:ilvl w:val="0"/>
          <w:numId w:val="37"/>
        </w:numPr>
        <w:ind w:left="1134" w:hanging="141"/>
        <w:rPr>
          <w:rFonts w:eastAsia="Calibri"/>
        </w:rPr>
      </w:pPr>
      <w:r w:rsidRPr="00751FAE">
        <w:rPr>
          <w:rFonts w:eastAsia="Calibri"/>
        </w:rPr>
        <w:t>рак щитовидной железы – 3,8%.</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proofErr w:type="gramStart"/>
      <w:r w:rsidRPr="00751FAE">
        <w:rPr>
          <w:rFonts w:eastAsia="Calibri"/>
          <w:sz w:val="24"/>
          <w:szCs w:val="24"/>
        </w:rPr>
        <w:t>Показатели заболеваемости Брянского региона за последние 10 лет выше показателей и по ЦФО, и по РФ (табл. 61).</w:t>
      </w:r>
      <w:proofErr w:type="gramEnd"/>
    </w:p>
    <w:p w:rsidR="006261A5" w:rsidRPr="00751FAE" w:rsidRDefault="006261A5" w:rsidP="006261A5">
      <w:pPr>
        <w:ind w:firstLine="709"/>
        <w:rPr>
          <w:rFonts w:eastAsia="Calibri"/>
          <w:sz w:val="24"/>
          <w:szCs w:val="24"/>
        </w:rPr>
      </w:pPr>
    </w:p>
    <w:p w:rsidR="006261A5" w:rsidRPr="00B76745" w:rsidRDefault="006261A5" w:rsidP="006261A5">
      <w:pPr>
        <w:jc w:val="right"/>
        <w:rPr>
          <w:rFonts w:eastAsia="Calibri"/>
          <w:sz w:val="24"/>
          <w:szCs w:val="24"/>
        </w:rPr>
      </w:pPr>
      <w:r w:rsidRPr="00B76745">
        <w:rPr>
          <w:rFonts w:eastAsia="Calibri"/>
          <w:sz w:val="24"/>
          <w:szCs w:val="24"/>
        </w:rPr>
        <w:t xml:space="preserve">Таблица </w:t>
      </w:r>
      <w:r w:rsidRPr="00B76745">
        <w:rPr>
          <w:rFonts w:eastAsia="Calibri"/>
          <w:sz w:val="24"/>
          <w:szCs w:val="24"/>
        </w:rPr>
        <w:fldChar w:fldCharType="begin"/>
      </w:r>
      <w:r w:rsidRPr="00B76745">
        <w:rPr>
          <w:rFonts w:eastAsia="Calibri"/>
          <w:sz w:val="24"/>
          <w:szCs w:val="24"/>
        </w:rPr>
        <w:instrText xml:space="preserve"> SEQ Таблица_№ \* ARABIC </w:instrText>
      </w:r>
      <w:r w:rsidRPr="00B76745">
        <w:rPr>
          <w:rFonts w:eastAsia="Calibri"/>
          <w:sz w:val="24"/>
          <w:szCs w:val="24"/>
        </w:rPr>
        <w:fldChar w:fldCharType="separate"/>
      </w:r>
      <w:r w:rsidRPr="00B76745">
        <w:rPr>
          <w:rFonts w:eastAsia="Calibri"/>
          <w:noProof/>
          <w:sz w:val="24"/>
          <w:szCs w:val="24"/>
        </w:rPr>
        <w:t>61</w:t>
      </w:r>
      <w:r w:rsidRPr="00B76745">
        <w:rPr>
          <w:rFonts w:eastAsia="Calibri"/>
          <w:sz w:val="24"/>
          <w:szCs w:val="24"/>
        </w:rPr>
        <w:fldChar w:fldCharType="end"/>
      </w:r>
    </w:p>
    <w:p w:rsidR="006261A5" w:rsidRPr="00B76745" w:rsidRDefault="006261A5" w:rsidP="006261A5">
      <w:pPr>
        <w:autoSpaceDE w:val="0"/>
        <w:autoSpaceDN w:val="0"/>
        <w:adjustRightInd w:val="0"/>
        <w:jc w:val="center"/>
        <w:rPr>
          <w:rFonts w:eastAsia="Calibri"/>
          <w:b/>
          <w:iCs/>
          <w:sz w:val="24"/>
          <w:szCs w:val="24"/>
        </w:rPr>
      </w:pPr>
      <w:r w:rsidRPr="00B76745">
        <w:rPr>
          <w:rFonts w:eastAsia="Calibri"/>
          <w:b/>
          <w:iCs/>
          <w:sz w:val="24"/>
          <w:szCs w:val="24"/>
        </w:rPr>
        <w:t>Общая заболеваемость злокачественными новообразованиями населения,</w:t>
      </w:r>
      <w:r w:rsidRPr="00B76745">
        <w:rPr>
          <w:rFonts w:eastAsia="Calibri"/>
          <w:b/>
          <w:iCs/>
          <w:sz w:val="24"/>
          <w:szCs w:val="24"/>
        </w:rPr>
        <w:br/>
        <w:t>на 100 тыс. населения («грубые» показатели)</w:t>
      </w:r>
    </w:p>
    <w:p w:rsidR="006261A5" w:rsidRPr="00B76745" w:rsidRDefault="006261A5" w:rsidP="006261A5">
      <w:pPr>
        <w:autoSpaceDE w:val="0"/>
        <w:autoSpaceDN w:val="0"/>
        <w:adjustRightInd w:val="0"/>
        <w:jc w:val="center"/>
        <w:rPr>
          <w:rFonts w:eastAsia="Calibri"/>
          <w:b/>
          <w:iCs/>
          <w:sz w:val="24"/>
          <w:szCs w:val="24"/>
        </w:rPr>
      </w:pPr>
    </w:p>
    <w:tbl>
      <w:tblPr>
        <w:tblW w:w="9199" w:type="dxa"/>
        <w:jc w:val="center"/>
        <w:tblInd w:w="295" w:type="dxa"/>
        <w:tblLayout w:type="fixed"/>
        <w:tblCellMar>
          <w:left w:w="10" w:type="dxa"/>
          <w:right w:w="10" w:type="dxa"/>
        </w:tblCellMar>
        <w:tblLook w:val="0000"/>
      </w:tblPr>
      <w:tblGrid>
        <w:gridCol w:w="1767"/>
        <w:gridCol w:w="929"/>
        <w:gridCol w:w="929"/>
        <w:gridCol w:w="929"/>
        <w:gridCol w:w="929"/>
        <w:gridCol w:w="929"/>
        <w:gridCol w:w="929"/>
        <w:gridCol w:w="929"/>
        <w:gridCol w:w="929"/>
      </w:tblGrid>
      <w:tr w:rsidR="006261A5" w:rsidRPr="00B76745" w:rsidTr="00B76745">
        <w:trPr>
          <w:trHeight w:val="131"/>
          <w:jc w:val="center"/>
        </w:trPr>
        <w:tc>
          <w:tcPr>
            <w:tcW w:w="1767"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p>
        </w:tc>
        <w:tc>
          <w:tcPr>
            <w:tcW w:w="929" w:type="dxa"/>
            <w:tcBorders>
              <w:top w:val="single" w:sz="4" w:space="0" w:color="auto"/>
              <w:left w:val="single" w:sz="4" w:space="0" w:color="auto"/>
              <w:right w:val="single" w:sz="4" w:space="0" w:color="auto"/>
            </w:tcBorders>
            <w:shd w:val="clear" w:color="auto" w:fill="FFFFFF"/>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2014</w:t>
            </w:r>
          </w:p>
        </w:tc>
        <w:tc>
          <w:tcPr>
            <w:tcW w:w="929" w:type="dxa"/>
            <w:tcBorders>
              <w:top w:val="single" w:sz="4" w:space="0" w:color="auto"/>
              <w:left w:val="single" w:sz="4" w:space="0" w:color="auto"/>
              <w:right w:val="single" w:sz="4" w:space="0" w:color="auto"/>
            </w:tcBorders>
            <w:shd w:val="clear" w:color="auto" w:fill="FFFFFF"/>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2015</w:t>
            </w:r>
          </w:p>
        </w:tc>
        <w:tc>
          <w:tcPr>
            <w:tcW w:w="929" w:type="dxa"/>
            <w:tcBorders>
              <w:top w:val="single" w:sz="4" w:space="0" w:color="auto"/>
              <w:left w:val="single" w:sz="4" w:space="0" w:color="auto"/>
              <w:right w:val="single" w:sz="4" w:space="0" w:color="auto"/>
            </w:tcBorders>
            <w:shd w:val="clear" w:color="auto" w:fill="FFFFFF"/>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2016</w:t>
            </w:r>
          </w:p>
        </w:tc>
        <w:tc>
          <w:tcPr>
            <w:tcW w:w="929"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2017</w:t>
            </w:r>
          </w:p>
        </w:tc>
        <w:tc>
          <w:tcPr>
            <w:tcW w:w="929"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rFonts w:eastAsia="Calibri"/>
                <w:b/>
                <w:i/>
                <w:sz w:val="24"/>
                <w:szCs w:val="24"/>
              </w:rPr>
            </w:pPr>
            <w:r w:rsidRPr="00B76745">
              <w:rPr>
                <w:rFonts w:eastAsia="Calibri"/>
                <w:b/>
                <w:i/>
                <w:sz w:val="24"/>
                <w:szCs w:val="24"/>
              </w:rPr>
              <w:t>2018</w:t>
            </w:r>
          </w:p>
        </w:tc>
        <w:tc>
          <w:tcPr>
            <w:tcW w:w="929"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2019</w:t>
            </w:r>
          </w:p>
        </w:tc>
        <w:tc>
          <w:tcPr>
            <w:tcW w:w="929" w:type="dxa"/>
            <w:tcBorders>
              <w:top w:val="single" w:sz="4" w:space="0" w:color="auto"/>
              <w:left w:val="single" w:sz="4" w:space="0" w:color="auto"/>
              <w:right w:val="single" w:sz="4" w:space="0" w:color="auto"/>
            </w:tcBorders>
            <w:shd w:val="clear" w:color="auto" w:fill="FFFFFF"/>
            <w:vAlign w:val="center"/>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2020</w:t>
            </w:r>
          </w:p>
        </w:tc>
        <w:tc>
          <w:tcPr>
            <w:tcW w:w="929" w:type="dxa"/>
            <w:tcBorders>
              <w:top w:val="single" w:sz="4" w:space="0" w:color="auto"/>
              <w:left w:val="single" w:sz="4" w:space="0" w:color="auto"/>
              <w:right w:val="single" w:sz="4" w:space="0" w:color="auto"/>
            </w:tcBorders>
            <w:shd w:val="clear" w:color="auto" w:fill="FFFFFF"/>
          </w:tcPr>
          <w:p w:rsidR="006261A5" w:rsidRPr="00B76745" w:rsidRDefault="006261A5" w:rsidP="00B76745">
            <w:pPr>
              <w:spacing w:before="20" w:after="20"/>
              <w:jc w:val="center"/>
              <w:rPr>
                <w:rFonts w:eastAsia="Calibri"/>
                <w:b/>
                <w:i/>
                <w:sz w:val="24"/>
                <w:szCs w:val="24"/>
              </w:rPr>
            </w:pPr>
            <w:r w:rsidRPr="00B76745">
              <w:rPr>
                <w:rFonts w:eastAsia="Calibri"/>
                <w:b/>
                <w:i/>
                <w:sz w:val="24"/>
                <w:szCs w:val="24"/>
              </w:rPr>
              <w:t>2021</w:t>
            </w:r>
          </w:p>
        </w:tc>
      </w:tr>
      <w:tr w:rsidR="006261A5" w:rsidRPr="00B76745" w:rsidTr="00B76745">
        <w:trPr>
          <w:trHeight w:val="211"/>
          <w:jc w:val="center"/>
        </w:trPr>
        <w:tc>
          <w:tcPr>
            <w:tcW w:w="1767"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Брянская область</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491,6</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479,8</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484,8</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503,1</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512,9</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558,0</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468,2</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508,9</w:t>
            </w:r>
          </w:p>
        </w:tc>
      </w:tr>
      <w:tr w:rsidR="006261A5" w:rsidRPr="00B76745" w:rsidTr="00B76745">
        <w:trPr>
          <w:trHeight w:val="211"/>
          <w:jc w:val="center"/>
        </w:trPr>
        <w:tc>
          <w:tcPr>
            <w:tcW w:w="1767"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ЦФО</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387,5</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403,7</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400,0</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425,9</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431,95</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436,7</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368,2</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proofErr w:type="spellStart"/>
            <w:r w:rsidRPr="00B76745">
              <w:rPr>
                <w:sz w:val="24"/>
                <w:szCs w:val="24"/>
              </w:rPr>
              <w:t>н</w:t>
            </w:r>
            <w:proofErr w:type="spellEnd"/>
            <w:r w:rsidRPr="00B76745">
              <w:rPr>
                <w:sz w:val="24"/>
                <w:szCs w:val="24"/>
              </w:rPr>
              <w:t>/</w:t>
            </w:r>
            <w:proofErr w:type="spellStart"/>
            <w:r w:rsidRPr="00B76745">
              <w:rPr>
                <w:sz w:val="24"/>
                <w:szCs w:val="24"/>
              </w:rPr>
              <w:t>д</w:t>
            </w:r>
            <w:proofErr w:type="spellEnd"/>
          </w:p>
        </w:tc>
      </w:tr>
      <w:tr w:rsidR="006261A5" w:rsidRPr="00B76745" w:rsidTr="00B76745">
        <w:trPr>
          <w:trHeight w:val="285"/>
          <w:jc w:val="center"/>
        </w:trPr>
        <w:tc>
          <w:tcPr>
            <w:tcW w:w="1767"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ind w:left="57"/>
              <w:jc w:val="left"/>
              <w:rPr>
                <w:rFonts w:eastAsia="Calibri"/>
                <w:sz w:val="24"/>
                <w:szCs w:val="24"/>
              </w:rPr>
            </w:pPr>
            <w:r w:rsidRPr="00B76745">
              <w:rPr>
                <w:rFonts w:eastAsia="Calibri"/>
                <w:sz w:val="24"/>
                <w:szCs w:val="24"/>
              </w:rPr>
              <w:t>РФ</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383,3</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398,1</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402,5</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420,3</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425,46</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spacing w:before="20" w:after="20"/>
              <w:jc w:val="center"/>
              <w:rPr>
                <w:sz w:val="24"/>
                <w:szCs w:val="24"/>
              </w:rPr>
            </w:pPr>
            <w:r w:rsidRPr="00B76745">
              <w:rPr>
                <w:sz w:val="24"/>
                <w:szCs w:val="24"/>
              </w:rPr>
              <w:t>436,3</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B76745" w:rsidRDefault="006261A5" w:rsidP="00B76745">
            <w:pPr>
              <w:autoSpaceDE w:val="0"/>
              <w:autoSpaceDN w:val="0"/>
              <w:adjustRightInd w:val="0"/>
              <w:spacing w:before="20" w:after="20"/>
              <w:jc w:val="center"/>
              <w:rPr>
                <w:sz w:val="24"/>
                <w:szCs w:val="24"/>
              </w:rPr>
            </w:pPr>
            <w:r w:rsidRPr="00B76745">
              <w:rPr>
                <w:sz w:val="24"/>
                <w:szCs w:val="24"/>
              </w:rPr>
              <w:t>379,7</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B76745" w:rsidRDefault="006261A5" w:rsidP="00B76745">
            <w:pPr>
              <w:autoSpaceDE w:val="0"/>
              <w:autoSpaceDN w:val="0"/>
              <w:adjustRightInd w:val="0"/>
              <w:spacing w:before="20" w:after="20"/>
              <w:jc w:val="center"/>
              <w:rPr>
                <w:sz w:val="24"/>
                <w:szCs w:val="24"/>
              </w:rPr>
            </w:pPr>
            <w:proofErr w:type="spellStart"/>
            <w:r w:rsidRPr="00B76745">
              <w:rPr>
                <w:sz w:val="24"/>
                <w:szCs w:val="24"/>
              </w:rPr>
              <w:t>н</w:t>
            </w:r>
            <w:proofErr w:type="spellEnd"/>
            <w:r w:rsidRPr="00B76745">
              <w:rPr>
                <w:sz w:val="24"/>
                <w:szCs w:val="24"/>
              </w:rPr>
              <w:t>/</w:t>
            </w:r>
            <w:proofErr w:type="spellStart"/>
            <w:r w:rsidRPr="00B76745">
              <w:rPr>
                <w:sz w:val="24"/>
                <w:szCs w:val="24"/>
              </w:rPr>
              <w:t>д</w:t>
            </w:r>
            <w:proofErr w:type="spellEnd"/>
          </w:p>
        </w:tc>
      </w:tr>
    </w:tbl>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«Грубый» предварительный показатель заболеваемости за 12 мес. 2021 года составил 508,9 на 100 тыс. населения, что выше аналогичного показателя 2020 года – 468,2 на 100 тыс. населения – на 8,7%.</w:t>
      </w:r>
    </w:p>
    <w:p w:rsidR="006261A5" w:rsidRPr="00751FAE" w:rsidRDefault="006261A5" w:rsidP="006261A5">
      <w:pPr>
        <w:ind w:firstLine="709"/>
        <w:rPr>
          <w:rFonts w:eastAsia="Calibri"/>
          <w:sz w:val="24"/>
          <w:szCs w:val="24"/>
        </w:rPr>
      </w:pPr>
      <w:proofErr w:type="gramStart"/>
      <w:r w:rsidRPr="00751FAE">
        <w:rPr>
          <w:rFonts w:eastAsia="Calibri"/>
          <w:sz w:val="24"/>
          <w:szCs w:val="24"/>
        </w:rPr>
        <w:t xml:space="preserve">Номинальные значения стандартизованных показателей заболеваемости Брянской области по всем группам населения за последние 10 лет складываются выше, чем по РФ и ЦФО. </w:t>
      </w:r>
      <w:proofErr w:type="gramEnd"/>
    </w:p>
    <w:p w:rsidR="006261A5" w:rsidRPr="00751FAE" w:rsidRDefault="006261A5" w:rsidP="006261A5">
      <w:pPr>
        <w:ind w:firstLine="709"/>
        <w:rPr>
          <w:rFonts w:eastAsia="Calibri"/>
          <w:sz w:val="24"/>
          <w:szCs w:val="24"/>
        </w:rPr>
      </w:pPr>
      <w:r w:rsidRPr="00751FAE">
        <w:rPr>
          <w:rFonts w:eastAsia="Calibri"/>
          <w:sz w:val="24"/>
          <w:szCs w:val="24"/>
        </w:rPr>
        <w:t>Показатели заболеваемости Брянской области «грубые» и «стандартизованные» по всем группам населения в целом имеют положительные тренды прироста, исключением явился 2020 год по причине снижения числа выявленных заболеваний из-за эпидемиологической ситуации.</w:t>
      </w:r>
    </w:p>
    <w:p w:rsidR="006261A5" w:rsidRPr="00751FAE" w:rsidRDefault="006261A5" w:rsidP="006261A5">
      <w:pPr>
        <w:ind w:firstLine="709"/>
        <w:rPr>
          <w:rFonts w:eastAsia="Calibri"/>
          <w:sz w:val="24"/>
          <w:szCs w:val="24"/>
        </w:rPr>
      </w:pPr>
    </w:p>
    <w:p w:rsidR="006261A5" w:rsidRPr="00CD2073" w:rsidRDefault="006261A5" w:rsidP="006261A5">
      <w:pPr>
        <w:ind w:firstLine="709"/>
        <w:jc w:val="right"/>
        <w:rPr>
          <w:rFonts w:eastAsia="Calibri"/>
          <w:sz w:val="24"/>
          <w:szCs w:val="24"/>
        </w:rPr>
      </w:pPr>
      <w:r w:rsidRPr="00CD2073">
        <w:rPr>
          <w:rFonts w:eastAsia="Calibri"/>
          <w:sz w:val="24"/>
          <w:szCs w:val="24"/>
        </w:rPr>
        <w:t xml:space="preserve">Таблица </w:t>
      </w:r>
      <w:r w:rsidRPr="00CD2073">
        <w:rPr>
          <w:rFonts w:eastAsia="Calibri"/>
          <w:sz w:val="24"/>
          <w:szCs w:val="24"/>
        </w:rPr>
        <w:fldChar w:fldCharType="begin"/>
      </w:r>
      <w:r w:rsidRPr="00CD2073">
        <w:rPr>
          <w:rFonts w:eastAsia="Calibri"/>
          <w:sz w:val="24"/>
          <w:szCs w:val="24"/>
        </w:rPr>
        <w:instrText xml:space="preserve"> SEQ Таблица_№ \* ARABIC </w:instrText>
      </w:r>
      <w:r w:rsidRPr="00CD2073">
        <w:rPr>
          <w:rFonts w:eastAsia="Calibri"/>
          <w:sz w:val="24"/>
          <w:szCs w:val="24"/>
        </w:rPr>
        <w:fldChar w:fldCharType="separate"/>
      </w:r>
      <w:r w:rsidRPr="00CD2073">
        <w:rPr>
          <w:rFonts w:eastAsia="Calibri"/>
          <w:noProof/>
          <w:sz w:val="24"/>
          <w:szCs w:val="24"/>
        </w:rPr>
        <w:t>62</w:t>
      </w:r>
      <w:r w:rsidRPr="00CD2073">
        <w:rPr>
          <w:rFonts w:eastAsia="Calibri"/>
          <w:sz w:val="24"/>
          <w:szCs w:val="24"/>
        </w:rPr>
        <w:fldChar w:fldCharType="end"/>
      </w:r>
    </w:p>
    <w:p w:rsidR="006261A5" w:rsidRPr="00CD2073" w:rsidRDefault="006261A5" w:rsidP="006261A5">
      <w:pPr>
        <w:autoSpaceDE w:val="0"/>
        <w:autoSpaceDN w:val="0"/>
        <w:adjustRightInd w:val="0"/>
        <w:jc w:val="center"/>
        <w:rPr>
          <w:rFonts w:eastAsia="Calibri"/>
          <w:b/>
          <w:iCs/>
          <w:sz w:val="24"/>
          <w:szCs w:val="24"/>
        </w:rPr>
      </w:pPr>
      <w:r w:rsidRPr="00CD2073">
        <w:rPr>
          <w:rFonts w:eastAsia="Calibri"/>
          <w:b/>
          <w:iCs/>
          <w:sz w:val="24"/>
          <w:szCs w:val="24"/>
        </w:rPr>
        <w:t>Общая заболеваемость злокачественными новообразованиями населения,</w:t>
      </w:r>
      <w:r w:rsidRPr="00CD2073">
        <w:rPr>
          <w:rFonts w:eastAsia="Calibri"/>
          <w:b/>
          <w:iCs/>
          <w:sz w:val="24"/>
          <w:szCs w:val="24"/>
        </w:rPr>
        <w:br/>
        <w:t>на 100 тыс. населения («стандартизированные» показатели)</w:t>
      </w:r>
    </w:p>
    <w:p w:rsidR="006261A5" w:rsidRPr="00CD2073" w:rsidRDefault="006261A5" w:rsidP="006261A5">
      <w:pPr>
        <w:autoSpaceDE w:val="0"/>
        <w:autoSpaceDN w:val="0"/>
        <w:adjustRightInd w:val="0"/>
        <w:jc w:val="center"/>
        <w:rPr>
          <w:rFonts w:eastAsia="Calibri"/>
          <w:b/>
          <w:iCs/>
          <w:sz w:val="24"/>
          <w:szCs w:val="24"/>
        </w:rPr>
      </w:pPr>
    </w:p>
    <w:tbl>
      <w:tblPr>
        <w:tblW w:w="9199" w:type="dxa"/>
        <w:jc w:val="center"/>
        <w:tblInd w:w="295" w:type="dxa"/>
        <w:tblLayout w:type="fixed"/>
        <w:tblCellMar>
          <w:left w:w="10" w:type="dxa"/>
          <w:right w:w="10" w:type="dxa"/>
        </w:tblCellMar>
        <w:tblLook w:val="0000"/>
      </w:tblPr>
      <w:tblGrid>
        <w:gridCol w:w="1767"/>
        <w:gridCol w:w="929"/>
        <w:gridCol w:w="929"/>
        <w:gridCol w:w="929"/>
        <w:gridCol w:w="929"/>
        <w:gridCol w:w="929"/>
        <w:gridCol w:w="929"/>
        <w:gridCol w:w="929"/>
        <w:gridCol w:w="929"/>
      </w:tblGrid>
      <w:tr w:rsidR="006261A5" w:rsidRPr="00CD2073" w:rsidTr="00B76745">
        <w:trPr>
          <w:trHeight w:val="131"/>
          <w:jc w:val="center"/>
        </w:trPr>
        <w:tc>
          <w:tcPr>
            <w:tcW w:w="1767"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rFonts w:eastAsia="Calibri"/>
                <w:b/>
                <w:i/>
                <w:sz w:val="24"/>
                <w:szCs w:val="24"/>
              </w:rPr>
            </w:pPr>
          </w:p>
        </w:tc>
        <w:tc>
          <w:tcPr>
            <w:tcW w:w="929" w:type="dxa"/>
            <w:tcBorders>
              <w:top w:val="single" w:sz="4" w:space="0" w:color="auto"/>
              <w:left w:val="single" w:sz="4" w:space="0" w:color="auto"/>
              <w:right w:val="single" w:sz="4" w:space="0" w:color="auto"/>
            </w:tcBorders>
            <w:shd w:val="clear" w:color="auto" w:fill="FFFFFF"/>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2014</w:t>
            </w:r>
          </w:p>
        </w:tc>
        <w:tc>
          <w:tcPr>
            <w:tcW w:w="929" w:type="dxa"/>
            <w:tcBorders>
              <w:top w:val="single" w:sz="4" w:space="0" w:color="auto"/>
              <w:left w:val="single" w:sz="4" w:space="0" w:color="auto"/>
              <w:right w:val="single" w:sz="4" w:space="0" w:color="auto"/>
            </w:tcBorders>
            <w:shd w:val="clear" w:color="auto" w:fill="FFFFFF"/>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2015</w:t>
            </w:r>
          </w:p>
        </w:tc>
        <w:tc>
          <w:tcPr>
            <w:tcW w:w="929" w:type="dxa"/>
            <w:tcBorders>
              <w:top w:val="single" w:sz="4" w:space="0" w:color="auto"/>
              <w:left w:val="single" w:sz="4" w:space="0" w:color="auto"/>
              <w:right w:val="single" w:sz="4" w:space="0" w:color="auto"/>
            </w:tcBorders>
            <w:shd w:val="clear" w:color="auto" w:fill="FFFFFF"/>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2016</w:t>
            </w:r>
          </w:p>
        </w:tc>
        <w:tc>
          <w:tcPr>
            <w:tcW w:w="929"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2017</w:t>
            </w:r>
          </w:p>
        </w:tc>
        <w:tc>
          <w:tcPr>
            <w:tcW w:w="929"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rFonts w:eastAsia="Calibri"/>
                <w:b/>
                <w:i/>
                <w:sz w:val="24"/>
                <w:szCs w:val="24"/>
              </w:rPr>
            </w:pPr>
            <w:r w:rsidRPr="00CD2073">
              <w:rPr>
                <w:rFonts w:eastAsia="Calibri"/>
                <w:b/>
                <w:i/>
                <w:sz w:val="24"/>
                <w:szCs w:val="24"/>
              </w:rPr>
              <w:t>2018</w:t>
            </w:r>
          </w:p>
        </w:tc>
        <w:tc>
          <w:tcPr>
            <w:tcW w:w="929"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2019</w:t>
            </w:r>
          </w:p>
        </w:tc>
        <w:tc>
          <w:tcPr>
            <w:tcW w:w="929"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2020</w:t>
            </w:r>
          </w:p>
        </w:tc>
        <w:tc>
          <w:tcPr>
            <w:tcW w:w="929" w:type="dxa"/>
            <w:tcBorders>
              <w:top w:val="single" w:sz="4" w:space="0" w:color="auto"/>
              <w:left w:val="single" w:sz="4" w:space="0" w:color="auto"/>
              <w:right w:val="single" w:sz="4" w:space="0" w:color="auto"/>
            </w:tcBorders>
            <w:shd w:val="clear" w:color="auto" w:fill="FFFFFF"/>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2021</w:t>
            </w:r>
          </w:p>
        </w:tc>
      </w:tr>
      <w:tr w:rsidR="006261A5" w:rsidRPr="00CD2073" w:rsidTr="00B76745">
        <w:trPr>
          <w:trHeight w:val="211"/>
          <w:jc w:val="center"/>
        </w:trPr>
        <w:tc>
          <w:tcPr>
            <w:tcW w:w="1767"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ind w:left="57"/>
              <w:jc w:val="left"/>
              <w:rPr>
                <w:rFonts w:eastAsia="Calibri"/>
                <w:sz w:val="24"/>
                <w:szCs w:val="24"/>
              </w:rPr>
            </w:pPr>
            <w:r w:rsidRPr="00CD2073">
              <w:rPr>
                <w:rFonts w:eastAsia="Calibri"/>
                <w:sz w:val="24"/>
                <w:szCs w:val="24"/>
              </w:rPr>
              <w:t>Брянская область</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272,65</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272,93</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270,45</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275,56</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280,6</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300,12</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248,9</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274,7</w:t>
            </w:r>
          </w:p>
        </w:tc>
      </w:tr>
      <w:tr w:rsidR="006261A5" w:rsidRPr="00CD2073" w:rsidTr="00B76745">
        <w:trPr>
          <w:trHeight w:val="211"/>
          <w:jc w:val="center"/>
        </w:trPr>
        <w:tc>
          <w:tcPr>
            <w:tcW w:w="1767"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ind w:left="57"/>
              <w:jc w:val="left"/>
              <w:rPr>
                <w:rFonts w:eastAsia="Calibri"/>
                <w:sz w:val="24"/>
                <w:szCs w:val="24"/>
              </w:rPr>
            </w:pPr>
            <w:r w:rsidRPr="00CD2073">
              <w:rPr>
                <w:rFonts w:eastAsia="Calibri"/>
                <w:sz w:val="24"/>
                <w:szCs w:val="24"/>
              </w:rPr>
              <w:t>ЦФО</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221,81</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229,25</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226,58</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232,05</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233,19</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233,64</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198,0</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proofErr w:type="spellStart"/>
            <w:r w:rsidRPr="00CD2073">
              <w:rPr>
                <w:sz w:val="24"/>
                <w:szCs w:val="24"/>
              </w:rPr>
              <w:t>н</w:t>
            </w:r>
            <w:proofErr w:type="spellEnd"/>
            <w:r w:rsidRPr="00CD2073">
              <w:rPr>
                <w:sz w:val="24"/>
                <w:szCs w:val="24"/>
              </w:rPr>
              <w:t>/</w:t>
            </w:r>
            <w:proofErr w:type="spellStart"/>
            <w:r w:rsidRPr="00CD2073">
              <w:rPr>
                <w:sz w:val="24"/>
                <w:szCs w:val="24"/>
              </w:rPr>
              <w:t>д</w:t>
            </w:r>
            <w:proofErr w:type="spellEnd"/>
          </w:p>
        </w:tc>
      </w:tr>
      <w:tr w:rsidR="006261A5" w:rsidRPr="00CD2073" w:rsidTr="00B76745">
        <w:trPr>
          <w:trHeight w:val="285"/>
          <w:jc w:val="center"/>
        </w:trPr>
        <w:tc>
          <w:tcPr>
            <w:tcW w:w="1767"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ind w:left="57"/>
              <w:jc w:val="left"/>
              <w:rPr>
                <w:rFonts w:eastAsia="Calibri"/>
                <w:sz w:val="24"/>
                <w:szCs w:val="24"/>
              </w:rPr>
            </w:pPr>
            <w:r w:rsidRPr="00CD2073">
              <w:rPr>
                <w:rFonts w:eastAsia="Calibri"/>
                <w:sz w:val="24"/>
                <w:szCs w:val="24"/>
              </w:rPr>
              <w:t>РФ</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235,24</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241,35</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242,61</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246,58</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spacing w:before="20" w:after="20"/>
              <w:jc w:val="center"/>
              <w:rPr>
                <w:sz w:val="24"/>
                <w:szCs w:val="24"/>
              </w:rPr>
            </w:pPr>
            <w:r w:rsidRPr="00CD2073">
              <w:rPr>
                <w:sz w:val="24"/>
                <w:szCs w:val="24"/>
              </w:rPr>
              <w:t>246,77</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spacing w:before="20" w:after="20"/>
              <w:jc w:val="center"/>
              <w:rPr>
                <w:sz w:val="24"/>
                <w:szCs w:val="24"/>
              </w:rPr>
            </w:pPr>
            <w:r w:rsidRPr="00CD2073">
              <w:rPr>
                <w:sz w:val="24"/>
                <w:szCs w:val="24"/>
              </w:rPr>
              <w:t>249,54</w:t>
            </w:r>
          </w:p>
        </w:tc>
        <w:tc>
          <w:tcPr>
            <w:tcW w:w="929"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216,6</w:t>
            </w:r>
          </w:p>
        </w:tc>
        <w:tc>
          <w:tcPr>
            <w:tcW w:w="929"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proofErr w:type="spellStart"/>
            <w:r w:rsidRPr="00CD2073">
              <w:rPr>
                <w:sz w:val="24"/>
                <w:szCs w:val="24"/>
              </w:rPr>
              <w:t>н</w:t>
            </w:r>
            <w:proofErr w:type="spellEnd"/>
            <w:r w:rsidRPr="00CD2073">
              <w:rPr>
                <w:sz w:val="24"/>
                <w:szCs w:val="24"/>
              </w:rPr>
              <w:t>/</w:t>
            </w:r>
            <w:proofErr w:type="spellStart"/>
            <w:r w:rsidRPr="00CD2073">
              <w:rPr>
                <w:sz w:val="24"/>
                <w:szCs w:val="24"/>
              </w:rPr>
              <w:t>д</w:t>
            </w:r>
            <w:proofErr w:type="spellEnd"/>
          </w:p>
        </w:tc>
      </w:tr>
    </w:tbl>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Устойчивый рост заболеваемости ЗНО населения Брянской области объясняется рядом субъективных и объективных причин, из которых наиболее вероятными являются:</w:t>
      </w:r>
    </w:p>
    <w:p w:rsidR="006261A5" w:rsidRPr="00751FAE" w:rsidRDefault="006261A5" w:rsidP="00AF5F57">
      <w:pPr>
        <w:pStyle w:val="aff9"/>
        <w:numPr>
          <w:ilvl w:val="0"/>
          <w:numId w:val="34"/>
        </w:numPr>
        <w:ind w:left="851" w:hanging="142"/>
        <w:jc w:val="both"/>
        <w:rPr>
          <w:rFonts w:eastAsia="Calibri"/>
        </w:rPr>
      </w:pPr>
      <w:r w:rsidRPr="00751FAE">
        <w:rPr>
          <w:rFonts w:eastAsia="Calibri"/>
        </w:rPr>
        <w:lastRenderedPageBreak/>
        <w:t>постарение населения (и в долевом соотношении, и в номинальном – за счёт увеличения продолжительности жизни);</w:t>
      </w:r>
    </w:p>
    <w:p w:rsidR="006261A5" w:rsidRPr="00751FAE" w:rsidRDefault="006261A5" w:rsidP="00AF5F57">
      <w:pPr>
        <w:pStyle w:val="aff9"/>
        <w:numPr>
          <w:ilvl w:val="0"/>
          <w:numId w:val="34"/>
        </w:numPr>
        <w:ind w:left="851" w:hanging="142"/>
        <w:jc w:val="both"/>
        <w:rPr>
          <w:rFonts w:eastAsia="Calibri"/>
        </w:rPr>
      </w:pPr>
      <w:r w:rsidRPr="00751FAE">
        <w:rPr>
          <w:rFonts w:eastAsia="Calibri"/>
        </w:rPr>
        <w:t>качественное и количественное улучшение диагностических возможностей выявления ЗНО;</w:t>
      </w:r>
    </w:p>
    <w:p w:rsidR="006261A5" w:rsidRPr="00751FAE" w:rsidRDefault="006261A5" w:rsidP="00AF5F57">
      <w:pPr>
        <w:pStyle w:val="aff9"/>
        <w:numPr>
          <w:ilvl w:val="0"/>
          <w:numId w:val="34"/>
        </w:numPr>
        <w:ind w:left="851" w:hanging="142"/>
        <w:jc w:val="both"/>
        <w:rPr>
          <w:rFonts w:eastAsia="Calibri"/>
        </w:rPr>
      </w:pPr>
      <w:r w:rsidRPr="00751FAE">
        <w:rPr>
          <w:rFonts w:eastAsia="Calibri"/>
        </w:rPr>
        <w:t>увеличение количества населения, прошедшего все виды профилактических осмотров;</w:t>
      </w:r>
    </w:p>
    <w:p w:rsidR="006261A5" w:rsidRPr="00751FAE" w:rsidRDefault="006261A5" w:rsidP="00AF5F57">
      <w:pPr>
        <w:pStyle w:val="aff9"/>
        <w:numPr>
          <w:ilvl w:val="0"/>
          <w:numId w:val="34"/>
        </w:numPr>
        <w:ind w:left="851" w:hanging="142"/>
        <w:jc w:val="both"/>
        <w:rPr>
          <w:rFonts w:eastAsia="Calibri"/>
        </w:rPr>
      </w:pPr>
      <w:r w:rsidRPr="00751FAE">
        <w:rPr>
          <w:rFonts w:eastAsia="Calibri"/>
        </w:rPr>
        <w:t>увеличение до значимых величин количества диагнозов ЗНО, установленных патологоанатомами при вскрытии умерших, преимущественно при смерти на дому (с 61 случая в 2010 г. до 221 случая в 2018 г.; 279 случаев в 2019 г.; 496 случаев в 2020 г.; 234 случаев в 2021 г.);</w:t>
      </w:r>
    </w:p>
    <w:p w:rsidR="006261A5" w:rsidRPr="00751FAE" w:rsidRDefault="006261A5" w:rsidP="00AF5F57">
      <w:pPr>
        <w:pStyle w:val="aff9"/>
        <w:numPr>
          <w:ilvl w:val="0"/>
          <w:numId w:val="34"/>
        </w:numPr>
        <w:ind w:left="851" w:hanging="142"/>
        <w:jc w:val="both"/>
        <w:rPr>
          <w:rFonts w:eastAsia="Calibri"/>
        </w:rPr>
      </w:pPr>
      <w:r w:rsidRPr="00751FAE">
        <w:rPr>
          <w:rFonts w:eastAsia="Calibri"/>
        </w:rPr>
        <w:t>экологические и социальные факторы (курение, пищевые пристрастия и др.).</w:t>
      </w:r>
    </w:p>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В значение величины прироста показателей заболеваемости злокачественными новообразованиями населения Брянской области за 10 лет внесли свой вклад высокие показатели заболеваемости раком щитовидной железы, которые в разы и у мужчин, и у женщин выше, чем по РФ в целом.</w:t>
      </w:r>
    </w:p>
    <w:p w:rsidR="006261A5" w:rsidRPr="00751FAE" w:rsidRDefault="006261A5" w:rsidP="006261A5">
      <w:pPr>
        <w:ind w:firstLine="709"/>
        <w:rPr>
          <w:rFonts w:eastAsia="Calibri"/>
          <w:sz w:val="24"/>
          <w:szCs w:val="24"/>
        </w:rPr>
      </w:pPr>
      <w:r w:rsidRPr="00751FAE">
        <w:rPr>
          <w:rFonts w:eastAsia="Calibri"/>
          <w:sz w:val="24"/>
          <w:szCs w:val="24"/>
        </w:rPr>
        <w:t>Показатели контингента больных ЗНО (на 100 тыс. нас.) на протяжении 2014-2020 г.г. превышают аналогичные показатели по РФ и ЦФО.</w:t>
      </w:r>
    </w:p>
    <w:p w:rsidR="006261A5" w:rsidRPr="00751FAE" w:rsidRDefault="006261A5" w:rsidP="006261A5">
      <w:pPr>
        <w:ind w:firstLine="709"/>
        <w:rPr>
          <w:rFonts w:eastAsia="Calibri"/>
          <w:sz w:val="24"/>
          <w:szCs w:val="24"/>
        </w:rPr>
      </w:pPr>
    </w:p>
    <w:p w:rsidR="006261A5" w:rsidRPr="00CD2073" w:rsidRDefault="006261A5" w:rsidP="006261A5">
      <w:pPr>
        <w:ind w:firstLine="709"/>
        <w:jc w:val="right"/>
        <w:rPr>
          <w:rFonts w:eastAsia="Calibri"/>
          <w:sz w:val="24"/>
          <w:szCs w:val="24"/>
        </w:rPr>
      </w:pPr>
      <w:r w:rsidRPr="00CD2073">
        <w:rPr>
          <w:rFonts w:eastAsia="Calibri"/>
          <w:sz w:val="24"/>
          <w:szCs w:val="24"/>
        </w:rPr>
        <w:t xml:space="preserve">Таблица </w:t>
      </w:r>
      <w:r w:rsidRPr="00CD2073">
        <w:rPr>
          <w:rFonts w:eastAsia="Calibri"/>
          <w:sz w:val="24"/>
          <w:szCs w:val="24"/>
        </w:rPr>
        <w:fldChar w:fldCharType="begin"/>
      </w:r>
      <w:r w:rsidRPr="00CD2073">
        <w:rPr>
          <w:rFonts w:eastAsia="Calibri"/>
          <w:sz w:val="24"/>
          <w:szCs w:val="24"/>
        </w:rPr>
        <w:instrText xml:space="preserve"> SEQ Таблица_№ \* ARABIC </w:instrText>
      </w:r>
      <w:r w:rsidRPr="00CD2073">
        <w:rPr>
          <w:rFonts w:eastAsia="Calibri"/>
          <w:sz w:val="24"/>
          <w:szCs w:val="24"/>
        </w:rPr>
        <w:fldChar w:fldCharType="separate"/>
      </w:r>
      <w:r w:rsidRPr="00CD2073">
        <w:rPr>
          <w:rFonts w:eastAsia="Calibri"/>
          <w:noProof/>
          <w:sz w:val="24"/>
          <w:szCs w:val="24"/>
        </w:rPr>
        <w:t>63</w:t>
      </w:r>
      <w:r w:rsidRPr="00CD2073">
        <w:rPr>
          <w:rFonts w:eastAsia="Calibri"/>
          <w:sz w:val="24"/>
          <w:szCs w:val="24"/>
        </w:rPr>
        <w:fldChar w:fldCharType="end"/>
      </w:r>
    </w:p>
    <w:p w:rsidR="006261A5" w:rsidRPr="00CD2073" w:rsidRDefault="006261A5" w:rsidP="006261A5">
      <w:pPr>
        <w:autoSpaceDE w:val="0"/>
        <w:autoSpaceDN w:val="0"/>
        <w:adjustRightInd w:val="0"/>
        <w:jc w:val="center"/>
        <w:rPr>
          <w:rFonts w:eastAsia="Calibri"/>
          <w:b/>
          <w:iCs/>
          <w:sz w:val="24"/>
          <w:szCs w:val="24"/>
        </w:rPr>
      </w:pPr>
      <w:r w:rsidRPr="00CD2073">
        <w:rPr>
          <w:rFonts w:eastAsia="Calibri"/>
          <w:b/>
          <w:iCs/>
          <w:sz w:val="24"/>
          <w:szCs w:val="24"/>
        </w:rPr>
        <w:t>Контингент больных злокачественными новообразованиями населения</w:t>
      </w:r>
      <w:r w:rsidRPr="00CD2073">
        <w:rPr>
          <w:rFonts w:eastAsia="Calibri"/>
          <w:b/>
          <w:iCs/>
          <w:sz w:val="24"/>
          <w:szCs w:val="24"/>
        </w:rPr>
        <w:br/>
      </w:r>
    </w:p>
    <w:tbl>
      <w:tblPr>
        <w:tblW w:w="9158" w:type="dxa"/>
        <w:jc w:val="center"/>
        <w:tblInd w:w="-194" w:type="dxa"/>
        <w:tblLayout w:type="fixed"/>
        <w:tblCellMar>
          <w:left w:w="10" w:type="dxa"/>
          <w:right w:w="10" w:type="dxa"/>
        </w:tblCellMar>
        <w:tblLook w:val="0000"/>
      </w:tblPr>
      <w:tblGrid>
        <w:gridCol w:w="2256"/>
        <w:gridCol w:w="986"/>
        <w:gridCol w:w="986"/>
        <w:gridCol w:w="986"/>
        <w:gridCol w:w="986"/>
        <w:gridCol w:w="986"/>
        <w:gridCol w:w="986"/>
        <w:gridCol w:w="986"/>
      </w:tblGrid>
      <w:tr w:rsidR="006261A5" w:rsidRPr="00CD2073" w:rsidTr="00B76745">
        <w:trPr>
          <w:trHeight w:val="131"/>
          <w:jc w:val="center"/>
        </w:trPr>
        <w:tc>
          <w:tcPr>
            <w:tcW w:w="2256"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rFonts w:eastAsia="Calibri"/>
                <w:b/>
                <w:i/>
                <w:sz w:val="24"/>
                <w:szCs w:val="24"/>
              </w:rPr>
            </w:pPr>
          </w:p>
        </w:tc>
        <w:tc>
          <w:tcPr>
            <w:tcW w:w="986" w:type="dxa"/>
            <w:tcBorders>
              <w:top w:val="single" w:sz="4" w:space="0" w:color="auto"/>
              <w:left w:val="single" w:sz="4" w:space="0" w:color="auto"/>
              <w:right w:val="single" w:sz="4" w:space="0" w:color="auto"/>
            </w:tcBorders>
            <w:shd w:val="clear" w:color="auto" w:fill="FFFFFF"/>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2015</w:t>
            </w:r>
          </w:p>
        </w:tc>
        <w:tc>
          <w:tcPr>
            <w:tcW w:w="986" w:type="dxa"/>
            <w:tcBorders>
              <w:top w:val="single" w:sz="4" w:space="0" w:color="auto"/>
              <w:left w:val="single" w:sz="4" w:space="0" w:color="auto"/>
              <w:right w:val="single" w:sz="4" w:space="0" w:color="auto"/>
            </w:tcBorders>
            <w:shd w:val="clear" w:color="auto" w:fill="FFFFFF"/>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2016</w:t>
            </w:r>
          </w:p>
        </w:tc>
        <w:tc>
          <w:tcPr>
            <w:tcW w:w="986"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2017</w:t>
            </w:r>
          </w:p>
        </w:tc>
        <w:tc>
          <w:tcPr>
            <w:tcW w:w="986"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rFonts w:eastAsia="Calibri"/>
                <w:b/>
                <w:i/>
                <w:sz w:val="24"/>
                <w:szCs w:val="24"/>
              </w:rPr>
            </w:pPr>
            <w:r w:rsidRPr="00CD2073">
              <w:rPr>
                <w:rFonts w:eastAsia="Calibri"/>
                <w:b/>
                <w:i/>
                <w:sz w:val="24"/>
                <w:szCs w:val="24"/>
              </w:rPr>
              <w:t>2018</w:t>
            </w:r>
          </w:p>
        </w:tc>
        <w:tc>
          <w:tcPr>
            <w:tcW w:w="986"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2019</w:t>
            </w:r>
          </w:p>
        </w:tc>
        <w:tc>
          <w:tcPr>
            <w:tcW w:w="986" w:type="dxa"/>
            <w:tcBorders>
              <w:top w:val="single" w:sz="4" w:space="0" w:color="auto"/>
              <w:left w:val="single" w:sz="4" w:space="0" w:color="auto"/>
              <w:right w:val="single" w:sz="4" w:space="0" w:color="auto"/>
            </w:tcBorders>
            <w:shd w:val="clear" w:color="auto" w:fill="FFFFFF"/>
            <w:vAlign w:val="center"/>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2020</w:t>
            </w:r>
          </w:p>
        </w:tc>
        <w:tc>
          <w:tcPr>
            <w:tcW w:w="986" w:type="dxa"/>
            <w:tcBorders>
              <w:top w:val="single" w:sz="4" w:space="0" w:color="auto"/>
              <w:left w:val="single" w:sz="4" w:space="0" w:color="auto"/>
              <w:right w:val="single" w:sz="4" w:space="0" w:color="auto"/>
            </w:tcBorders>
            <w:shd w:val="clear" w:color="auto" w:fill="FFFFFF"/>
          </w:tcPr>
          <w:p w:rsidR="006261A5" w:rsidRPr="00CD2073" w:rsidRDefault="006261A5" w:rsidP="00B76745">
            <w:pPr>
              <w:spacing w:before="20" w:after="20"/>
              <w:jc w:val="center"/>
              <w:rPr>
                <w:rFonts w:eastAsia="Calibri"/>
                <w:b/>
                <w:i/>
                <w:sz w:val="24"/>
                <w:szCs w:val="24"/>
              </w:rPr>
            </w:pPr>
            <w:r w:rsidRPr="00CD2073">
              <w:rPr>
                <w:rFonts w:eastAsia="Calibri"/>
                <w:b/>
                <w:i/>
                <w:sz w:val="24"/>
                <w:szCs w:val="24"/>
              </w:rPr>
              <w:t>2021</w:t>
            </w:r>
          </w:p>
        </w:tc>
      </w:tr>
      <w:tr w:rsidR="006261A5" w:rsidRPr="00CD2073" w:rsidTr="00B76745">
        <w:trPr>
          <w:trHeight w:val="211"/>
          <w:jc w:val="center"/>
        </w:trPr>
        <w:tc>
          <w:tcPr>
            <w:tcW w:w="225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ind w:left="57"/>
              <w:jc w:val="left"/>
              <w:rPr>
                <w:rFonts w:eastAsia="Calibri"/>
                <w:sz w:val="24"/>
                <w:szCs w:val="24"/>
              </w:rPr>
            </w:pPr>
            <w:r w:rsidRPr="00CD2073">
              <w:rPr>
                <w:rFonts w:eastAsia="Calibri"/>
                <w:sz w:val="24"/>
                <w:szCs w:val="24"/>
              </w:rPr>
              <w:t>Брянская область</w:t>
            </w:r>
          </w:p>
        </w:tc>
        <w:tc>
          <w:tcPr>
            <w:tcW w:w="98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2687,8</w:t>
            </w:r>
          </w:p>
        </w:tc>
        <w:tc>
          <w:tcPr>
            <w:tcW w:w="98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2755,2</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2831,1</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2960,1</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3126,4</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3151,2</w:t>
            </w:r>
          </w:p>
        </w:tc>
        <w:tc>
          <w:tcPr>
            <w:tcW w:w="98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3208,2</w:t>
            </w:r>
          </w:p>
        </w:tc>
      </w:tr>
      <w:tr w:rsidR="006261A5" w:rsidRPr="00CD2073" w:rsidTr="00B76745">
        <w:trPr>
          <w:trHeight w:val="211"/>
          <w:jc w:val="center"/>
        </w:trPr>
        <w:tc>
          <w:tcPr>
            <w:tcW w:w="225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ind w:left="57"/>
              <w:jc w:val="left"/>
              <w:rPr>
                <w:rFonts w:eastAsia="Calibri"/>
                <w:sz w:val="24"/>
                <w:szCs w:val="24"/>
              </w:rPr>
            </w:pPr>
            <w:r w:rsidRPr="00CD2073">
              <w:rPr>
                <w:rFonts w:eastAsia="Calibri"/>
                <w:sz w:val="24"/>
                <w:szCs w:val="24"/>
              </w:rPr>
              <w:t>РФ</w:t>
            </w:r>
          </w:p>
        </w:tc>
        <w:tc>
          <w:tcPr>
            <w:tcW w:w="98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2329,8</w:t>
            </w:r>
          </w:p>
        </w:tc>
        <w:tc>
          <w:tcPr>
            <w:tcW w:w="98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2385,0</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2475,3</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2562,1</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2675,4</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2707,3</w:t>
            </w:r>
          </w:p>
        </w:tc>
        <w:tc>
          <w:tcPr>
            <w:tcW w:w="98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proofErr w:type="spellStart"/>
            <w:r w:rsidRPr="00CD2073">
              <w:rPr>
                <w:sz w:val="24"/>
                <w:szCs w:val="24"/>
              </w:rPr>
              <w:t>н</w:t>
            </w:r>
            <w:proofErr w:type="spellEnd"/>
            <w:r w:rsidRPr="00CD2073">
              <w:rPr>
                <w:sz w:val="24"/>
                <w:szCs w:val="24"/>
              </w:rPr>
              <w:t>/</w:t>
            </w:r>
            <w:proofErr w:type="spellStart"/>
            <w:r w:rsidRPr="00CD2073">
              <w:rPr>
                <w:sz w:val="24"/>
                <w:szCs w:val="24"/>
              </w:rPr>
              <w:t>д</w:t>
            </w:r>
            <w:proofErr w:type="spellEnd"/>
          </w:p>
        </w:tc>
      </w:tr>
      <w:tr w:rsidR="006261A5" w:rsidRPr="00CD2073" w:rsidTr="00B76745">
        <w:trPr>
          <w:trHeight w:val="285"/>
          <w:jc w:val="center"/>
        </w:trPr>
        <w:tc>
          <w:tcPr>
            <w:tcW w:w="225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ind w:left="57"/>
              <w:jc w:val="left"/>
              <w:rPr>
                <w:rFonts w:eastAsia="Calibri"/>
                <w:sz w:val="24"/>
                <w:szCs w:val="24"/>
              </w:rPr>
            </w:pPr>
            <w:r w:rsidRPr="00CD2073">
              <w:rPr>
                <w:rFonts w:eastAsia="Calibri"/>
                <w:sz w:val="24"/>
                <w:szCs w:val="24"/>
              </w:rPr>
              <w:t>ЦФО</w:t>
            </w:r>
          </w:p>
        </w:tc>
        <w:tc>
          <w:tcPr>
            <w:tcW w:w="98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2547,0</w:t>
            </w:r>
          </w:p>
        </w:tc>
        <w:tc>
          <w:tcPr>
            <w:tcW w:w="98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2631,0</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2677,1</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spacing w:before="20" w:after="20"/>
              <w:jc w:val="center"/>
              <w:rPr>
                <w:sz w:val="24"/>
                <w:szCs w:val="24"/>
              </w:rPr>
            </w:pPr>
            <w:r w:rsidRPr="00CD2073">
              <w:rPr>
                <w:sz w:val="24"/>
                <w:szCs w:val="24"/>
              </w:rPr>
              <w:t>2733,2</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spacing w:before="20" w:after="20"/>
              <w:jc w:val="center"/>
              <w:rPr>
                <w:sz w:val="24"/>
                <w:szCs w:val="24"/>
              </w:rPr>
            </w:pPr>
            <w:r w:rsidRPr="00CD2073">
              <w:rPr>
                <w:sz w:val="24"/>
                <w:szCs w:val="24"/>
              </w:rPr>
              <w:t>2859,3</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2892,9</w:t>
            </w:r>
          </w:p>
        </w:tc>
        <w:tc>
          <w:tcPr>
            <w:tcW w:w="986" w:type="dxa"/>
            <w:tcBorders>
              <w:top w:val="single" w:sz="4" w:space="0" w:color="auto"/>
              <w:left w:val="single" w:sz="4" w:space="0" w:color="auto"/>
              <w:bottom w:val="single" w:sz="4" w:space="0" w:color="auto"/>
              <w:right w:val="single" w:sz="4" w:space="0" w:color="auto"/>
            </w:tcBorders>
            <w:shd w:val="clear" w:color="auto" w:fill="FFFFFF"/>
          </w:tcPr>
          <w:p w:rsidR="006261A5" w:rsidRPr="00CD2073" w:rsidRDefault="006261A5" w:rsidP="00B76745">
            <w:pPr>
              <w:autoSpaceDE w:val="0"/>
              <w:autoSpaceDN w:val="0"/>
              <w:adjustRightInd w:val="0"/>
              <w:spacing w:before="20" w:after="20"/>
              <w:jc w:val="center"/>
              <w:rPr>
                <w:sz w:val="24"/>
                <w:szCs w:val="24"/>
              </w:rPr>
            </w:pPr>
            <w:proofErr w:type="spellStart"/>
            <w:r w:rsidRPr="00CD2073">
              <w:rPr>
                <w:sz w:val="24"/>
                <w:szCs w:val="24"/>
              </w:rPr>
              <w:t>н</w:t>
            </w:r>
            <w:proofErr w:type="spellEnd"/>
            <w:r w:rsidRPr="00CD2073">
              <w:rPr>
                <w:sz w:val="24"/>
                <w:szCs w:val="24"/>
              </w:rPr>
              <w:t>/</w:t>
            </w:r>
            <w:proofErr w:type="spellStart"/>
            <w:r w:rsidRPr="00CD2073">
              <w:rPr>
                <w:sz w:val="24"/>
                <w:szCs w:val="24"/>
              </w:rPr>
              <w:t>д</w:t>
            </w:r>
            <w:proofErr w:type="spellEnd"/>
          </w:p>
        </w:tc>
      </w:tr>
    </w:tbl>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i/>
          <w:sz w:val="24"/>
          <w:szCs w:val="24"/>
          <w:u w:val="single"/>
        </w:rPr>
      </w:pPr>
      <w:r w:rsidRPr="00751FAE">
        <w:rPr>
          <w:rFonts w:eastAsia="Calibri"/>
          <w:i/>
          <w:sz w:val="24"/>
          <w:szCs w:val="24"/>
          <w:u w:val="single"/>
        </w:rPr>
        <w:t>Психические болезни</w:t>
      </w:r>
    </w:p>
    <w:p w:rsidR="006261A5" w:rsidRPr="00751FAE" w:rsidRDefault="006261A5" w:rsidP="006261A5">
      <w:pPr>
        <w:ind w:firstLine="709"/>
        <w:rPr>
          <w:rFonts w:eastAsia="Calibri"/>
          <w:sz w:val="24"/>
          <w:szCs w:val="24"/>
        </w:rPr>
      </w:pPr>
      <w:proofErr w:type="gramStart"/>
      <w:r w:rsidRPr="00751FAE">
        <w:rPr>
          <w:rFonts w:eastAsia="Calibri"/>
          <w:sz w:val="24"/>
          <w:szCs w:val="24"/>
        </w:rPr>
        <w:t xml:space="preserve">В 2021 году в Брянской области было зарегистрировано 21 930 человек с психическими расстройствами и расстройствами поведения (кроме заболеваний, связанных с употреблением </w:t>
      </w:r>
      <w:proofErr w:type="spellStart"/>
      <w:r w:rsidRPr="00751FAE">
        <w:rPr>
          <w:rFonts w:eastAsia="Calibri"/>
          <w:sz w:val="24"/>
          <w:szCs w:val="24"/>
        </w:rPr>
        <w:t>психоактивных</w:t>
      </w:r>
      <w:proofErr w:type="spellEnd"/>
      <w:r w:rsidRPr="00751FAE">
        <w:rPr>
          <w:rFonts w:eastAsia="Calibri"/>
          <w:sz w:val="24"/>
          <w:szCs w:val="24"/>
        </w:rPr>
        <w:t xml:space="preserve"> веществ), что составило 1 854,3 на 100 тыс. населения (2020 – 22 143 чел. или 1 856,8 на 100 тыс. нас.; РФ 2020 – 2 623,3 на 100 тыс. нас.).</w:t>
      </w:r>
      <w:proofErr w:type="gramEnd"/>
      <w:r w:rsidRPr="00751FAE">
        <w:rPr>
          <w:rFonts w:eastAsia="Calibri"/>
          <w:sz w:val="24"/>
          <w:szCs w:val="24"/>
        </w:rPr>
        <w:t xml:space="preserve"> </w:t>
      </w:r>
      <w:proofErr w:type="gramStart"/>
      <w:r w:rsidRPr="00751FAE">
        <w:rPr>
          <w:rFonts w:eastAsia="Calibri"/>
          <w:sz w:val="24"/>
          <w:szCs w:val="24"/>
        </w:rPr>
        <w:t>Отмечается уменьшение данного показателя на 0,1%. Из числа зарегистрированных больных более половины составили мужчины – 60,0%, сельских жителей – 34,8%. По сравнению с 2020 годом контингент больных психическими расстройствами и расстройствами поведения уменьшился во всех возрастных категориях на 213 человек или 1,0%: во взрослой группе – на 72 человека или 0,3%, а среди детей от 0 до 17 лет – на 141 человека или</w:t>
      </w:r>
      <w:proofErr w:type="gramEnd"/>
      <w:r w:rsidRPr="00751FAE">
        <w:rPr>
          <w:rFonts w:eastAsia="Calibri"/>
          <w:sz w:val="24"/>
          <w:szCs w:val="24"/>
        </w:rPr>
        <w:t xml:space="preserve"> 0,6%. В возрастной структуре общей заболеваемости населения области психическими расстройствами и расстройствами поведения преобладает возраст от 20 до 39 лет – 32,2% (табл. 64).</w:t>
      </w:r>
    </w:p>
    <w:p w:rsidR="006261A5" w:rsidRPr="00751FAE" w:rsidRDefault="006261A5" w:rsidP="006261A5">
      <w:pPr>
        <w:ind w:firstLine="709"/>
        <w:rPr>
          <w:rFonts w:eastAsia="Calibri"/>
          <w:sz w:val="24"/>
          <w:szCs w:val="24"/>
        </w:rPr>
      </w:pPr>
    </w:p>
    <w:p w:rsidR="006261A5" w:rsidRPr="00CD2073" w:rsidRDefault="006261A5" w:rsidP="006261A5">
      <w:pPr>
        <w:ind w:firstLine="709"/>
        <w:jc w:val="right"/>
        <w:rPr>
          <w:rFonts w:eastAsia="Calibri"/>
          <w:sz w:val="24"/>
          <w:szCs w:val="24"/>
        </w:rPr>
      </w:pPr>
      <w:r w:rsidRPr="00CD2073">
        <w:rPr>
          <w:rFonts w:eastAsia="Calibri"/>
          <w:sz w:val="24"/>
          <w:szCs w:val="24"/>
        </w:rPr>
        <w:t xml:space="preserve">Таблица </w:t>
      </w:r>
      <w:r w:rsidRPr="00CD2073">
        <w:rPr>
          <w:rFonts w:eastAsia="Calibri"/>
          <w:sz w:val="24"/>
          <w:szCs w:val="24"/>
        </w:rPr>
        <w:fldChar w:fldCharType="begin"/>
      </w:r>
      <w:r w:rsidRPr="00CD2073">
        <w:rPr>
          <w:rFonts w:eastAsia="Calibri"/>
          <w:sz w:val="24"/>
          <w:szCs w:val="24"/>
        </w:rPr>
        <w:instrText xml:space="preserve"> SEQ Таблица_№ \* ARABIC </w:instrText>
      </w:r>
      <w:r w:rsidRPr="00CD2073">
        <w:rPr>
          <w:rFonts w:eastAsia="Calibri"/>
          <w:sz w:val="24"/>
          <w:szCs w:val="24"/>
        </w:rPr>
        <w:fldChar w:fldCharType="separate"/>
      </w:r>
      <w:r w:rsidRPr="00CD2073">
        <w:rPr>
          <w:rFonts w:eastAsia="Calibri"/>
          <w:noProof/>
          <w:sz w:val="24"/>
          <w:szCs w:val="24"/>
        </w:rPr>
        <w:t>64</w:t>
      </w:r>
      <w:r w:rsidRPr="00CD2073">
        <w:rPr>
          <w:rFonts w:eastAsia="Calibri"/>
          <w:sz w:val="24"/>
          <w:szCs w:val="24"/>
        </w:rPr>
        <w:fldChar w:fldCharType="end"/>
      </w:r>
    </w:p>
    <w:p w:rsidR="006261A5" w:rsidRPr="00CD2073" w:rsidRDefault="006261A5" w:rsidP="006261A5">
      <w:pPr>
        <w:jc w:val="center"/>
        <w:rPr>
          <w:b/>
          <w:iCs/>
          <w:sz w:val="24"/>
          <w:szCs w:val="24"/>
        </w:rPr>
      </w:pPr>
      <w:r w:rsidRPr="00CD2073">
        <w:rPr>
          <w:b/>
          <w:iCs/>
          <w:sz w:val="24"/>
          <w:szCs w:val="24"/>
        </w:rPr>
        <w:t>Возрастная структура заболеваемости населения области психическими</w:t>
      </w:r>
      <w:r w:rsidRPr="00CD2073">
        <w:rPr>
          <w:b/>
          <w:iCs/>
          <w:sz w:val="24"/>
          <w:szCs w:val="24"/>
        </w:rPr>
        <w:br/>
        <w:t>расстройствами и расстройствами поведения</w:t>
      </w:r>
    </w:p>
    <w:p w:rsidR="006261A5" w:rsidRPr="00CD2073" w:rsidRDefault="006261A5" w:rsidP="006261A5">
      <w:pPr>
        <w:jc w:val="center"/>
        <w:rPr>
          <w:rFonts w:eastAsia="TimesNewRomanPSMT"/>
          <w:b/>
          <w:sz w:val="24"/>
          <w:szCs w:val="24"/>
          <w:highlight w:val="yellow"/>
        </w:rPr>
      </w:pPr>
    </w:p>
    <w:tbl>
      <w:tblPr>
        <w:tblW w:w="9160" w:type="dxa"/>
        <w:jc w:val="center"/>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3"/>
        <w:gridCol w:w="850"/>
        <w:gridCol w:w="993"/>
        <w:gridCol w:w="1417"/>
        <w:gridCol w:w="992"/>
        <w:gridCol w:w="851"/>
        <w:gridCol w:w="850"/>
        <w:gridCol w:w="1134"/>
      </w:tblGrid>
      <w:tr w:rsidR="006261A5" w:rsidRPr="00CD2073" w:rsidTr="00B76745">
        <w:trPr>
          <w:trHeight w:val="318"/>
          <w:jc w:val="center"/>
        </w:trPr>
        <w:tc>
          <w:tcPr>
            <w:tcW w:w="2923" w:type="dxa"/>
            <w:gridSpan w:val="2"/>
            <w:vMerge w:val="restart"/>
            <w:vAlign w:val="center"/>
          </w:tcPr>
          <w:p w:rsidR="006261A5" w:rsidRPr="00CD2073" w:rsidRDefault="006261A5" w:rsidP="00B76745">
            <w:pPr>
              <w:autoSpaceDE w:val="0"/>
              <w:autoSpaceDN w:val="0"/>
              <w:adjustRightInd w:val="0"/>
              <w:spacing w:before="20" w:after="20"/>
              <w:jc w:val="center"/>
              <w:rPr>
                <w:b/>
                <w:i/>
                <w:sz w:val="24"/>
                <w:szCs w:val="24"/>
              </w:rPr>
            </w:pPr>
            <w:r w:rsidRPr="00CD2073">
              <w:rPr>
                <w:b/>
                <w:i/>
                <w:sz w:val="24"/>
                <w:szCs w:val="24"/>
              </w:rPr>
              <w:t>Показатель</w:t>
            </w:r>
          </w:p>
        </w:tc>
        <w:tc>
          <w:tcPr>
            <w:tcW w:w="993" w:type="dxa"/>
            <w:vMerge w:val="restart"/>
            <w:vAlign w:val="center"/>
          </w:tcPr>
          <w:p w:rsidR="006261A5" w:rsidRPr="00CD2073" w:rsidRDefault="006261A5" w:rsidP="00B76745">
            <w:pPr>
              <w:autoSpaceDE w:val="0"/>
              <w:autoSpaceDN w:val="0"/>
              <w:adjustRightInd w:val="0"/>
              <w:spacing w:before="20" w:after="20"/>
              <w:jc w:val="center"/>
              <w:rPr>
                <w:rFonts w:eastAsia="TimesNewRomanPSMT"/>
                <w:b/>
                <w:i/>
                <w:sz w:val="24"/>
                <w:szCs w:val="24"/>
              </w:rPr>
            </w:pPr>
            <w:r w:rsidRPr="00CD2073">
              <w:rPr>
                <w:b/>
                <w:i/>
                <w:sz w:val="24"/>
                <w:szCs w:val="24"/>
              </w:rPr>
              <w:t>Дети</w:t>
            </w:r>
            <w:r w:rsidRPr="00CD2073">
              <w:rPr>
                <w:b/>
                <w:i/>
                <w:sz w:val="24"/>
                <w:szCs w:val="24"/>
              </w:rPr>
              <w:br/>
              <w:t>(0-14 лет)</w:t>
            </w:r>
          </w:p>
        </w:tc>
        <w:tc>
          <w:tcPr>
            <w:tcW w:w="1417" w:type="dxa"/>
            <w:vMerge w:val="restart"/>
            <w:vAlign w:val="center"/>
          </w:tcPr>
          <w:p w:rsidR="006261A5" w:rsidRPr="00CD2073" w:rsidRDefault="006261A5" w:rsidP="00B76745">
            <w:pPr>
              <w:autoSpaceDE w:val="0"/>
              <w:autoSpaceDN w:val="0"/>
              <w:adjustRightInd w:val="0"/>
              <w:spacing w:before="20" w:after="20"/>
              <w:jc w:val="center"/>
              <w:rPr>
                <w:rFonts w:eastAsia="TimesNewRomanPSMT"/>
                <w:b/>
                <w:i/>
                <w:sz w:val="24"/>
                <w:szCs w:val="24"/>
              </w:rPr>
            </w:pPr>
            <w:r w:rsidRPr="00CD2073">
              <w:rPr>
                <w:b/>
                <w:i/>
                <w:sz w:val="24"/>
                <w:szCs w:val="24"/>
              </w:rPr>
              <w:t>Подростки</w:t>
            </w:r>
            <w:r w:rsidRPr="00CD2073">
              <w:rPr>
                <w:b/>
                <w:i/>
                <w:sz w:val="24"/>
                <w:szCs w:val="24"/>
              </w:rPr>
              <w:br/>
              <w:t>(15-17 лет)</w:t>
            </w:r>
          </w:p>
        </w:tc>
        <w:tc>
          <w:tcPr>
            <w:tcW w:w="3827" w:type="dxa"/>
            <w:gridSpan w:val="4"/>
            <w:vAlign w:val="center"/>
          </w:tcPr>
          <w:p w:rsidR="006261A5" w:rsidRPr="00CD2073" w:rsidRDefault="006261A5" w:rsidP="00B76745">
            <w:pPr>
              <w:spacing w:before="20" w:after="20"/>
              <w:jc w:val="center"/>
              <w:rPr>
                <w:rFonts w:eastAsia="TimesNewRomanPSMT"/>
                <w:b/>
                <w:i/>
                <w:sz w:val="24"/>
                <w:szCs w:val="24"/>
              </w:rPr>
            </w:pPr>
            <w:r w:rsidRPr="00CD2073">
              <w:rPr>
                <w:rFonts w:eastAsia="TimesNewRomanPSMT"/>
                <w:b/>
                <w:i/>
                <w:sz w:val="24"/>
                <w:szCs w:val="24"/>
              </w:rPr>
              <w:t>Взрослые</w:t>
            </w:r>
          </w:p>
        </w:tc>
      </w:tr>
      <w:tr w:rsidR="006261A5" w:rsidRPr="00CD2073" w:rsidTr="00B76745">
        <w:trPr>
          <w:trHeight w:val="469"/>
          <w:jc w:val="center"/>
        </w:trPr>
        <w:tc>
          <w:tcPr>
            <w:tcW w:w="2923" w:type="dxa"/>
            <w:gridSpan w:val="2"/>
            <w:vMerge/>
            <w:vAlign w:val="center"/>
          </w:tcPr>
          <w:p w:rsidR="006261A5" w:rsidRPr="00CD2073" w:rsidRDefault="006261A5" w:rsidP="00B76745">
            <w:pPr>
              <w:autoSpaceDE w:val="0"/>
              <w:autoSpaceDN w:val="0"/>
              <w:adjustRightInd w:val="0"/>
              <w:spacing w:before="20" w:after="20"/>
              <w:jc w:val="center"/>
              <w:rPr>
                <w:b/>
                <w:i/>
                <w:sz w:val="24"/>
                <w:szCs w:val="24"/>
              </w:rPr>
            </w:pPr>
          </w:p>
        </w:tc>
        <w:tc>
          <w:tcPr>
            <w:tcW w:w="993" w:type="dxa"/>
            <w:vMerge/>
            <w:tcBorders>
              <w:bottom w:val="single" w:sz="4" w:space="0" w:color="auto"/>
            </w:tcBorders>
            <w:vAlign w:val="center"/>
          </w:tcPr>
          <w:p w:rsidR="006261A5" w:rsidRPr="00CD2073" w:rsidRDefault="006261A5" w:rsidP="00B76745">
            <w:pPr>
              <w:autoSpaceDE w:val="0"/>
              <w:autoSpaceDN w:val="0"/>
              <w:adjustRightInd w:val="0"/>
              <w:spacing w:before="20" w:after="20"/>
              <w:jc w:val="center"/>
              <w:rPr>
                <w:b/>
                <w:i/>
                <w:sz w:val="24"/>
                <w:szCs w:val="24"/>
              </w:rPr>
            </w:pPr>
          </w:p>
        </w:tc>
        <w:tc>
          <w:tcPr>
            <w:tcW w:w="1417" w:type="dxa"/>
            <w:vMerge/>
            <w:tcBorders>
              <w:bottom w:val="single" w:sz="4" w:space="0" w:color="auto"/>
            </w:tcBorders>
            <w:vAlign w:val="center"/>
          </w:tcPr>
          <w:p w:rsidR="006261A5" w:rsidRPr="00CD2073" w:rsidRDefault="006261A5" w:rsidP="00B76745">
            <w:pPr>
              <w:autoSpaceDE w:val="0"/>
              <w:autoSpaceDN w:val="0"/>
              <w:adjustRightInd w:val="0"/>
              <w:spacing w:before="20" w:after="20"/>
              <w:jc w:val="center"/>
              <w:rPr>
                <w:b/>
                <w:i/>
                <w:sz w:val="24"/>
                <w:szCs w:val="24"/>
              </w:rPr>
            </w:pPr>
          </w:p>
        </w:tc>
        <w:tc>
          <w:tcPr>
            <w:tcW w:w="992" w:type="dxa"/>
            <w:tcBorders>
              <w:bottom w:val="single" w:sz="4" w:space="0" w:color="auto"/>
            </w:tcBorders>
            <w:vAlign w:val="center"/>
          </w:tcPr>
          <w:p w:rsidR="006261A5" w:rsidRPr="00CD2073" w:rsidRDefault="006261A5" w:rsidP="00B76745">
            <w:pPr>
              <w:autoSpaceDE w:val="0"/>
              <w:autoSpaceDN w:val="0"/>
              <w:adjustRightInd w:val="0"/>
              <w:spacing w:before="20" w:after="20"/>
              <w:jc w:val="center"/>
              <w:rPr>
                <w:rFonts w:eastAsia="TimesNewRomanPSMT"/>
                <w:b/>
                <w:i/>
                <w:sz w:val="24"/>
                <w:szCs w:val="24"/>
              </w:rPr>
            </w:pPr>
            <w:r w:rsidRPr="00CD2073">
              <w:rPr>
                <w:b/>
                <w:i/>
                <w:sz w:val="24"/>
                <w:szCs w:val="24"/>
              </w:rPr>
              <w:t>18-19 лет</w:t>
            </w:r>
          </w:p>
        </w:tc>
        <w:tc>
          <w:tcPr>
            <w:tcW w:w="851" w:type="dxa"/>
            <w:tcBorders>
              <w:bottom w:val="single" w:sz="4" w:space="0" w:color="auto"/>
            </w:tcBorders>
            <w:vAlign w:val="center"/>
          </w:tcPr>
          <w:p w:rsidR="006261A5" w:rsidRPr="00CD2073" w:rsidRDefault="006261A5" w:rsidP="00B76745">
            <w:pPr>
              <w:autoSpaceDE w:val="0"/>
              <w:autoSpaceDN w:val="0"/>
              <w:adjustRightInd w:val="0"/>
              <w:spacing w:before="20" w:after="20"/>
              <w:jc w:val="center"/>
              <w:rPr>
                <w:rFonts w:eastAsia="TimesNewRomanPSMT"/>
                <w:b/>
                <w:i/>
                <w:sz w:val="24"/>
                <w:szCs w:val="24"/>
              </w:rPr>
            </w:pPr>
            <w:r w:rsidRPr="00CD2073">
              <w:rPr>
                <w:b/>
                <w:i/>
                <w:sz w:val="24"/>
                <w:szCs w:val="24"/>
              </w:rPr>
              <w:t>20-39 лет</w:t>
            </w:r>
          </w:p>
        </w:tc>
        <w:tc>
          <w:tcPr>
            <w:tcW w:w="850" w:type="dxa"/>
            <w:tcBorders>
              <w:bottom w:val="single" w:sz="4" w:space="0" w:color="auto"/>
            </w:tcBorders>
            <w:vAlign w:val="center"/>
          </w:tcPr>
          <w:p w:rsidR="006261A5" w:rsidRPr="00CD2073" w:rsidRDefault="006261A5" w:rsidP="00B76745">
            <w:pPr>
              <w:autoSpaceDE w:val="0"/>
              <w:autoSpaceDN w:val="0"/>
              <w:adjustRightInd w:val="0"/>
              <w:spacing w:before="20" w:after="20"/>
              <w:jc w:val="center"/>
              <w:rPr>
                <w:rFonts w:eastAsia="TimesNewRomanPSMT"/>
                <w:b/>
                <w:i/>
                <w:sz w:val="24"/>
                <w:szCs w:val="24"/>
              </w:rPr>
            </w:pPr>
            <w:r w:rsidRPr="00CD2073">
              <w:rPr>
                <w:b/>
                <w:i/>
                <w:sz w:val="24"/>
                <w:szCs w:val="24"/>
              </w:rPr>
              <w:t>40-59 лет</w:t>
            </w:r>
          </w:p>
        </w:tc>
        <w:tc>
          <w:tcPr>
            <w:tcW w:w="1134" w:type="dxa"/>
            <w:tcBorders>
              <w:bottom w:val="single" w:sz="4" w:space="0" w:color="auto"/>
            </w:tcBorders>
            <w:vAlign w:val="center"/>
          </w:tcPr>
          <w:p w:rsidR="006261A5" w:rsidRPr="00CD2073" w:rsidRDefault="006261A5" w:rsidP="00B76745">
            <w:pPr>
              <w:autoSpaceDE w:val="0"/>
              <w:autoSpaceDN w:val="0"/>
              <w:adjustRightInd w:val="0"/>
              <w:spacing w:before="20" w:after="20"/>
              <w:jc w:val="center"/>
              <w:rPr>
                <w:rFonts w:eastAsia="TimesNewRomanPSMT"/>
                <w:b/>
                <w:i/>
                <w:sz w:val="24"/>
                <w:szCs w:val="24"/>
              </w:rPr>
            </w:pPr>
            <w:r w:rsidRPr="00CD2073">
              <w:rPr>
                <w:b/>
                <w:i/>
                <w:sz w:val="24"/>
                <w:szCs w:val="24"/>
              </w:rPr>
              <w:t>60 лет и старше</w:t>
            </w:r>
          </w:p>
        </w:tc>
      </w:tr>
      <w:tr w:rsidR="006261A5" w:rsidRPr="00CD2073" w:rsidTr="00B76745">
        <w:trPr>
          <w:jc w:val="center"/>
        </w:trPr>
        <w:tc>
          <w:tcPr>
            <w:tcW w:w="2073" w:type="dxa"/>
            <w:vMerge w:val="restart"/>
            <w:vAlign w:val="center"/>
          </w:tcPr>
          <w:p w:rsidR="006261A5" w:rsidRPr="00CD2073" w:rsidRDefault="006261A5" w:rsidP="00B76745">
            <w:pPr>
              <w:autoSpaceDE w:val="0"/>
              <w:autoSpaceDN w:val="0"/>
              <w:adjustRightInd w:val="0"/>
              <w:spacing w:before="20" w:after="20"/>
              <w:jc w:val="left"/>
              <w:rPr>
                <w:rFonts w:eastAsia="TimesNewRomanPSMT"/>
                <w:sz w:val="24"/>
                <w:szCs w:val="24"/>
              </w:rPr>
            </w:pPr>
            <w:r w:rsidRPr="00CD2073">
              <w:rPr>
                <w:sz w:val="24"/>
                <w:szCs w:val="24"/>
              </w:rPr>
              <w:t>Число случаев, ед.</w:t>
            </w:r>
          </w:p>
        </w:tc>
        <w:tc>
          <w:tcPr>
            <w:tcW w:w="850" w:type="dxa"/>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2015</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4311</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rFonts w:eastAsia="TimesNewRomanPSMT"/>
                <w:sz w:val="24"/>
                <w:szCs w:val="24"/>
              </w:rPr>
              <w:t>887</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1271</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8725</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6873</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3911</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2016</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4085</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799</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1243</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8382</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6463</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3877</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2017</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3973</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811</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1192</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7947</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6222</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3729</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2018</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3909</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814</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1191</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7504</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6113</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3763</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2019</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3783</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809</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1174</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7187</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5681</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3847</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2020</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3662</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809</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1166</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7143</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5560</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3803</w:t>
            </w:r>
          </w:p>
        </w:tc>
      </w:tr>
      <w:tr w:rsidR="006261A5" w:rsidRPr="00CD2073" w:rsidTr="00B76745">
        <w:trPr>
          <w:jc w:val="center"/>
        </w:trPr>
        <w:tc>
          <w:tcPr>
            <w:tcW w:w="2073" w:type="dxa"/>
            <w:vMerge/>
            <w:tcBorders>
              <w:bottom w:val="double" w:sz="4" w:space="0" w:color="auto"/>
            </w:tcBorders>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Borders>
              <w:bottom w:val="double" w:sz="4" w:space="0" w:color="auto"/>
            </w:tcBorders>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2021</w:t>
            </w:r>
          </w:p>
        </w:tc>
        <w:tc>
          <w:tcPr>
            <w:tcW w:w="993" w:type="dxa"/>
            <w:tcBorders>
              <w:bottom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3563</w:t>
            </w:r>
          </w:p>
        </w:tc>
        <w:tc>
          <w:tcPr>
            <w:tcW w:w="1417" w:type="dxa"/>
            <w:tcBorders>
              <w:bottom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767</w:t>
            </w:r>
          </w:p>
        </w:tc>
        <w:tc>
          <w:tcPr>
            <w:tcW w:w="992" w:type="dxa"/>
            <w:tcBorders>
              <w:bottom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1220</w:t>
            </w:r>
          </w:p>
        </w:tc>
        <w:tc>
          <w:tcPr>
            <w:tcW w:w="851" w:type="dxa"/>
            <w:tcBorders>
              <w:bottom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7070</w:t>
            </w:r>
          </w:p>
        </w:tc>
        <w:tc>
          <w:tcPr>
            <w:tcW w:w="850" w:type="dxa"/>
            <w:tcBorders>
              <w:bottom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5491</w:t>
            </w:r>
          </w:p>
        </w:tc>
        <w:tc>
          <w:tcPr>
            <w:tcW w:w="1134" w:type="dxa"/>
            <w:tcBorders>
              <w:bottom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3819</w:t>
            </w:r>
          </w:p>
        </w:tc>
      </w:tr>
      <w:tr w:rsidR="006261A5" w:rsidRPr="00CD2073" w:rsidTr="00B76745">
        <w:trPr>
          <w:jc w:val="center"/>
        </w:trPr>
        <w:tc>
          <w:tcPr>
            <w:tcW w:w="2073" w:type="dxa"/>
            <w:vMerge w:val="restart"/>
            <w:tcBorders>
              <w:top w:val="double" w:sz="4" w:space="0" w:color="auto"/>
            </w:tcBorders>
            <w:vAlign w:val="center"/>
          </w:tcPr>
          <w:p w:rsidR="006261A5" w:rsidRPr="00CD2073" w:rsidRDefault="006261A5" w:rsidP="00B76745">
            <w:pPr>
              <w:autoSpaceDE w:val="0"/>
              <w:autoSpaceDN w:val="0"/>
              <w:adjustRightInd w:val="0"/>
              <w:spacing w:before="20" w:after="20"/>
              <w:jc w:val="left"/>
              <w:rPr>
                <w:rFonts w:eastAsia="TimesNewRomanPSMT"/>
                <w:sz w:val="24"/>
                <w:szCs w:val="24"/>
              </w:rPr>
            </w:pPr>
            <w:r w:rsidRPr="00CD2073">
              <w:rPr>
                <w:sz w:val="24"/>
                <w:szCs w:val="24"/>
              </w:rPr>
              <w:t>Доля, %</w:t>
            </w:r>
          </w:p>
        </w:tc>
        <w:tc>
          <w:tcPr>
            <w:tcW w:w="850" w:type="dxa"/>
            <w:tcBorders>
              <w:top w:val="double" w:sz="4" w:space="0" w:color="auto"/>
            </w:tcBorders>
          </w:tcPr>
          <w:p w:rsidR="006261A5" w:rsidRPr="00CD2073" w:rsidRDefault="006261A5" w:rsidP="00B76745">
            <w:pPr>
              <w:spacing w:before="20" w:after="20"/>
              <w:jc w:val="center"/>
              <w:rPr>
                <w:rFonts w:eastAsia="TimesNewRomanPSMT"/>
                <w:sz w:val="24"/>
                <w:szCs w:val="24"/>
              </w:rPr>
            </w:pPr>
            <w:r w:rsidRPr="00CD2073">
              <w:rPr>
                <w:rFonts w:eastAsia="TimesNewRomanPSMT"/>
                <w:sz w:val="24"/>
                <w:szCs w:val="24"/>
              </w:rPr>
              <w:t>2015</w:t>
            </w:r>
          </w:p>
        </w:tc>
        <w:tc>
          <w:tcPr>
            <w:tcW w:w="993" w:type="dxa"/>
            <w:tcBorders>
              <w:top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rFonts w:eastAsia="TimesNewRomanPSMT"/>
                <w:sz w:val="24"/>
                <w:szCs w:val="24"/>
              </w:rPr>
              <w:t>16,6</w:t>
            </w:r>
          </w:p>
        </w:tc>
        <w:tc>
          <w:tcPr>
            <w:tcW w:w="1417" w:type="dxa"/>
            <w:tcBorders>
              <w:top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rFonts w:eastAsia="TimesNewRomanPSMT"/>
                <w:sz w:val="24"/>
                <w:szCs w:val="24"/>
              </w:rPr>
              <w:t>3,4</w:t>
            </w:r>
          </w:p>
        </w:tc>
        <w:tc>
          <w:tcPr>
            <w:tcW w:w="992" w:type="dxa"/>
            <w:tcBorders>
              <w:top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rFonts w:eastAsia="TimesNewRomanPSMT"/>
                <w:sz w:val="24"/>
                <w:szCs w:val="24"/>
              </w:rPr>
              <w:t>4,9</w:t>
            </w:r>
          </w:p>
        </w:tc>
        <w:tc>
          <w:tcPr>
            <w:tcW w:w="851" w:type="dxa"/>
            <w:tcBorders>
              <w:top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33,6</w:t>
            </w:r>
          </w:p>
        </w:tc>
        <w:tc>
          <w:tcPr>
            <w:tcW w:w="850" w:type="dxa"/>
            <w:tcBorders>
              <w:top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26,5</w:t>
            </w:r>
          </w:p>
        </w:tc>
        <w:tc>
          <w:tcPr>
            <w:tcW w:w="1134" w:type="dxa"/>
            <w:tcBorders>
              <w:top w:val="double" w:sz="4" w:space="0" w:color="auto"/>
            </w:tcBorders>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15,0</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spacing w:before="20" w:after="20"/>
              <w:jc w:val="center"/>
              <w:rPr>
                <w:rFonts w:eastAsia="TimesNewRomanPSMT"/>
                <w:sz w:val="24"/>
                <w:szCs w:val="24"/>
              </w:rPr>
            </w:pPr>
            <w:r w:rsidRPr="00CD2073">
              <w:rPr>
                <w:rFonts w:eastAsia="TimesNewRomanPSMT"/>
                <w:sz w:val="24"/>
                <w:szCs w:val="24"/>
              </w:rPr>
              <w:t>2016</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16,4</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3,2</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5,0</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33,7</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26,0</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15,6</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spacing w:before="20" w:after="20"/>
              <w:jc w:val="center"/>
              <w:rPr>
                <w:rFonts w:eastAsia="TimesNewRomanPSMT"/>
                <w:sz w:val="24"/>
                <w:szCs w:val="24"/>
              </w:rPr>
            </w:pPr>
            <w:r w:rsidRPr="00CD2073">
              <w:rPr>
                <w:rFonts w:eastAsia="TimesNewRomanPSMT"/>
                <w:sz w:val="24"/>
                <w:szCs w:val="24"/>
              </w:rPr>
              <w:t>2017</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16,6</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3,4</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5,0</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33,3</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26,1</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15,6</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spacing w:before="20" w:after="20"/>
              <w:jc w:val="center"/>
              <w:rPr>
                <w:rFonts w:eastAsia="TimesNewRomanPSMT"/>
                <w:sz w:val="24"/>
                <w:szCs w:val="24"/>
              </w:rPr>
            </w:pPr>
            <w:r w:rsidRPr="00CD2073">
              <w:rPr>
                <w:rFonts w:eastAsia="TimesNewRomanPSMT"/>
                <w:sz w:val="24"/>
                <w:szCs w:val="24"/>
              </w:rPr>
              <w:t>2018</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16,8</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3,5</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5,1</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32,2</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26,2</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16,2</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spacing w:before="20" w:after="20"/>
              <w:jc w:val="center"/>
              <w:rPr>
                <w:rFonts w:eastAsia="TimesNewRomanPSMT"/>
                <w:sz w:val="24"/>
                <w:szCs w:val="24"/>
              </w:rPr>
            </w:pPr>
            <w:r w:rsidRPr="00CD2073">
              <w:rPr>
                <w:rFonts w:eastAsia="TimesNewRomanPSMT"/>
                <w:sz w:val="24"/>
                <w:szCs w:val="24"/>
              </w:rPr>
              <w:t>2019</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16,8</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3,6</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5,2</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31,9</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25,3</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17,1</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spacing w:before="20" w:after="20"/>
              <w:jc w:val="center"/>
              <w:rPr>
                <w:rFonts w:eastAsia="TimesNewRomanPSMT"/>
                <w:sz w:val="24"/>
                <w:szCs w:val="24"/>
              </w:rPr>
            </w:pPr>
            <w:r w:rsidRPr="00CD2073">
              <w:rPr>
                <w:rFonts w:eastAsia="TimesNewRomanPSMT"/>
                <w:sz w:val="24"/>
                <w:szCs w:val="24"/>
              </w:rPr>
              <w:t>2020</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16,5</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3,6</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5,3</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32,2</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25,1</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17,2</w:t>
            </w:r>
          </w:p>
        </w:tc>
      </w:tr>
      <w:tr w:rsidR="006261A5" w:rsidRPr="00CD2073" w:rsidTr="00B76745">
        <w:trPr>
          <w:jc w:val="center"/>
        </w:trPr>
        <w:tc>
          <w:tcPr>
            <w:tcW w:w="2073" w:type="dxa"/>
            <w:vMerge/>
            <w:vAlign w:val="center"/>
          </w:tcPr>
          <w:p w:rsidR="006261A5" w:rsidRPr="00CD2073" w:rsidRDefault="006261A5" w:rsidP="00B76745">
            <w:pPr>
              <w:autoSpaceDE w:val="0"/>
              <w:autoSpaceDN w:val="0"/>
              <w:adjustRightInd w:val="0"/>
              <w:spacing w:before="20" w:after="20"/>
              <w:jc w:val="left"/>
              <w:rPr>
                <w:rFonts w:eastAsia="TimesNewRomanPSMT"/>
                <w:sz w:val="24"/>
                <w:szCs w:val="24"/>
              </w:rPr>
            </w:pPr>
          </w:p>
        </w:tc>
        <w:tc>
          <w:tcPr>
            <w:tcW w:w="850" w:type="dxa"/>
          </w:tcPr>
          <w:p w:rsidR="006261A5" w:rsidRPr="00CD2073" w:rsidRDefault="006261A5" w:rsidP="00B76745">
            <w:pPr>
              <w:spacing w:before="20" w:after="20"/>
              <w:jc w:val="center"/>
              <w:rPr>
                <w:rFonts w:eastAsia="TimesNewRomanPSMT"/>
                <w:sz w:val="24"/>
                <w:szCs w:val="24"/>
              </w:rPr>
            </w:pPr>
            <w:r w:rsidRPr="00CD2073">
              <w:rPr>
                <w:rFonts w:eastAsia="TimesNewRomanPSMT"/>
                <w:sz w:val="24"/>
                <w:szCs w:val="24"/>
              </w:rPr>
              <w:t>2021</w:t>
            </w:r>
          </w:p>
        </w:tc>
        <w:tc>
          <w:tcPr>
            <w:tcW w:w="993"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16,2</w:t>
            </w:r>
          </w:p>
        </w:tc>
        <w:tc>
          <w:tcPr>
            <w:tcW w:w="1417"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3,5</w:t>
            </w:r>
          </w:p>
        </w:tc>
        <w:tc>
          <w:tcPr>
            <w:tcW w:w="992"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5,6</w:t>
            </w:r>
          </w:p>
        </w:tc>
        <w:tc>
          <w:tcPr>
            <w:tcW w:w="851"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32,2</w:t>
            </w:r>
          </w:p>
        </w:tc>
        <w:tc>
          <w:tcPr>
            <w:tcW w:w="850"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25,1</w:t>
            </w:r>
          </w:p>
        </w:tc>
        <w:tc>
          <w:tcPr>
            <w:tcW w:w="1134" w:type="dxa"/>
            <w:vAlign w:val="center"/>
          </w:tcPr>
          <w:p w:rsidR="006261A5" w:rsidRPr="00CD2073" w:rsidRDefault="006261A5" w:rsidP="00B76745">
            <w:pPr>
              <w:autoSpaceDE w:val="0"/>
              <w:autoSpaceDN w:val="0"/>
              <w:adjustRightInd w:val="0"/>
              <w:spacing w:before="20" w:after="20"/>
              <w:jc w:val="center"/>
              <w:rPr>
                <w:sz w:val="24"/>
                <w:szCs w:val="24"/>
              </w:rPr>
            </w:pPr>
            <w:r w:rsidRPr="00CD2073">
              <w:rPr>
                <w:sz w:val="24"/>
                <w:szCs w:val="24"/>
              </w:rPr>
              <w:t>17,4</w:t>
            </w:r>
          </w:p>
        </w:tc>
      </w:tr>
    </w:tbl>
    <w:p w:rsidR="006261A5" w:rsidRPr="00CD2073"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По сравнению с предыдущим годом практически нет изменений в величине контингента по основным нозологическим группам психических болезней, в общей структуре психических болезней среди психических расстрой</w:t>
      </w:r>
      <w:proofErr w:type="gramStart"/>
      <w:r w:rsidRPr="00751FAE">
        <w:rPr>
          <w:rFonts w:eastAsia="Calibri"/>
          <w:sz w:val="24"/>
          <w:szCs w:val="24"/>
        </w:rPr>
        <w:t>ств пр</w:t>
      </w:r>
      <w:proofErr w:type="gramEnd"/>
      <w:r w:rsidRPr="00751FAE">
        <w:rPr>
          <w:rFonts w:eastAsia="Calibri"/>
          <w:sz w:val="24"/>
          <w:szCs w:val="24"/>
        </w:rPr>
        <w:t>еобладает умственная отсталость – 37,8.</w:t>
      </w:r>
    </w:p>
    <w:p w:rsidR="006261A5" w:rsidRPr="00751FAE" w:rsidRDefault="006261A5" w:rsidP="006261A5">
      <w:pPr>
        <w:ind w:firstLine="709"/>
        <w:rPr>
          <w:rFonts w:eastAsia="Calibri"/>
          <w:sz w:val="24"/>
          <w:szCs w:val="24"/>
        </w:rPr>
      </w:pPr>
      <w:proofErr w:type="gramStart"/>
      <w:r w:rsidRPr="00751FAE">
        <w:rPr>
          <w:rFonts w:eastAsia="Calibri"/>
          <w:sz w:val="24"/>
          <w:szCs w:val="24"/>
        </w:rPr>
        <w:t>С</w:t>
      </w:r>
      <w:proofErr w:type="gramEnd"/>
      <w:r w:rsidRPr="00751FAE">
        <w:rPr>
          <w:rFonts w:eastAsia="Calibri"/>
          <w:sz w:val="24"/>
          <w:szCs w:val="24"/>
        </w:rPr>
        <w:t xml:space="preserve"> впервые </w:t>
      </w:r>
      <w:proofErr w:type="gramStart"/>
      <w:r w:rsidRPr="00751FAE">
        <w:rPr>
          <w:rFonts w:eastAsia="Calibri"/>
          <w:sz w:val="24"/>
          <w:szCs w:val="24"/>
        </w:rPr>
        <w:t>в</w:t>
      </w:r>
      <w:proofErr w:type="gramEnd"/>
      <w:r w:rsidRPr="00751FAE">
        <w:rPr>
          <w:rFonts w:eastAsia="Calibri"/>
          <w:sz w:val="24"/>
          <w:szCs w:val="24"/>
        </w:rPr>
        <w:t xml:space="preserve"> жизни установленным диагнозом в 2021 году в Брянской области было зарегистрировано 998 человек или 84,4 на 100 тыс. населения (2020 – 1 013 чел. или 84,9 на 100 тыс. нас.). </w:t>
      </w:r>
      <w:proofErr w:type="gramStart"/>
      <w:r w:rsidRPr="00751FAE">
        <w:rPr>
          <w:rFonts w:eastAsia="Calibri"/>
          <w:sz w:val="24"/>
          <w:szCs w:val="24"/>
        </w:rPr>
        <w:t>Этот показатель в целом уменьшился на 0,6%. Следует отметить, что из общего числа впервые диагностированных было 420 взрослых и 578 детей, что составило 42,0% и 58,0% соответственно от общего числа больных всех возрастов с впервые в жизни установленным диагнозом, т. е. почти каждый второй из тех, кому был установлен диагноз впервые в жизни, оказался ребёнком от 0 до 17 лет.</w:t>
      </w:r>
      <w:proofErr w:type="gramEnd"/>
    </w:p>
    <w:p w:rsidR="006261A5" w:rsidRPr="00751FAE" w:rsidRDefault="006261A5" w:rsidP="006261A5">
      <w:pPr>
        <w:ind w:firstLine="709"/>
        <w:rPr>
          <w:rFonts w:eastAsia="Calibri"/>
          <w:sz w:val="24"/>
          <w:szCs w:val="24"/>
        </w:rPr>
      </w:pPr>
      <w:proofErr w:type="gramStart"/>
      <w:r w:rsidRPr="00751FAE">
        <w:rPr>
          <w:rFonts w:eastAsia="Calibri"/>
          <w:sz w:val="24"/>
          <w:szCs w:val="24"/>
        </w:rPr>
        <w:t>Из впервые в жизни с установленным диагнозом лиц, взятых под наблюдение, диспансерную группу составили 351 человек или 29,7 на 100 тыс. населения (2020 – 290 чел. или 24,3 на 100 тыс. нас.; РФ 2020 – 34,4 на 100 тыс. нас.), консультативную группу – 647 человек или 54,7 на 100 тыс. населения (2020 – 723 чел. или 60,6 на 100 тыс. нас.; РФ 2020 – 227,6</w:t>
      </w:r>
      <w:proofErr w:type="gramEnd"/>
      <w:r w:rsidRPr="00751FAE">
        <w:rPr>
          <w:rFonts w:eastAsia="Calibri"/>
          <w:sz w:val="24"/>
          <w:szCs w:val="24"/>
        </w:rPr>
        <w:t xml:space="preserve"> на 100 тыс. нас.).</w:t>
      </w:r>
    </w:p>
    <w:p w:rsidR="006261A5" w:rsidRPr="00751FAE" w:rsidRDefault="006261A5" w:rsidP="006261A5">
      <w:pPr>
        <w:ind w:firstLine="709"/>
        <w:rPr>
          <w:rFonts w:eastAsia="Calibri"/>
          <w:sz w:val="24"/>
          <w:szCs w:val="24"/>
        </w:rPr>
      </w:pPr>
      <w:proofErr w:type="gramStart"/>
      <w:r w:rsidRPr="00751FAE">
        <w:rPr>
          <w:rFonts w:eastAsia="Calibri"/>
          <w:sz w:val="24"/>
          <w:szCs w:val="24"/>
        </w:rPr>
        <w:t>В 2021 году число больных, имеющих группу инвалидности по психическому заболеванию, составило 8 365 человек (2020 – 8 306 чел.), из них детей-инвалидов от 0 до 17 лет – 1 635 человек (2020 – 1 589 чел.), что больше по сравнению с 2020 годом на 46 человек, или 2,9%. Доля инвалидов от всех больных, состоящих под диспансерным наблюдением и получающих консультативно-лечебную помощь, составляет</w:t>
      </w:r>
      <w:proofErr w:type="gramEnd"/>
      <w:r w:rsidRPr="00751FAE">
        <w:rPr>
          <w:rFonts w:eastAsia="Calibri"/>
          <w:sz w:val="24"/>
          <w:szCs w:val="24"/>
        </w:rPr>
        <w:t xml:space="preserve"> 39,7%. Хотелось бы отметить, что доля впервые признанных инвалидами детей от 0 до 17 лет составляет 60,6% от всех признанных впервые инвалидами по психическому расстройству. Современные формы психосоциального лечения и психосоциальной реабилитации, применение лекарственных препаратов нового поколения, сохранение социального статуса пациента и его трудоспособности направлены на предупреждение инвалидности, повышение качества жизни психически больных.</w:t>
      </w:r>
    </w:p>
    <w:p w:rsidR="006261A5" w:rsidRPr="00751FAE" w:rsidRDefault="006261A5" w:rsidP="006261A5">
      <w:pPr>
        <w:ind w:firstLine="709"/>
        <w:rPr>
          <w:rFonts w:eastAsia="Calibri"/>
          <w:sz w:val="24"/>
          <w:szCs w:val="24"/>
        </w:rPr>
      </w:pPr>
    </w:p>
    <w:p w:rsidR="006261A5" w:rsidRPr="00751FAE" w:rsidRDefault="006261A5" w:rsidP="006261A5">
      <w:pPr>
        <w:ind w:firstLine="709"/>
        <w:jc w:val="left"/>
        <w:rPr>
          <w:rFonts w:eastAsia="TimesNewRomanPS-BoldMT"/>
          <w:bCs/>
          <w:i/>
          <w:sz w:val="24"/>
          <w:szCs w:val="24"/>
          <w:u w:val="single"/>
        </w:rPr>
      </w:pPr>
      <w:r w:rsidRPr="00751FAE">
        <w:rPr>
          <w:rFonts w:eastAsia="TimesNewRomanPS-BoldMT"/>
          <w:bCs/>
          <w:i/>
          <w:sz w:val="24"/>
          <w:szCs w:val="24"/>
          <w:u w:val="single"/>
        </w:rPr>
        <w:t>Оценка динамики наркомании, хронического алкоголизма и алкогольных психозов</w:t>
      </w:r>
    </w:p>
    <w:p w:rsidR="006261A5" w:rsidRPr="00751FAE" w:rsidRDefault="006261A5" w:rsidP="006261A5">
      <w:pPr>
        <w:ind w:firstLine="709"/>
        <w:rPr>
          <w:rFonts w:eastAsia="Calibri"/>
          <w:sz w:val="24"/>
          <w:szCs w:val="24"/>
        </w:rPr>
      </w:pPr>
      <w:r w:rsidRPr="00751FAE">
        <w:rPr>
          <w:rFonts w:eastAsia="Calibri"/>
          <w:sz w:val="24"/>
          <w:szCs w:val="24"/>
        </w:rPr>
        <w:t>В 2021 году наркологическими медицинскими организациями и наркологическими подразделениями медицинских организаций зарегистрировано 27 839 пациентов с наркологическими расстройствами или 2 353,9 на 100 тыс. населения (2020 – 2 257,3 на 100 тыс. нас</w:t>
      </w:r>
      <w:proofErr w:type="gramStart"/>
      <w:r w:rsidRPr="00751FAE">
        <w:rPr>
          <w:rFonts w:eastAsia="Calibri"/>
          <w:sz w:val="24"/>
          <w:szCs w:val="24"/>
        </w:rPr>
        <w:t xml:space="preserve">.; </w:t>
      </w:r>
      <w:proofErr w:type="gramEnd"/>
      <w:r w:rsidRPr="00751FAE">
        <w:rPr>
          <w:rFonts w:eastAsia="Calibri"/>
          <w:sz w:val="24"/>
          <w:szCs w:val="24"/>
        </w:rPr>
        <w:t>РФ 2020 – 1 203,46 на 100 тыс. нас.).</w:t>
      </w:r>
    </w:p>
    <w:p w:rsidR="006261A5" w:rsidRPr="00751FAE" w:rsidRDefault="006261A5" w:rsidP="006261A5">
      <w:pPr>
        <w:ind w:firstLine="709"/>
        <w:rPr>
          <w:rFonts w:eastAsia="Calibri"/>
          <w:sz w:val="24"/>
          <w:szCs w:val="24"/>
        </w:rPr>
      </w:pPr>
      <w:r w:rsidRPr="00751FAE">
        <w:rPr>
          <w:rFonts w:eastAsia="Calibri"/>
          <w:sz w:val="24"/>
          <w:szCs w:val="24"/>
        </w:rPr>
        <w:t>Увеличение числа зарегистрированных пациентов по сравнению с уровнем 2020 года составило 4,3%, за счёт включения пациентов проходивших в течение отчетного года амбулаторное анонимное лечение в число зарегистрированных пациентов.</w:t>
      </w:r>
    </w:p>
    <w:p w:rsidR="006261A5" w:rsidRPr="00751FAE" w:rsidRDefault="006261A5" w:rsidP="006261A5">
      <w:pPr>
        <w:ind w:firstLine="709"/>
        <w:rPr>
          <w:rFonts w:eastAsia="Calibri"/>
          <w:sz w:val="24"/>
          <w:szCs w:val="24"/>
        </w:rPr>
      </w:pPr>
      <w:r w:rsidRPr="00751FAE">
        <w:rPr>
          <w:rFonts w:eastAsia="Calibri"/>
          <w:sz w:val="24"/>
          <w:szCs w:val="24"/>
        </w:rPr>
        <w:lastRenderedPageBreak/>
        <w:t>Число пациентов, обратившихся за наркологической помощью впервые в жизни, увеличилось с 997 в 2020 году до 1 032 в 2021 году. Интенсивный показатель в 2021 году увеличился на 4,2% (2021 – 87,25 на 100 тыс. нас</w:t>
      </w:r>
      <w:proofErr w:type="gramStart"/>
      <w:r w:rsidRPr="00751FAE">
        <w:rPr>
          <w:rFonts w:eastAsia="Calibri"/>
          <w:sz w:val="24"/>
          <w:szCs w:val="24"/>
        </w:rPr>
        <w:t xml:space="preserve">.; </w:t>
      </w:r>
      <w:proofErr w:type="gramEnd"/>
      <w:r w:rsidRPr="00751FAE">
        <w:rPr>
          <w:rFonts w:eastAsia="Calibri"/>
          <w:sz w:val="24"/>
          <w:szCs w:val="24"/>
        </w:rPr>
        <w:t>2020 – 83,6 на 100 тыс. нас.; РФ 2020 – 87,15 на 100 тыс. нас.).</w:t>
      </w:r>
    </w:p>
    <w:p w:rsidR="006261A5" w:rsidRPr="00751FAE" w:rsidRDefault="006261A5" w:rsidP="006261A5">
      <w:pPr>
        <w:ind w:firstLine="709"/>
        <w:rPr>
          <w:rFonts w:eastAsia="Calibri"/>
          <w:sz w:val="24"/>
          <w:szCs w:val="24"/>
        </w:rPr>
      </w:pPr>
      <w:r w:rsidRPr="00751FAE">
        <w:rPr>
          <w:rFonts w:eastAsia="Calibri"/>
          <w:sz w:val="24"/>
          <w:szCs w:val="24"/>
        </w:rPr>
        <w:t xml:space="preserve">Среди районов области уровень общей заболеваемости на 100 тыс. населения, превышающий </w:t>
      </w:r>
      <w:proofErr w:type="spellStart"/>
      <w:r w:rsidRPr="00751FAE">
        <w:rPr>
          <w:rFonts w:eastAsia="Calibri"/>
          <w:sz w:val="24"/>
          <w:szCs w:val="24"/>
        </w:rPr>
        <w:t>среднеобластной</w:t>
      </w:r>
      <w:proofErr w:type="spellEnd"/>
      <w:r w:rsidRPr="00751FAE">
        <w:rPr>
          <w:rFonts w:eastAsia="Calibri"/>
          <w:sz w:val="24"/>
          <w:szCs w:val="24"/>
        </w:rPr>
        <w:t xml:space="preserve"> показатель, зарегистрирован в 13 районах. </w:t>
      </w:r>
      <w:proofErr w:type="gramStart"/>
      <w:r w:rsidRPr="00751FAE">
        <w:rPr>
          <w:rFonts w:eastAsia="Calibri"/>
          <w:sz w:val="24"/>
          <w:szCs w:val="24"/>
        </w:rPr>
        <w:t xml:space="preserve">Первые 5 ранговых мест так же, как и в предыдущем году, занимают г. </w:t>
      </w:r>
      <w:proofErr w:type="spellStart"/>
      <w:r w:rsidRPr="00751FAE">
        <w:rPr>
          <w:rFonts w:eastAsia="Calibri"/>
          <w:sz w:val="24"/>
          <w:szCs w:val="24"/>
        </w:rPr>
        <w:t>Клинцы</w:t>
      </w:r>
      <w:proofErr w:type="spellEnd"/>
      <w:r w:rsidRPr="00751FAE">
        <w:rPr>
          <w:rFonts w:eastAsia="Calibri"/>
          <w:sz w:val="24"/>
          <w:szCs w:val="24"/>
        </w:rPr>
        <w:t xml:space="preserve"> и </w:t>
      </w:r>
      <w:proofErr w:type="spellStart"/>
      <w:r w:rsidRPr="00751FAE">
        <w:rPr>
          <w:rFonts w:eastAsia="Calibri"/>
          <w:sz w:val="24"/>
          <w:szCs w:val="24"/>
        </w:rPr>
        <w:t>Клинцовский</w:t>
      </w:r>
      <w:proofErr w:type="spellEnd"/>
      <w:r w:rsidRPr="00751FAE">
        <w:rPr>
          <w:rFonts w:eastAsia="Calibri"/>
          <w:sz w:val="24"/>
          <w:szCs w:val="24"/>
        </w:rPr>
        <w:t xml:space="preserve"> район – 3 854,6 на 100 тыс. населения; г. Фокино – 3 709,3 на 100 тыс. населения; </w:t>
      </w:r>
      <w:proofErr w:type="spellStart"/>
      <w:r w:rsidRPr="00751FAE">
        <w:rPr>
          <w:rFonts w:eastAsia="Calibri"/>
          <w:sz w:val="24"/>
          <w:szCs w:val="24"/>
        </w:rPr>
        <w:t>Погарский</w:t>
      </w:r>
      <w:proofErr w:type="spellEnd"/>
      <w:r w:rsidRPr="00751FAE">
        <w:rPr>
          <w:rFonts w:eastAsia="Calibri"/>
          <w:sz w:val="24"/>
          <w:szCs w:val="24"/>
        </w:rPr>
        <w:t xml:space="preserve"> район – 3 588,1 на 100 тыс. населения; </w:t>
      </w:r>
      <w:proofErr w:type="spellStart"/>
      <w:r w:rsidRPr="00751FAE">
        <w:rPr>
          <w:rFonts w:eastAsia="Calibri"/>
          <w:sz w:val="24"/>
          <w:szCs w:val="24"/>
        </w:rPr>
        <w:t>Злынковский</w:t>
      </w:r>
      <w:proofErr w:type="spellEnd"/>
      <w:r w:rsidRPr="00751FAE">
        <w:rPr>
          <w:rFonts w:eastAsia="Calibri"/>
          <w:sz w:val="24"/>
          <w:szCs w:val="24"/>
        </w:rPr>
        <w:t xml:space="preserve"> район – 2 914,2 на 100 тыс. населения; </w:t>
      </w:r>
      <w:proofErr w:type="spellStart"/>
      <w:r w:rsidRPr="00751FAE">
        <w:rPr>
          <w:rFonts w:eastAsia="Calibri"/>
          <w:sz w:val="24"/>
          <w:szCs w:val="24"/>
        </w:rPr>
        <w:t>Трубчевский</w:t>
      </w:r>
      <w:proofErr w:type="spellEnd"/>
      <w:r w:rsidRPr="00751FAE">
        <w:rPr>
          <w:rFonts w:eastAsia="Calibri"/>
          <w:sz w:val="24"/>
          <w:szCs w:val="24"/>
        </w:rPr>
        <w:t xml:space="preserve"> район – 2 824,3 на 100 тыс. населения.</w:t>
      </w:r>
      <w:proofErr w:type="gramEnd"/>
    </w:p>
    <w:p w:rsidR="006261A5" w:rsidRPr="00751FAE" w:rsidRDefault="006261A5" w:rsidP="006261A5">
      <w:pPr>
        <w:ind w:firstLine="709"/>
        <w:rPr>
          <w:rFonts w:eastAsia="Calibri"/>
          <w:sz w:val="24"/>
          <w:szCs w:val="24"/>
        </w:rPr>
      </w:pPr>
      <w:r w:rsidRPr="00751FAE">
        <w:rPr>
          <w:rFonts w:eastAsia="Calibri"/>
          <w:sz w:val="24"/>
          <w:szCs w:val="24"/>
        </w:rPr>
        <w:t xml:space="preserve">Минимальные показатели общей заболеваемости наркологическими расстройствами в 2021 году зарегистрированы: в </w:t>
      </w:r>
      <w:proofErr w:type="spellStart"/>
      <w:r w:rsidRPr="00751FAE">
        <w:rPr>
          <w:rFonts w:eastAsia="Calibri"/>
          <w:sz w:val="24"/>
          <w:szCs w:val="24"/>
        </w:rPr>
        <w:t>Унечском</w:t>
      </w:r>
      <w:proofErr w:type="spellEnd"/>
      <w:r w:rsidRPr="00751FAE">
        <w:rPr>
          <w:rFonts w:eastAsia="Calibri"/>
          <w:sz w:val="24"/>
          <w:szCs w:val="24"/>
        </w:rPr>
        <w:t xml:space="preserve"> районе – 1 084,1 на 100 тыс. населения; в Дубровском районе – 1 281,7 на 100 тыс. населения; в </w:t>
      </w:r>
      <w:proofErr w:type="spellStart"/>
      <w:r w:rsidRPr="00751FAE">
        <w:rPr>
          <w:rFonts w:eastAsia="Calibri"/>
          <w:sz w:val="24"/>
          <w:szCs w:val="24"/>
        </w:rPr>
        <w:t>Выгоничском</w:t>
      </w:r>
      <w:proofErr w:type="spellEnd"/>
      <w:r w:rsidRPr="00751FAE">
        <w:rPr>
          <w:rFonts w:eastAsia="Calibri"/>
          <w:sz w:val="24"/>
          <w:szCs w:val="24"/>
        </w:rPr>
        <w:t xml:space="preserve"> районе – 1 379,9 на 100 тыс. населения.</w:t>
      </w:r>
    </w:p>
    <w:p w:rsidR="006261A5" w:rsidRPr="00751FAE" w:rsidRDefault="006261A5" w:rsidP="006261A5">
      <w:pPr>
        <w:ind w:firstLine="709"/>
        <w:rPr>
          <w:rFonts w:eastAsia="Calibri"/>
          <w:sz w:val="24"/>
          <w:szCs w:val="24"/>
        </w:rPr>
      </w:pPr>
      <w:r w:rsidRPr="00751FAE">
        <w:rPr>
          <w:rFonts w:eastAsia="Calibri"/>
          <w:sz w:val="24"/>
          <w:szCs w:val="24"/>
        </w:rPr>
        <w:t>По уровню общей заболеваемости наркологическими расстройствами Брянская область в 2020 году занимала в РФ 5 ранговое место.</w:t>
      </w:r>
    </w:p>
    <w:p w:rsidR="006261A5" w:rsidRPr="00751FAE" w:rsidRDefault="006261A5" w:rsidP="006261A5">
      <w:pPr>
        <w:ind w:firstLine="709"/>
        <w:rPr>
          <w:rFonts w:eastAsia="Calibri"/>
          <w:sz w:val="24"/>
          <w:szCs w:val="24"/>
        </w:rPr>
      </w:pPr>
      <w:r w:rsidRPr="00751FAE">
        <w:rPr>
          <w:rFonts w:eastAsia="Calibri"/>
          <w:sz w:val="24"/>
          <w:szCs w:val="24"/>
        </w:rPr>
        <w:t>Соотношение мужчин и женщин в контингенте зарегистрированных больных в 2021 году составило 4,7:1 (2020 – 5,0:1; 2019 – 5,0:1).</w:t>
      </w:r>
    </w:p>
    <w:p w:rsidR="006261A5" w:rsidRPr="00751FAE" w:rsidRDefault="006261A5" w:rsidP="006261A5">
      <w:pPr>
        <w:ind w:firstLine="709"/>
        <w:rPr>
          <w:rFonts w:eastAsia="Calibri"/>
          <w:sz w:val="24"/>
          <w:szCs w:val="24"/>
        </w:rPr>
      </w:pPr>
      <w:r w:rsidRPr="00751FAE">
        <w:rPr>
          <w:rFonts w:eastAsia="Calibri"/>
          <w:sz w:val="24"/>
          <w:szCs w:val="24"/>
        </w:rPr>
        <w:t>Как и в предыдущие годы, большинство в общей заболеваемости составили потребители алкоголя (алкоголизм, алкогольные психозы и пагубное употребление алкоголя) – 85,9% от общего числа зарегистрированных больных или 2 023,9 на 100 тыс. населения (РФ 2020 – 934,1 на 100 тыс. населения). Этот показатель в Брянской области по сравнению с 2020 годом увеличился на 4,9%.</w:t>
      </w:r>
    </w:p>
    <w:p w:rsidR="006261A5" w:rsidRPr="00751FAE" w:rsidRDefault="006261A5" w:rsidP="006261A5">
      <w:pPr>
        <w:ind w:firstLine="709"/>
        <w:rPr>
          <w:rFonts w:eastAsia="Calibri"/>
          <w:sz w:val="24"/>
          <w:szCs w:val="24"/>
        </w:rPr>
      </w:pPr>
      <w:r w:rsidRPr="00751FAE">
        <w:rPr>
          <w:rFonts w:eastAsia="Calibri"/>
          <w:sz w:val="24"/>
          <w:szCs w:val="24"/>
        </w:rPr>
        <w:t>Всего в 2021 году за наркологической помощью обратились 23 936 человек с алкогольными расстройствами или 2 023,9 на 100 тыс. населения (2020 – 1 929,1 на 100 тыс. нас.).</w:t>
      </w:r>
    </w:p>
    <w:p w:rsidR="006261A5" w:rsidRPr="00751FAE" w:rsidRDefault="006261A5" w:rsidP="006261A5">
      <w:pPr>
        <w:ind w:firstLine="709"/>
        <w:rPr>
          <w:rFonts w:eastAsia="Calibri"/>
          <w:sz w:val="24"/>
          <w:szCs w:val="24"/>
        </w:rPr>
      </w:pPr>
      <w:r w:rsidRPr="00751FAE">
        <w:rPr>
          <w:rFonts w:eastAsia="Calibri"/>
          <w:sz w:val="24"/>
          <w:szCs w:val="24"/>
        </w:rPr>
        <w:t>Число больных алкоголизмом и алкогольными психозами, зарегистрированных наркологической службой области, по сравнению с 2020 годом увеличилось на 4,0% и составило 20 684 человек или 1 748,9 на 100 тыс. населения (2020 – 20 046 чел. или 1 681,0 на 100 тыс. нас.).</w:t>
      </w:r>
    </w:p>
    <w:p w:rsidR="006261A5" w:rsidRPr="00751FAE" w:rsidRDefault="006261A5" w:rsidP="006261A5">
      <w:pPr>
        <w:ind w:firstLine="709"/>
        <w:rPr>
          <w:rFonts w:eastAsia="Calibri"/>
          <w:sz w:val="24"/>
          <w:szCs w:val="24"/>
        </w:rPr>
      </w:pPr>
      <w:r w:rsidRPr="00751FAE">
        <w:rPr>
          <w:rFonts w:eastAsia="Calibri"/>
          <w:sz w:val="24"/>
          <w:szCs w:val="24"/>
        </w:rPr>
        <w:t>Кроме того, наркологической службой области зарегистрировано 3 252 человека, употребляющих алкоголь с вредными последствиями, или 274,9 на 100 тыс. населения, что на 10,8% выше уровня 2020 года (2020 – 2 959 чел. или 248,1 на 100 тыс. нас.).</w:t>
      </w:r>
    </w:p>
    <w:p w:rsidR="006261A5" w:rsidRPr="00751FAE" w:rsidRDefault="006261A5" w:rsidP="006261A5">
      <w:pPr>
        <w:ind w:firstLine="709"/>
        <w:rPr>
          <w:rFonts w:eastAsia="Calibri"/>
          <w:sz w:val="24"/>
          <w:szCs w:val="24"/>
        </w:rPr>
      </w:pPr>
      <w:r w:rsidRPr="00751FAE">
        <w:rPr>
          <w:rFonts w:eastAsia="Calibri"/>
          <w:sz w:val="24"/>
          <w:szCs w:val="24"/>
        </w:rPr>
        <w:t>Впервые в жизни обратились за наркологической помощью 626 больных алкоголизмом, в т. ч. алкогольными психозами. Показатель первичной заболеваемости алкоголизмом составил 52,9 на 100 тыс. населения и по сравнению с уровнем 2020 года снизился на 2,3% (2020 – 54,1 на 100 тыс. нас.), ещё 182 пациента впервые зарегистрированы с диагнозом «употребление алкоголя с вредными последствиями» (2020 – 142).</w:t>
      </w:r>
    </w:p>
    <w:p w:rsidR="006261A5" w:rsidRPr="00751FAE" w:rsidRDefault="006261A5" w:rsidP="006261A5">
      <w:pPr>
        <w:ind w:firstLine="709"/>
        <w:rPr>
          <w:rFonts w:eastAsia="Calibri"/>
          <w:sz w:val="24"/>
          <w:szCs w:val="24"/>
        </w:rPr>
      </w:pPr>
      <w:r w:rsidRPr="00751FAE">
        <w:rPr>
          <w:rFonts w:eastAsia="Calibri"/>
          <w:sz w:val="24"/>
          <w:szCs w:val="24"/>
        </w:rPr>
        <w:t>Общее число пациентов, зарегистрированных впервые в жизни с алкогольными расстройствами, составило 808 человек или 68,3 на 100 тыс. населения, что на 3,4% выше уровня 2020 года (2020 – 66,1 на 100 тыс. нас.).</w:t>
      </w:r>
    </w:p>
    <w:p w:rsidR="006261A5" w:rsidRPr="00751FAE" w:rsidRDefault="006261A5" w:rsidP="006261A5">
      <w:pPr>
        <w:ind w:firstLine="709"/>
        <w:rPr>
          <w:rFonts w:eastAsia="Calibri"/>
          <w:sz w:val="24"/>
          <w:szCs w:val="24"/>
        </w:rPr>
      </w:pPr>
      <w:r w:rsidRPr="00751FAE">
        <w:rPr>
          <w:rFonts w:eastAsia="Calibri"/>
          <w:sz w:val="24"/>
          <w:szCs w:val="24"/>
        </w:rPr>
        <w:t>Показатель первичной заболеваемости алкогольными психозами в Брянской области в 2021 году составил 14,6 на 100 тыс. населения, что на 21,5% ниже уровня 2020 года (2020 – 18,6 на 100 тыс. нас.).</w:t>
      </w:r>
    </w:p>
    <w:p w:rsidR="006261A5" w:rsidRPr="00751FAE" w:rsidRDefault="006261A5" w:rsidP="006261A5">
      <w:pPr>
        <w:ind w:firstLine="709"/>
        <w:rPr>
          <w:rFonts w:eastAsia="Calibri"/>
          <w:sz w:val="24"/>
          <w:szCs w:val="24"/>
        </w:rPr>
      </w:pPr>
      <w:r w:rsidRPr="00751FAE">
        <w:rPr>
          <w:rFonts w:eastAsia="Calibri"/>
          <w:sz w:val="24"/>
          <w:szCs w:val="24"/>
        </w:rPr>
        <w:t>Показатель первичной обращаемости по поводу употребления алкоголя с вредными последствиями в 2021 году по сравнению с 2020 годом увеличился на 29,4% (табл. 65).</w:t>
      </w:r>
    </w:p>
    <w:p w:rsidR="006261A5" w:rsidRPr="00751FAE" w:rsidRDefault="006261A5" w:rsidP="006261A5">
      <w:pPr>
        <w:ind w:firstLine="709"/>
        <w:rPr>
          <w:rFonts w:eastAsia="Calibri"/>
          <w:sz w:val="24"/>
          <w:szCs w:val="24"/>
        </w:rPr>
      </w:pPr>
    </w:p>
    <w:p w:rsidR="006261A5" w:rsidRPr="00751FAE" w:rsidRDefault="006261A5" w:rsidP="006261A5">
      <w:pPr>
        <w:ind w:firstLine="709"/>
        <w:jc w:val="right"/>
        <w:rPr>
          <w:rFonts w:eastAsia="Calibri"/>
        </w:rPr>
      </w:pPr>
      <w:r w:rsidRPr="00751FAE">
        <w:rPr>
          <w:rFonts w:eastAsia="Calibri"/>
        </w:rPr>
        <w:t xml:space="preserve">Таблица </w:t>
      </w:r>
      <w:r w:rsidRPr="00751FAE">
        <w:rPr>
          <w:rFonts w:eastAsia="Calibri"/>
        </w:rPr>
        <w:fldChar w:fldCharType="begin"/>
      </w:r>
      <w:r w:rsidRPr="00751FAE">
        <w:rPr>
          <w:rFonts w:eastAsia="Calibri"/>
        </w:rPr>
        <w:instrText xml:space="preserve"> SEQ Таблица_№ \* ARABIC </w:instrText>
      </w:r>
      <w:r w:rsidRPr="00751FAE">
        <w:rPr>
          <w:rFonts w:eastAsia="Calibri"/>
        </w:rPr>
        <w:fldChar w:fldCharType="separate"/>
      </w:r>
      <w:r>
        <w:rPr>
          <w:rFonts w:eastAsia="Calibri"/>
          <w:noProof/>
        </w:rPr>
        <w:t>65</w:t>
      </w:r>
      <w:r w:rsidRPr="00751FAE">
        <w:rPr>
          <w:rFonts w:eastAsia="Calibri"/>
        </w:rPr>
        <w:fldChar w:fldCharType="end"/>
      </w:r>
    </w:p>
    <w:p w:rsidR="006261A5" w:rsidRPr="00751FAE" w:rsidRDefault="006261A5" w:rsidP="006261A5">
      <w:pPr>
        <w:jc w:val="center"/>
        <w:rPr>
          <w:b/>
          <w:iCs/>
        </w:rPr>
      </w:pPr>
      <w:r w:rsidRPr="00751FAE">
        <w:rPr>
          <w:b/>
          <w:iCs/>
        </w:rPr>
        <w:t>Первичная заболеваемость алкогольными расстройствами в Брянской области</w:t>
      </w:r>
    </w:p>
    <w:p w:rsidR="006261A5" w:rsidRPr="00751FAE" w:rsidRDefault="006261A5" w:rsidP="006261A5">
      <w:pPr>
        <w:ind w:firstLine="709"/>
        <w:jc w:val="center"/>
        <w:rPr>
          <w:b/>
          <w:iCs/>
        </w:rPr>
      </w:pPr>
    </w:p>
    <w:tbl>
      <w:tblPr>
        <w:tblW w:w="4942"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369"/>
        <w:gridCol w:w="1264"/>
        <w:gridCol w:w="1266"/>
        <w:gridCol w:w="1069"/>
        <w:gridCol w:w="1073"/>
        <w:gridCol w:w="1419"/>
      </w:tblGrid>
      <w:tr w:rsidR="006261A5" w:rsidRPr="00751FAE" w:rsidTr="00B76745">
        <w:trPr>
          <w:trHeight w:val="368"/>
          <w:jc w:val="center"/>
        </w:trPr>
        <w:tc>
          <w:tcPr>
            <w:tcW w:w="1781" w:type="pct"/>
            <w:vMerge w:val="restart"/>
            <w:vAlign w:val="center"/>
          </w:tcPr>
          <w:p w:rsidR="006261A5" w:rsidRPr="00751FAE" w:rsidRDefault="006261A5" w:rsidP="00B76745">
            <w:pPr>
              <w:autoSpaceDE w:val="0"/>
              <w:autoSpaceDN w:val="0"/>
              <w:adjustRightInd w:val="0"/>
              <w:spacing w:before="20" w:after="20"/>
              <w:jc w:val="center"/>
              <w:rPr>
                <w:b/>
                <w:i/>
              </w:rPr>
            </w:pPr>
            <w:r w:rsidRPr="00751FAE">
              <w:rPr>
                <w:b/>
                <w:i/>
              </w:rPr>
              <w:t>Наркотические расстройства</w:t>
            </w:r>
          </w:p>
        </w:tc>
        <w:tc>
          <w:tcPr>
            <w:tcW w:w="1337" w:type="pct"/>
            <w:gridSpan w:val="2"/>
            <w:vAlign w:val="center"/>
          </w:tcPr>
          <w:p w:rsidR="006261A5" w:rsidRPr="00751FAE" w:rsidRDefault="006261A5" w:rsidP="00B76745">
            <w:pPr>
              <w:autoSpaceDE w:val="0"/>
              <w:autoSpaceDN w:val="0"/>
              <w:adjustRightInd w:val="0"/>
              <w:spacing w:before="20" w:after="20"/>
              <w:jc w:val="center"/>
              <w:rPr>
                <w:rFonts w:eastAsia="TimesNewRomanPSMT"/>
                <w:b/>
                <w:i/>
              </w:rPr>
            </w:pPr>
            <w:r w:rsidRPr="00751FAE">
              <w:rPr>
                <w:b/>
                <w:i/>
              </w:rPr>
              <w:t xml:space="preserve">Число зарегистрированных пациентов, </w:t>
            </w:r>
            <w:proofErr w:type="spellStart"/>
            <w:r w:rsidRPr="00751FAE">
              <w:rPr>
                <w:b/>
                <w:i/>
              </w:rPr>
              <w:t>абс</w:t>
            </w:r>
            <w:proofErr w:type="spellEnd"/>
            <w:r w:rsidRPr="00751FAE">
              <w:rPr>
                <w:b/>
                <w:i/>
              </w:rPr>
              <w:t>.</w:t>
            </w:r>
          </w:p>
        </w:tc>
        <w:tc>
          <w:tcPr>
            <w:tcW w:w="1132" w:type="pct"/>
            <w:gridSpan w:val="2"/>
            <w:vAlign w:val="center"/>
          </w:tcPr>
          <w:p w:rsidR="006261A5" w:rsidRPr="00751FAE" w:rsidRDefault="006261A5" w:rsidP="00B76745">
            <w:pPr>
              <w:autoSpaceDE w:val="0"/>
              <w:autoSpaceDN w:val="0"/>
              <w:adjustRightInd w:val="0"/>
              <w:spacing w:before="20" w:after="20"/>
              <w:jc w:val="center"/>
              <w:rPr>
                <w:b/>
                <w:i/>
              </w:rPr>
            </w:pPr>
            <w:r w:rsidRPr="00751FAE">
              <w:rPr>
                <w:b/>
                <w:i/>
              </w:rPr>
              <w:t>Доля, %</w:t>
            </w:r>
          </w:p>
        </w:tc>
        <w:tc>
          <w:tcPr>
            <w:tcW w:w="750" w:type="pct"/>
            <w:vMerge w:val="restart"/>
            <w:vAlign w:val="center"/>
          </w:tcPr>
          <w:p w:rsidR="006261A5" w:rsidRPr="00751FAE" w:rsidRDefault="006261A5" w:rsidP="00B76745">
            <w:pPr>
              <w:autoSpaceDE w:val="0"/>
              <w:autoSpaceDN w:val="0"/>
              <w:adjustRightInd w:val="0"/>
              <w:spacing w:before="20" w:after="20"/>
              <w:jc w:val="center"/>
              <w:rPr>
                <w:b/>
                <w:i/>
              </w:rPr>
            </w:pPr>
            <w:r w:rsidRPr="00751FAE">
              <w:rPr>
                <w:b/>
                <w:i/>
              </w:rPr>
              <w:t>Прирост 2021 / 2020, %</w:t>
            </w:r>
          </w:p>
        </w:tc>
      </w:tr>
      <w:tr w:rsidR="006261A5" w:rsidRPr="00751FAE" w:rsidTr="00B76745">
        <w:trPr>
          <w:trHeight w:val="234"/>
          <w:jc w:val="center"/>
        </w:trPr>
        <w:tc>
          <w:tcPr>
            <w:tcW w:w="1781" w:type="pct"/>
            <w:vMerge/>
            <w:vAlign w:val="center"/>
          </w:tcPr>
          <w:p w:rsidR="006261A5" w:rsidRPr="00751FAE" w:rsidRDefault="006261A5" w:rsidP="00B76745">
            <w:pPr>
              <w:autoSpaceDE w:val="0"/>
              <w:autoSpaceDN w:val="0"/>
              <w:adjustRightInd w:val="0"/>
              <w:spacing w:before="20" w:after="20"/>
              <w:jc w:val="center"/>
              <w:rPr>
                <w:b/>
                <w:i/>
              </w:rPr>
            </w:pPr>
          </w:p>
        </w:tc>
        <w:tc>
          <w:tcPr>
            <w:tcW w:w="668" w:type="pct"/>
            <w:vAlign w:val="center"/>
          </w:tcPr>
          <w:p w:rsidR="006261A5" w:rsidRPr="00751FAE" w:rsidRDefault="006261A5" w:rsidP="00B76745">
            <w:pPr>
              <w:autoSpaceDE w:val="0"/>
              <w:autoSpaceDN w:val="0"/>
              <w:adjustRightInd w:val="0"/>
              <w:spacing w:before="20" w:after="20"/>
              <w:jc w:val="center"/>
              <w:rPr>
                <w:b/>
                <w:i/>
              </w:rPr>
            </w:pPr>
            <w:r w:rsidRPr="00751FAE">
              <w:rPr>
                <w:b/>
                <w:i/>
              </w:rPr>
              <w:t>2020</w:t>
            </w:r>
          </w:p>
        </w:tc>
        <w:tc>
          <w:tcPr>
            <w:tcW w:w="669" w:type="pct"/>
            <w:vAlign w:val="center"/>
          </w:tcPr>
          <w:p w:rsidR="006261A5" w:rsidRPr="00751FAE" w:rsidRDefault="006261A5" w:rsidP="00B76745">
            <w:pPr>
              <w:autoSpaceDE w:val="0"/>
              <w:autoSpaceDN w:val="0"/>
              <w:adjustRightInd w:val="0"/>
              <w:spacing w:before="20" w:after="20"/>
              <w:jc w:val="center"/>
              <w:rPr>
                <w:b/>
                <w:i/>
              </w:rPr>
            </w:pPr>
            <w:r w:rsidRPr="00751FAE">
              <w:rPr>
                <w:b/>
                <w:i/>
              </w:rPr>
              <w:t>2021</w:t>
            </w:r>
          </w:p>
        </w:tc>
        <w:tc>
          <w:tcPr>
            <w:tcW w:w="565" w:type="pct"/>
            <w:vAlign w:val="center"/>
          </w:tcPr>
          <w:p w:rsidR="006261A5" w:rsidRPr="00751FAE" w:rsidRDefault="006261A5" w:rsidP="00B76745">
            <w:pPr>
              <w:autoSpaceDE w:val="0"/>
              <w:autoSpaceDN w:val="0"/>
              <w:adjustRightInd w:val="0"/>
              <w:spacing w:before="20" w:after="20"/>
              <w:jc w:val="center"/>
              <w:rPr>
                <w:b/>
                <w:i/>
              </w:rPr>
            </w:pPr>
            <w:r w:rsidRPr="00751FAE">
              <w:rPr>
                <w:b/>
                <w:i/>
              </w:rPr>
              <w:t>2020</w:t>
            </w:r>
          </w:p>
        </w:tc>
        <w:tc>
          <w:tcPr>
            <w:tcW w:w="566" w:type="pct"/>
            <w:vAlign w:val="center"/>
          </w:tcPr>
          <w:p w:rsidR="006261A5" w:rsidRPr="00751FAE" w:rsidRDefault="006261A5" w:rsidP="00B76745">
            <w:pPr>
              <w:autoSpaceDE w:val="0"/>
              <w:autoSpaceDN w:val="0"/>
              <w:adjustRightInd w:val="0"/>
              <w:spacing w:before="20" w:after="20"/>
              <w:jc w:val="center"/>
              <w:rPr>
                <w:b/>
                <w:i/>
              </w:rPr>
            </w:pPr>
            <w:r w:rsidRPr="00751FAE">
              <w:rPr>
                <w:b/>
                <w:i/>
              </w:rPr>
              <w:t>2021</w:t>
            </w:r>
          </w:p>
        </w:tc>
        <w:tc>
          <w:tcPr>
            <w:tcW w:w="750" w:type="pct"/>
            <w:vMerge/>
          </w:tcPr>
          <w:p w:rsidR="006261A5" w:rsidRPr="00751FAE" w:rsidRDefault="006261A5" w:rsidP="00B76745">
            <w:pPr>
              <w:autoSpaceDE w:val="0"/>
              <w:autoSpaceDN w:val="0"/>
              <w:adjustRightInd w:val="0"/>
              <w:spacing w:before="20" w:after="20"/>
              <w:jc w:val="center"/>
              <w:rPr>
                <w:b/>
                <w:i/>
              </w:rPr>
            </w:pPr>
          </w:p>
        </w:tc>
      </w:tr>
      <w:tr w:rsidR="006261A5" w:rsidRPr="00751FAE" w:rsidTr="00B76745">
        <w:trPr>
          <w:trHeight w:val="209"/>
          <w:jc w:val="center"/>
        </w:trPr>
        <w:tc>
          <w:tcPr>
            <w:tcW w:w="1781" w:type="pct"/>
            <w:vAlign w:val="center"/>
          </w:tcPr>
          <w:p w:rsidR="006261A5" w:rsidRPr="00751FAE" w:rsidRDefault="006261A5" w:rsidP="00B76745">
            <w:pPr>
              <w:autoSpaceDE w:val="0"/>
              <w:autoSpaceDN w:val="0"/>
              <w:adjustRightInd w:val="0"/>
              <w:spacing w:before="20" w:after="20"/>
              <w:ind w:left="57"/>
              <w:jc w:val="left"/>
            </w:pPr>
            <w:r w:rsidRPr="00751FAE">
              <w:t>Потребление алкоголя, всего</w:t>
            </w:r>
          </w:p>
        </w:tc>
        <w:tc>
          <w:tcPr>
            <w:tcW w:w="668" w:type="pct"/>
            <w:vAlign w:val="center"/>
          </w:tcPr>
          <w:p w:rsidR="006261A5" w:rsidRPr="00751FAE" w:rsidRDefault="006261A5" w:rsidP="00B76745">
            <w:pPr>
              <w:autoSpaceDE w:val="0"/>
              <w:autoSpaceDN w:val="0"/>
              <w:adjustRightInd w:val="0"/>
              <w:spacing w:before="20" w:after="20"/>
              <w:jc w:val="center"/>
            </w:pPr>
            <w:r w:rsidRPr="00751FAE">
              <w:t>788</w:t>
            </w:r>
          </w:p>
        </w:tc>
        <w:tc>
          <w:tcPr>
            <w:tcW w:w="669" w:type="pct"/>
            <w:vAlign w:val="center"/>
          </w:tcPr>
          <w:p w:rsidR="006261A5" w:rsidRPr="00751FAE" w:rsidRDefault="006261A5" w:rsidP="00B76745">
            <w:pPr>
              <w:autoSpaceDE w:val="0"/>
              <w:autoSpaceDN w:val="0"/>
              <w:adjustRightInd w:val="0"/>
              <w:spacing w:before="20" w:after="20"/>
              <w:jc w:val="center"/>
            </w:pPr>
            <w:r w:rsidRPr="00751FAE">
              <w:t>808</w:t>
            </w:r>
          </w:p>
        </w:tc>
        <w:tc>
          <w:tcPr>
            <w:tcW w:w="565" w:type="pct"/>
            <w:vAlign w:val="center"/>
          </w:tcPr>
          <w:p w:rsidR="006261A5" w:rsidRPr="00751FAE" w:rsidRDefault="006261A5" w:rsidP="00B76745">
            <w:pPr>
              <w:keepNext/>
              <w:jc w:val="center"/>
            </w:pPr>
            <w:r w:rsidRPr="00751FAE">
              <w:t>100</w:t>
            </w:r>
          </w:p>
        </w:tc>
        <w:tc>
          <w:tcPr>
            <w:tcW w:w="566" w:type="pct"/>
            <w:vAlign w:val="center"/>
          </w:tcPr>
          <w:p w:rsidR="006261A5" w:rsidRPr="00751FAE" w:rsidRDefault="006261A5" w:rsidP="00B76745">
            <w:pPr>
              <w:keepNext/>
              <w:jc w:val="center"/>
            </w:pPr>
            <w:r w:rsidRPr="00751FAE">
              <w:t>100</w:t>
            </w:r>
          </w:p>
        </w:tc>
        <w:tc>
          <w:tcPr>
            <w:tcW w:w="750" w:type="pct"/>
            <w:vAlign w:val="center"/>
          </w:tcPr>
          <w:p w:rsidR="006261A5" w:rsidRPr="00751FAE" w:rsidRDefault="006261A5" w:rsidP="00B76745">
            <w:pPr>
              <w:keepNext/>
              <w:jc w:val="center"/>
            </w:pPr>
            <w:r w:rsidRPr="00751FAE">
              <w:t>+3,3</w:t>
            </w:r>
          </w:p>
        </w:tc>
      </w:tr>
      <w:tr w:rsidR="006261A5" w:rsidRPr="00751FAE" w:rsidTr="00B76745">
        <w:trPr>
          <w:trHeight w:val="60"/>
          <w:jc w:val="center"/>
        </w:trPr>
        <w:tc>
          <w:tcPr>
            <w:tcW w:w="1781" w:type="pct"/>
            <w:vAlign w:val="center"/>
          </w:tcPr>
          <w:p w:rsidR="006261A5" w:rsidRPr="00751FAE" w:rsidRDefault="006261A5" w:rsidP="00B76745">
            <w:pPr>
              <w:autoSpaceDE w:val="0"/>
              <w:autoSpaceDN w:val="0"/>
              <w:adjustRightInd w:val="0"/>
              <w:spacing w:before="20" w:after="20"/>
              <w:ind w:left="57"/>
              <w:jc w:val="left"/>
            </w:pPr>
            <w:r w:rsidRPr="00751FAE">
              <w:t>Синдром зависимости от алкоголя, включая алкогольные психозы</w:t>
            </w:r>
          </w:p>
        </w:tc>
        <w:tc>
          <w:tcPr>
            <w:tcW w:w="668" w:type="pct"/>
            <w:vAlign w:val="center"/>
          </w:tcPr>
          <w:p w:rsidR="006261A5" w:rsidRPr="00751FAE" w:rsidRDefault="006261A5" w:rsidP="00B76745">
            <w:pPr>
              <w:autoSpaceDE w:val="0"/>
              <w:autoSpaceDN w:val="0"/>
              <w:adjustRightInd w:val="0"/>
              <w:spacing w:before="20" w:after="20"/>
              <w:jc w:val="center"/>
            </w:pPr>
            <w:r w:rsidRPr="00751FAE">
              <w:t>646</w:t>
            </w:r>
          </w:p>
        </w:tc>
        <w:tc>
          <w:tcPr>
            <w:tcW w:w="669" w:type="pct"/>
            <w:vAlign w:val="center"/>
          </w:tcPr>
          <w:p w:rsidR="006261A5" w:rsidRPr="00751FAE" w:rsidRDefault="006261A5" w:rsidP="00B76745">
            <w:pPr>
              <w:autoSpaceDE w:val="0"/>
              <w:autoSpaceDN w:val="0"/>
              <w:adjustRightInd w:val="0"/>
              <w:spacing w:before="20" w:after="20"/>
              <w:jc w:val="center"/>
            </w:pPr>
            <w:r w:rsidRPr="00751FAE">
              <w:t>626</w:t>
            </w:r>
          </w:p>
        </w:tc>
        <w:tc>
          <w:tcPr>
            <w:tcW w:w="565" w:type="pct"/>
            <w:vAlign w:val="center"/>
          </w:tcPr>
          <w:p w:rsidR="006261A5" w:rsidRPr="00751FAE" w:rsidRDefault="006261A5" w:rsidP="00B76745">
            <w:pPr>
              <w:keepNext/>
              <w:jc w:val="center"/>
            </w:pPr>
            <w:r w:rsidRPr="00751FAE">
              <w:t>81,9</w:t>
            </w:r>
          </w:p>
        </w:tc>
        <w:tc>
          <w:tcPr>
            <w:tcW w:w="566" w:type="pct"/>
            <w:vAlign w:val="center"/>
          </w:tcPr>
          <w:p w:rsidR="006261A5" w:rsidRPr="00751FAE" w:rsidRDefault="006261A5" w:rsidP="00B76745">
            <w:pPr>
              <w:keepNext/>
              <w:jc w:val="center"/>
            </w:pPr>
            <w:r w:rsidRPr="00751FAE">
              <w:t>77,5</w:t>
            </w:r>
          </w:p>
        </w:tc>
        <w:tc>
          <w:tcPr>
            <w:tcW w:w="750" w:type="pct"/>
            <w:vAlign w:val="center"/>
          </w:tcPr>
          <w:p w:rsidR="006261A5" w:rsidRPr="00751FAE" w:rsidRDefault="006261A5" w:rsidP="00B76745">
            <w:pPr>
              <w:keepNext/>
              <w:jc w:val="center"/>
            </w:pPr>
            <w:r w:rsidRPr="00751FAE">
              <w:t>-2,2</w:t>
            </w:r>
          </w:p>
        </w:tc>
      </w:tr>
      <w:tr w:rsidR="006261A5" w:rsidRPr="00751FAE" w:rsidTr="00B76745">
        <w:trPr>
          <w:trHeight w:val="60"/>
          <w:jc w:val="center"/>
        </w:trPr>
        <w:tc>
          <w:tcPr>
            <w:tcW w:w="1781" w:type="pct"/>
            <w:vAlign w:val="center"/>
          </w:tcPr>
          <w:p w:rsidR="006261A5" w:rsidRPr="00751FAE" w:rsidRDefault="006261A5" w:rsidP="00B76745">
            <w:pPr>
              <w:autoSpaceDE w:val="0"/>
              <w:autoSpaceDN w:val="0"/>
              <w:adjustRightInd w:val="0"/>
              <w:spacing w:before="20" w:after="20"/>
              <w:ind w:left="57"/>
              <w:jc w:val="left"/>
            </w:pPr>
            <w:r w:rsidRPr="00751FAE">
              <w:t>Алкогольные психозы</w:t>
            </w:r>
          </w:p>
        </w:tc>
        <w:tc>
          <w:tcPr>
            <w:tcW w:w="668" w:type="pct"/>
            <w:vAlign w:val="center"/>
          </w:tcPr>
          <w:p w:rsidR="006261A5" w:rsidRPr="00751FAE" w:rsidRDefault="006261A5" w:rsidP="00B76745">
            <w:pPr>
              <w:autoSpaceDE w:val="0"/>
              <w:autoSpaceDN w:val="0"/>
              <w:adjustRightInd w:val="0"/>
              <w:spacing w:before="20" w:after="20"/>
              <w:jc w:val="center"/>
            </w:pPr>
            <w:r w:rsidRPr="00751FAE">
              <w:t>222</w:t>
            </w:r>
          </w:p>
        </w:tc>
        <w:tc>
          <w:tcPr>
            <w:tcW w:w="669" w:type="pct"/>
            <w:vAlign w:val="center"/>
          </w:tcPr>
          <w:p w:rsidR="006261A5" w:rsidRPr="00751FAE" w:rsidRDefault="006261A5" w:rsidP="00B76745">
            <w:pPr>
              <w:autoSpaceDE w:val="0"/>
              <w:autoSpaceDN w:val="0"/>
              <w:adjustRightInd w:val="0"/>
              <w:spacing w:before="20" w:after="20"/>
              <w:jc w:val="center"/>
            </w:pPr>
            <w:r w:rsidRPr="00751FAE">
              <w:t>173</w:t>
            </w:r>
          </w:p>
        </w:tc>
        <w:tc>
          <w:tcPr>
            <w:tcW w:w="565" w:type="pct"/>
            <w:vAlign w:val="center"/>
          </w:tcPr>
          <w:p w:rsidR="006261A5" w:rsidRPr="00751FAE" w:rsidRDefault="006261A5" w:rsidP="00B76745">
            <w:pPr>
              <w:keepNext/>
              <w:jc w:val="center"/>
            </w:pPr>
            <w:r w:rsidRPr="00751FAE">
              <w:t>28,1</w:t>
            </w:r>
          </w:p>
        </w:tc>
        <w:tc>
          <w:tcPr>
            <w:tcW w:w="566" w:type="pct"/>
            <w:vAlign w:val="center"/>
          </w:tcPr>
          <w:p w:rsidR="006261A5" w:rsidRPr="00751FAE" w:rsidRDefault="006261A5" w:rsidP="00B76745">
            <w:pPr>
              <w:keepNext/>
              <w:jc w:val="center"/>
            </w:pPr>
            <w:r w:rsidRPr="00751FAE">
              <w:t>21,4</w:t>
            </w:r>
          </w:p>
        </w:tc>
        <w:tc>
          <w:tcPr>
            <w:tcW w:w="750" w:type="pct"/>
            <w:vAlign w:val="center"/>
          </w:tcPr>
          <w:p w:rsidR="006261A5" w:rsidRPr="00751FAE" w:rsidRDefault="006261A5" w:rsidP="00B76745">
            <w:pPr>
              <w:keepNext/>
              <w:jc w:val="center"/>
            </w:pPr>
            <w:r w:rsidRPr="00751FAE">
              <w:t>-21,5</w:t>
            </w:r>
          </w:p>
        </w:tc>
      </w:tr>
      <w:tr w:rsidR="006261A5" w:rsidRPr="00751FAE" w:rsidTr="00B76745">
        <w:trPr>
          <w:trHeight w:val="175"/>
          <w:jc w:val="center"/>
        </w:trPr>
        <w:tc>
          <w:tcPr>
            <w:tcW w:w="1781" w:type="pct"/>
            <w:vAlign w:val="center"/>
          </w:tcPr>
          <w:p w:rsidR="006261A5" w:rsidRPr="00751FAE" w:rsidRDefault="006261A5" w:rsidP="00B76745">
            <w:pPr>
              <w:autoSpaceDE w:val="0"/>
              <w:autoSpaceDN w:val="0"/>
              <w:adjustRightInd w:val="0"/>
              <w:spacing w:before="20" w:after="20"/>
              <w:ind w:left="57"/>
              <w:jc w:val="left"/>
            </w:pPr>
            <w:r w:rsidRPr="00751FAE">
              <w:t>Синдром зависимости от алкоголя без алкогольных психозов</w:t>
            </w:r>
          </w:p>
        </w:tc>
        <w:tc>
          <w:tcPr>
            <w:tcW w:w="668" w:type="pct"/>
            <w:vAlign w:val="center"/>
          </w:tcPr>
          <w:p w:rsidR="006261A5" w:rsidRPr="00751FAE" w:rsidRDefault="006261A5" w:rsidP="00B76745">
            <w:pPr>
              <w:autoSpaceDE w:val="0"/>
              <w:autoSpaceDN w:val="0"/>
              <w:adjustRightInd w:val="0"/>
              <w:spacing w:before="20" w:after="20"/>
              <w:jc w:val="center"/>
            </w:pPr>
            <w:r w:rsidRPr="00751FAE">
              <w:t>424</w:t>
            </w:r>
          </w:p>
        </w:tc>
        <w:tc>
          <w:tcPr>
            <w:tcW w:w="669" w:type="pct"/>
            <w:vAlign w:val="center"/>
          </w:tcPr>
          <w:p w:rsidR="006261A5" w:rsidRPr="00751FAE" w:rsidRDefault="006261A5" w:rsidP="00B76745">
            <w:pPr>
              <w:autoSpaceDE w:val="0"/>
              <w:autoSpaceDN w:val="0"/>
              <w:adjustRightInd w:val="0"/>
              <w:spacing w:before="20" w:after="20"/>
              <w:jc w:val="center"/>
            </w:pPr>
            <w:r w:rsidRPr="00751FAE">
              <w:t>453</w:t>
            </w:r>
          </w:p>
        </w:tc>
        <w:tc>
          <w:tcPr>
            <w:tcW w:w="565" w:type="pct"/>
            <w:vAlign w:val="center"/>
          </w:tcPr>
          <w:p w:rsidR="006261A5" w:rsidRPr="00751FAE" w:rsidRDefault="006261A5" w:rsidP="00B76745">
            <w:pPr>
              <w:keepNext/>
              <w:jc w:val="center"/>
            </w:pPr>
            <w:r w:rsidRPr="00751FAE">
              <w:t>53,8</w:t>
            </w:r>
          </w:p>
        </w:tc>
        <w:tc>
          <w:tcPr>
            <w:tcW w:w="566" w:type="pct"/>
            <w:vAlign w:val="center"/>
          </w:tcPr>
          <w:p w:rsidR="006261A5" w:rsidRPr="00751FAE" w:rsidRDefault="006261A5" w:rsidP="00B76745">
            <w:pPr>
              <w:keepNext/>
              <w:jc w:val="center"/>
            </w:pPr>
            <w:r w:rsidRPr="00751FAE">
              <w:t>56,1</w:t>
            </w:r>
          </w:p>
        </w:tc>
        <w:tc>
          <w:tcPr>
            <w:tcW w:w="750" w:type="pct"/>
            <w:vAlign w:val="center"/>
          </w:tcPr>
          <w:p w:rsidR="006261A5" w:rsidRPr="00751FAE" w:rsidRDefault="006261A5" w:rsidP="00B76745">
            <w:pPr>
              <w:keepNext/>
              <w:jc w:val="center"/>
            </w:pPr>
            <w:r w:rsidRPr="00751FAE">
              <w:t>-7,9</w:t>
            </w:r>
          </w:p>
        </w:tc>
      </w:tr>
      <w:tr w:rsidR="006261A5" w:rsidRPr="00751FAE" w:rsidTr="00B76745">
        <w:trPr>
          <w:trHeight w:val="457"/>
          <w:jc w:val="center"/>
        </w:trPr>
        <w:tc>
          <w:tcPr>
            <w:tcW w:w="1781" w:type="pct"/>
            <w:vAlign w:val="center"/>
          </w:tcPr>
          <w:p w:rsidR="006261A5" w:rsidRPr="00751FAE" w:rsidRDefault="006261A5" w:rsidP="00B76745">
            <w:pPr>
              <w:autoSpaceDE w:val="0"/>
              <w:autoSpaceDN w:val="0"/>
              <w:adjustRightInd w:val="0"/>
              <w:spacing w:before="20" w:after="20"/>
              <w:ind w:left="57"/>
              <w:jc w:val="left"/>
            </w:pPr>
            <w:r w:rsidRPr="00751FAE">
              <w:t>Употребление алкоголя с вредными последствиями</w:t>
            </w:r>
          </w:p>
        </w:tc>
        <w:tc>
          <w:tcPr>
            <w:tcW w:w="668" w:type="pct"/>
            <w:vAlign w:val="center"/>
          </w:tcPr>
          <w:p w:rsidR="006261A5" w:rsidRPr="00751FAE" w:rsidRDefault="006261A5" w:rsidP="00B76745">
            <w:pPr>
              <w:autoSpaceDE w:val="0"/>
              <w:autoSpaceDN w:val="0"/>
              <w:adjustRightInd w:val="0"/>
              <w:spacing w:before="20" w:after="20"/>
              <w:jc w:val="center"/>
            </w:pPr>
            <w:r w:rsidRPr="00751FAE">
              <w:t>142</w:t>
            </w:r>
          </w:p>
        </w:tc>
        <w:tc>
          <w:tcPr>
            <w:tcW w:w="669" w:type="pct"/>
            <w:vAlign w:val="center"/>
          </w:tcPr>
          <w:p w:rsidR="006261A5" w:rsidRPr="00751FAE" w:rsidRDefault="006261A5" w:rsidP="00B76745">
            <w:pPr>
              <w:autoSpaceDE w:val="0"/>
              <w:autoSpaceDN w:val="0"/>
              <w:adjustRightInd w:val="0"/>
              <w:spacing w:before="20" w:after="20"/>
              <w:jc w:val="center"/>
            </w:pPr>
            <w:r w:rsidRPr="00751FAE">
              <w:t>182</w:t>
            </w:r>
          </w:p>
        </w:tc>
        <w:tc>
          <w:tcPr>
            <w:tcW w:w="565" w:type="pct"/>
            <w:vAlign w:val="center"/>
          </w:tcPr>
          <w:p w:rsidR="006261A5" w:rsidRPr="00751FAE" w:rsidRDefault="006261A5" w:rsidP="00B76745">
            <w:pPr>
              <w:keepNext/>
              <w:jc w:val="center"/>
            </w:pPr>
            <w:r w:rsidRPr="00751FAE">
              <w:t>18,0</w:t>
            </w:r>
          </w:p>
        </w:tc>
        <w:tc>
          <w:tcPr>
            <w:tcW w:w="566" w:type="pct"/>
            <w:vAlign w:val="center"/>
          </w:tcPr>
          <w:p w:rsidR="006261A5" w:rsidRPr="00751FAE" w:rsidRDefault="006261A5" w:rsidP="00B76745">
            <w:pPr>
              <w:keepNext/>
              <w:jc w:val="center"/>
            </w:pPr>
            <w:r w:rsidRPr="00751FAE">
              <w:t>22,5</w:t>
            </w:r>
          </w:p>
        </w:tc>
        <w:tc>
          <w:tcPr>
            <w:tcW w:w="750" w:type="pct"/>
            <w:vAlign w:val="center"/>
          </w:tcPr>
          <w:p w:rsidR="006261A5" w:rsidRPr="00751FAE" w:rsidRDefault="006261A5" w:rsidP="00B76745">
            <w:pPr>
              <w:keepNext/>
              <w:jc w:val="center"/>
            </w:pPr>
            <w:r w:rsidRPr="00751FAE">
              <w:t>+29,4</w:t>
            </w:r>
          </w:p>
        </w:tc>
      </w:tr>
    </w:tbl>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Таким образом, в 2021 году наблюдалось снижение первичной заболеваемости по всем показателям составляющим показателям алкогольных расстройств.</w:t>
      </w:r>
    </w:p>
    <w:p w:rsidR="006261A5" w:rsidRPr="00751FAE" w:rsidRDefault="006261A5" w:rsidP="006261A5">
      <w:pPr>
        <w:ind w:firstLine="709"/>
        <w:rPr>
          <w:rFonts w:eastAsia="Calibri"/>
          <w:sz w:val="24"/>
          <w:szCs w:val="24"/>
        </w:rPr>
      </w:pPr>
      <w:r w:rsidRPr="00751FAE">
        <w:rPr>
          <w:rFonts w:eastAsia="Calibri"/>
          <w:sz w:val="24"/>
          <w:szCs w:val="24"/>
        </w:rPr>
        <w:t>В 2021 году специализированными наркологическими учреждениями и наркологическими кабинетами медицинских организаций Брянской области зарегистрированы 2 561 больных наркоманией или 216,5 на 100 тыс. населения, что на 2,2% выше, чем в 2020 году (2020 – 211,9 на 100 тыс. нас</w:t>
      </w:r>
      <w:proofErr w:type="gramStart"/>
      <w:r w:rsidRPr="00751FAE">
        <w:rPr>
          <w:rFonts w:eastAsia="Calibri"/>
          <w:sz w:val="24"/>
          <w:szCs w:val="24"/>
        </w:rPr>
        <w:t xml:space="preserve">.; </w:t>
      </w:r>
      <w:proofErr w:type="gramEnd"/>
      <w:r w:rsidRPr="00751FAE">
        <w:rPr>
          <w:rFonts w:eastAsia="Calibri"/>
          <w:sz w:val="24"/>
          <w:szCs w:val="24"/>
        </w:rPr>
        <w:t xml:space="preserve">2019 – 211,1 на 100 тыс. нас.; 2018 – 208,8 на 100 тыс. нас; </w:t>
      </w:r>
      <w:proofErr w:type="gramStart"/>
      <w:r w:rsidRPr="00751FAE">
        <w:rPr>
          <w:rFonts w:eastAsia="Calibri"/>
          <w:sz w:val="24"/>
          <w:szCs w:val="24"/>
        </w:rPr>
        <w:t>РФ 2020 – 152,72 на 100 тыс. нас.).</w:t>
      </w:r>
      <w:proofErr w:type="gramEnd"/>
    </w:p>
    <w:p w:rsidR="006261A5" w:rsidRPr="00751FAE" w:rsidRDefault="006261A5" w:rsidP="006261A5">
      <w:pPr>
        <w:ind w:firstLine="709"/>
        <w:rPr>
          <w:rFonts w:eastAsia="Calibri"/>
          <w:sz w:val="24"/>
          <w:szCs w:val="24"/>
        </w:rPr>
      </w:pPr>
      <w:r w:rsidRPr="00751FAE">
        <w:rPr>
          <w:rFonts w:eastAsia="Calibri"/>
          <w:sz w:val="24"/>
          <w:szCs w:val="24"/>
        </w:rPr>
        <w:t>По экспертным оценкам, количество лиц, употребляющих наркотические средства в немедицинских целях, в Брянской области составляет 8-9 тысяч человек.</w:t>
      </w:r>
    </w:p>
    <w:p w:rsidR="006261A5" w:rsidRPr="00751FAE" w:rsidRDefault="006261A5" w:rsidP="006261A5">
      <w:pPr>
        <w:ind w:firstLine="709"/>
        <w:rPr>
          <w:rFonts w:eastAsia="Calibri"/>
          <w:sz w:val="24"/>
          <w:szCs w:val="24"/>
        </w:rPr>
      </w:pPr>
      <w:r w:rsidRPr="00751FAE">
        <w:rPr>
          <w:rFonts w:eastAsia="Calibri"/>
          <w:sz w:val="24"/>
          <w:szCs w:val="24"/>
        </w:rPr>
        <w:t xml:space="preserve">Структура зарегистрированных больных наркоманией в 2021 году изменилась незначительно и в целом соответствует </w:t>
      </w:r>
      <w:proofErr w:type="spellStart"/>
      <w:r w:rsidRPr="00751FAE">
        <w:rPr>
          <w:rFonts w:eastAsia="Calibri"/>
          <w:sz w:val="24"/>
          <w:szCs w:val="24"/>
        </w:rPr>
        <w:t>среднероссийским</w:t>
      </w:r>
      <w:proofErr w:type="spellEnd"/>
      <w:r w:rsidRPr="00751FAE">
        <w:rPr>
          <w:rFonts w:eastAsia="Calibri"/>
          <w:sz w:val="24"/>
          <w:szCs w:val="24"/>
        </w:rPr>
        <w:t xml:space="preserve"> показателям 2020 года. Как и в предыдущие годы, подавляющее большинство составили лица с </w:t>
      </w:r>
      <w:proofErr w:type="spellStart"/>
      <w:r w:rsidRPr="00751FAE">
        <w:rPr>
          <w:rFonts w:eastAsia="Calibri"/>
          <w:sz w:val="24"/>
          <w:szCs w:val="24"/>
        </w:rPr>
        <w:t>опиоидной</w:t>
      </w:r>
      <w:proofErr w:type="spellEnd"/>
      <w:r w:rsidRPr="00751FAE">
        <w:rPr>
          <w:rFonts w:eastAsia="Calibri"/>
          <w:sz w:val="24"/>
          <w:szCs w:val="24"/>
        </w:rPr>
        <w:t xml:space="preserve"> зависимостью – 54,1% (РФ 2020 – 53,8%). Второе ранговое место заняла группа пациентов, включающая больных </w:t>
      </w:r>
      <w:proofErr w:type="spellStart"/>
      <w:r w:rsidRPr="00751FAE">
        <w:rPr>
          <w:rFonts w:eastAsia="Calibri"/>
          <w:sz w:val="24"/>
          <w:szCs w:val="24"/>
        </w:rPr>
        <w:t>полинаркоманией</w:t>
      </w:r>
      <w:proofErr w:type="spellEnd"/>
      <w:r w:rsidRPr="00751FAE">
        <w:rPr>
          <w:rFonts w:eastAsia="Calibri"/>
          <w:sz w:val="24"/>
          <w:szCs w:val="24"/>
        </w:rPr>
        <w:t xml:space="preserve"> и зависимых от других наркотиков, – 29,4% (РФ 2020 – 25,8%). На третьем месте – больные с зависимостью от </w:t>
      </w:r>
      <w:proofErr w:type="spellStart"/>
      <w:r w:rsidRPr="00751FAE">
        <w:rPr>
          <w:rFonts w:eastAsia="Calibri"/>
          <w:sz w:val="24"/>
          <w:szCs w:val="24"/>
        </w:rPr>
        <w:t>каннабиноидов</w:t>
      </w:r>
      <w:proofErr w:type="spellEnd"/>
      <w:r w:rsidRPr="00751FAE">
        <w:rPr>
          <w:rFonts w:eastAsia="Calibri"/>
          <w:sz w:val="24"/>
          <w:szCs w:val="24"/>
        </w:rPr>
        <w:t xml:space="preserve"> – 13,4% (РФ 2020 – 11,8%). На четвёртом месте – группа пациентов с зависимостью от </w:t>
      </w:r>
      <w:proofErr w:type="spellStart"/>
      <w:r w:rsidRPr="00751FAE">
        <w:rPr>
          <w:rFonts w:eastAsia="Calibri"/>
          <w:sz w:val="24"/>
          <w:szCs w:val="24"/>
        </w:rPr>
        <w:t>психостимуляторов</w:t>
      </w:r>
      <w:proofErr w:type="spellEnd"/>
      <w:r w:rsidRPr="00751FAE">
        <w:rPr>
          <w:rFonts w:eastAsia="Calibri"/>
          <w:sz w:val="24"/>
          <w:szCs w:val="24"/>
        </w:rPr>
        <w:t xml:space="preserve"> (</w:t>
      </w:r>
      <w:proofErr w:type="spellStart"/>
      <w:r w:rsidRPr="00751FAE">
        <w:rPr>
          <w:rFonts w:eastAsia="Calibri"/>
          <w:sz w:val="24"/>
          <w:szCs w:val="24"/>
        </w:rPr>
        <w:t>амфетамин</w:t>
      </w:r>
      <w:proofErr w:type="spellEnd"/>
      <w:r w:rsidRPr="00751FAE">
        <w:rPr>
          <w:rFonts w:eastAsia="Calibri"/>
          <w:sz w:val="24"/>
          <w:szCs w:val="24"/>
        </w:rPr>
        <w:t xml:space="preserve">, кокаин и т.п.) – 3,1% (РФ 2020 – 8,7%). Таким образом, в 2021 году более половины от общего числа зарегистрированных больных наркоманией составили пациенты с </w:t>
      </w:r>
      <w:proofErr w:type="spellStart"/>
      <w:r w:rsidRPr="00751FAE">
        <w:rPr>
          <w:rFonts w:eastAsia="Calibri"/>
          <w:sz w:val="24"/>
          <w:szCs w:val="24"/>
        </w:rPr>
        <w:t>опиоидной</w:t>
      </w:r>
      <w:proofErr w:type="spellEnd"/>
      <w:r w:rsidRPr="00751FAE">
        <w:rPr>
          <w:rFonts w:eastAsia="Calibri"/>
          <w:sz w:val="24"/>
          <w:szCs w:val="24"/>
        </w:rPr>
        <w:t xml:space="preserve"> зависимостью, однако, в соответствии с общей тенденцией ситуации в РФ, доля больных </w:t>
      </w:r>
      <w:proofErr w:type="spellStart"/>
      <w:r w:rsidRPr="00751FAE">
        <w:rPr>
          <w:rFonts w:eastAsia="Calibri"/>
          <w:sz w:val="24"/>
          <w:szCs w:val="24"/>
        </w:rPr>
        <w:t>опиоидной</w:t>
      </w:r>
      <w:proofErr w:type="spellEnd"/>
      <w:r w:rsidRPr="00751FAE">
        <w:rPr>
          <w:rFonts w:eastAsia="Calibri"/>
          <w:sz w:val="24"/>
          <w:szCs w:val="24"/>
        </w:rPr>
        <w:t xml:space="preserve"> наркоманией продолжала сокращаться, а доля других видов зависимостей – увеличиваться.</w:t>
      </w:r>
    </w:p>
    <w:p w:rsidR="006261A5" w:rsidRPr="00751FAE" w:rsidRDefault="006261A5" w:rsidP="006261A5">
      <w:pPr>
        <w:ind w:firstLine="709"/>
        <w:rPr>
          <w:rFonts w:eastAsia="Calibri"/>
          <w:sz w:val="24"/>
          <w:szCs w:val="24"/>
        </w:rPr>
      </w:pPr>
      <w:proofErr w:type="gramStart"/>
      <w:r w:rsidRPr="00751FAE">
        <w:rPr>
          <w:rFonts w:eastAsia="Calibri"/>
          <w:sz w:val="24"/>
          <w:szCs w:val="24"/>
        </w:rPr>
        <w:t xml:space="preserve">В Брянской области самый высокий уровень общей заболеваемости наркоманией в 2021 году отмечался в г. </w:t>
      </w:r>
      <w:proofErr w:type="spellStart"/>
      <w:r w:rsidRPr="00751FAE">
        <w:rPr>
          <w:rFonts w:eastAsia="Calibri"/>
          <w:sz w:val="24"/>
          <w:szCs w:val="24"/>
        </w:rPr>
        <w:t>Клинцы</w:t>
      </w:r>
      <w:proofErr w:type="spellEnd"/>
      <w:r w:rsidRPr="00751FAE">
        <w:rPr>
          <w:rFonts w:eastAsia="Calibri"/>
          <w:sz w:val="24"/>
          <w:szCs w:val="24"/>
        </w:rPr>
        <w:t xml:space="preserve"> и </w:t>
      </w:r>
      <w:proofErr w:type="spellStart"/>
      <w:r w:rsidRPr="00751FAE">
        <w:rPr>
          <w:rFonts w:eastAsia="Calibri"/>
          <w:sz w:val="24"/>
          <w:szCs w:val="24"/>
        </w:rPr>
        <w:t>Клинцовском</w:t>
      </w:r>
      <w:proofErr w:type="spellEnd"/>
      <w:r w:rsidRPr="00751FAE">
        <w:rPr>
          <w:rFonts w:eastAsia="Calibri"/>
          <w:sz w:val="24"/>
          <w:szCs w:val="24"/>
        </w:rPr>
        <w:t xml:space="preserve"> районе – 427,5 на 100 тыс. населения; в г. Сельцо – 414,6 на 100 тыс. населения; в </w:t>
      </w:r>
      <w:proofErr w:type="spellStart"/>
      <w:r w:rsidRPr="00751FAE">
        <w:rPr>
          <w:rFonts w:eastAsia="Calibri"/>
          <w:sz w:val="24"/>
          <w:szCs w:val="24"/>
        </w:rPr>
        <w:t>Бежицком</w:t>
      </w:r>
      <w:proofErr w:type="spellEnd"/>
      <w:r w:rsidRPr="00751FAE">
        <w:rPr>
          <w:rFonts w:eastAsia="Calibri"/>
          <w:sz w:val="24"/>
          <w:szCs w:val="24"/>
        </w:rPr>
        <w:t xml:space="preserve"> районе г. Брянска – 407,3 на 100 тыс. населения; в </w:t>
      </w:r>
      <w:proofErr w:type="spellStart"/>
      <w:r w:rsidRPr="00751FAE">
        <w:rPr>
          <w:rFonts w:eastAsia="Calibri"/>
          <w:sz w:val="24"/>
          <w:szCs w:val="24"/>
        </w:rPr>
        <w:t>Фокинском</w:t>
      </w:r>
      <w:proofErr w:type="spellEnd"/>
      <w:r w:rsidRPr="00751FAE">
        <w:rPr>
          <w:rFonts w:eastAsia="Calibri"/>
          <w:sz w:val="24"/>
          <w:szCs w:val="24"/>
        </w:rPr>
        <w:t xml:space="preserve"> районе г. Брянска – 376,1 на 100 тыс. населения;</w:t>
      </w:r>
      <w:proofErr w:type="gramEnd"/>
      <w:r w:rsidRPr="00751FAE">
        <w:rPr>
          <w:rFonts w:eastAsia="Calibri"/>
          <w:sz w:val="24"/>
          <w:szCs w:val="24"/>
        </w:rPr>
        <w:t xml:space="preserve"> в Володарском районе </w:t>
      </w:r>
      <w:proofErr w:type="gramStart"/>
      <w:r w:rsidRPr="00751FAE">
        <w:rPr>
          <w:rFonts w:eastAsia="Calibri"/>
          <w:sz w:val="24"/>
          <w:szCs w:val="24"/>
        </w:rPr>
        <w:t>г</w:t>
      </w:r>
      <w:proofErr w:type="gramEnd"/>
      <w:r w:rsidRPr="00751FAE">
        <w:rPr>
          <w:rFonts w:eastAsia="Calibri"/>
          <w:sz w:val="24"/>
          <w:szCs w:val="24"/>
        </w:rPr>
        <w:t>. Брянска – 285,9 на 100 тыс. населения; в Советском районе г.</w:t>
      </w:r>
      <w:r w:rsidRPr="00751FAE">
        <w:rPr>
          <w:rFonts w:eastAsia="Calibri"/>
          <w:sz w:val="24"/>
          <w:szCs w:val="24"/>
          <w:lang w:val="en-US"/>
        </w:rPr>
        <w:t> </w:t>
      </w:r>
      <w:r w:rsidRPr="00751FAE">
        <w:rPr>
          <w:rFonts w:eastAsia="Calibri"/>
          <w:sz w:val="24"/>
          <w:szCs w:val="24"/>
        </w:rPr>
        <w:t>Брянска – 245,2 на 100 тыс. населения.</w:t>
      </w:r>
    </w:p>
    <w:p w:rsidR="006261A5" w:rsidRPr="00751FAE" w:rsidRDefault="006261A5" w:rsidP="006261A5">
      <w:pPr>
        <w:ind w:firstLine="709"/>
        <w:rPr>
          <w:rFonts w:eastAsia="Calibri"/>
          <w:sz w:val="24"/>
          <w:szCs w:val="24"/>
        </w:rPr>
      </w:pPr>
      <w:r w:rsidRPr="00751FAE">
        <w:rPr>
          <w:rFonts w:eastAsia="Calibri"/>
          <w:sz w:val="24"/>
          <w:szCs w:val="24"/>
        </w:rPr>
        <w:t>Кроме того, в 2021 году 1 277 человек были зарегистрированы с диагнозом «употребление наркотиков с вредными последствиями». В расчёте на 100 тыс. населения этот показатель составил 107,9. По сравнению с 2020 годом он снизился на 2,3%.</w:t>
      </w:r>
    </w:p>
    <w:p w:rsidR="006261A5" w:rsidRPr="00751FAE" w:rsidRDefault="006261A5" w:rsidP="006261A5">
      <w:pPr>
        <w:ind w:firstLine="709"/>
        <w:rPr>
          <w:rFonts w:eastAsia="Calibri"/>
          <w:sz w:val="24"/>
          <w:szCs w:val="24"/>
        </w:rPr>
      </w:pPr>
      <w:proofErr w:type="gramStart"/>
      <w:r w:rsidRPr="00751FAE">
        <w:rPr>
          <w:rFonts w:eastAsia="Calibri"/>
          <w:sz w:val="24"/>
          <w:szCs w:val="24"/>
        </w:rPr>
        <w:lastRenderedPageBreak/>
        <w:t>Общее число зарегистрированных потребителей наркотиков в 2021 году, включая больных наркоманией и лиц, употребляющих наркотики с вредными последствиями, составило 3 838 человек или 324,5 на 100 тыс. населения, что выше уровня 2020 года на 0,7% (2020 – 322,4 на 100 тыс. нас., 2019 – 329,0 на 100 тыс. нас., 2018 – 327,6 на 100 тыс. нас.; РФ 2020 – 260,0 на 100 тыс. нас.).</w:t>
      </w:r>
      <w:proofErr w:type="gramEnd"/>
    </w:p>
    <w:p w:rsidR="006261A5" w:rsidRPr="00751FAE" w:rsidRDefault="006261A5" w:rsidP="006261A5">
      <w:pPr>
        <w:ind w:firstLine="709"/>
        <w:rPr>
          <w:rFonts w:eastAsia="Calibri"/>
          <w:sz w:val="24"/>
          <w:szCs w:val="24"/>
        </w:rPr>
      </w:pPr>
      <w:r w:rsidRPr="00751FAE">
        <w:rPr>
          <w:rFonts w:eastAsia="Calibri"/>
          <w:sz w:val="24"/>
          <w:szCs w:val="24"/>
        </w:rPr>
        <w:t>В общем числе потребителей наркотиков в 2021 году (из числа зарегистрированных) 2 102 человека употребляли наркотики инъекционным путём (далее – ПИН). Показатель учтённой распространённости ПИН незначительно увеличился по сравнению с 2020 годом (на 0,9%) и составил 177,7 на 100 тыс. населения (2020  – 176,1 на 100 тыс. нас</w:t>
      </w:r>
      <w:proofErr w:type="gramStart"/>
      <w:r w:rsidRPr="00751FAE">
        <w:rPr>
          <w:rFonts w:eastAsia="Calibri"/>
          <w:sz w:val="24"/>
          <w:szCs w:val="24"/>
        </w:rPr>
        <w:t xml:space="preserve">.; </w:t>
      </w:r>
      <w:proofErr w:type="gramEnd"/>
      <w:r w:rsidRPr="00751FAE">
        <w:rPr>
          <w:rFonts w:eastAsia="Calibri"/>
          <w:sz w:val="24"/>
          <w:szCs w:val="24"/>
        </w:rPr>
        <w:t>РФ 2020 – 112,6 на 100 тыс. нас.).</w:t>
      </w:r>
    </w:p>
    <w:p w:rsidR="006261A5" w:rsidRPr="00751FAE" w:rsidRDefault="006261A5" w:rsidP="006261A5">
      <w:pPr>
        <w:ind w:firstLine="709"/>
        <w:rPr>
          <w:rFonts w:eastAsia="Calibri"/>
          <w:sz w:val="24"/>
          <w:szCs w:val="24"/>
        </w:rPr>
      </w:pPr>
      <w:proofErr w:type="gramStart"/>
      <w:r w:rsidRPr="00751FAE">
        <w:rPr>
          <w:rFonts w:eastAsia="Calibri"/>
          <w:sz w:val="24"/>
          <w:szCs w:val="24"/>
        </w:rPr>
        <w:t xml:space="preserve">Превышающий </w:t>
      </w:r>
      <w:proofErr w:type="spellStart"/>
      <w:r w:rsidRPr="00751FAE">
        <w:rPr>
          <w:rFonts w:eastAsia="Calibri"/>
          <w:sz w:val="24"/>
          <w:szCs w:val="24"/>
        </w:rPr>
        <w:t>среднеобластной</w:t>
      </w:r>
      <w:proofErr w:type="spellEnd"/>
      <w:r w:rsidRPr="00751FAE">
        <w:rPr>
          <w:rFonts w:eastAsia="Calibri"/>
          <w:sz w:val="24"/>
          <w:szCs w:val="24"/>
        </w:rPr>
        <w:t xml:space="preserve"> уровень распространенности ПИН зарегистрирован в </w:t>
      </w:r>
      <w:proofErr w:type="spellStart"/>
      <w:r w:rsidRPr="00751FAE">
        <w:rPr>
          <w:rFonts w:eastAsia="Calibri"/>
          <w:sz w:val="24"/>
          <w:szCs w:val="24"/>
        </w:rPr>
        <w:t>Бежицком</w:t>
      </w:r>
      <w:proofErr w:type="spellEnd"/>
      <w:r w:rsidRPr="00751FAE">
        <w:rPr>
          <w:rFonts w:eastAsia="Calibri"/>
          <w:sz w:val="24"/>
          <w:szCs w:val="24"/>
        </w:rPr>
        <w:t xml:space="preserve"> районе г. Брянска – 429,8 на 100 тыс. населения; в г. </w:t>
      </w:r>
      <w:proofErr w:type="spellStart"/>
      <w:r w:rsidRPr="00751FAE">
        <w:rPr>
          <w:rFonts w:eastAsia="Calibri"/>
          <w:sz w:val="24"/>
          <w:szCs w:val="24"/>
        </w:rPr>
        <w:t>Клинцы</w:t>
      </w:r>
      <w:proofErr w:type="spellEnd"/>
      <w:r w:rsidRPr="00751FAE">
        <w:rPr>
          <w:rFonts w:eastAsia="Calibri"/>
          <w:sz w:val="24"/>
          <w:szCs w:val="24"/>
        </w:rPr>
        <w:t xml:space="preserve"> и </w:t>
      </w:r>
      <w:proofErr w:type="spellStart"/>
      <w:r w:rsidRPr="00751FAE">
        <w:rPr>
          <w:rFonts w:eastAsia="Calibri"/>
          <w:sz w:val="24"/>
          <w:szCs w:val="24"/>
        </w:rPr>
        <w:t>Клинцовском</w:t>
      </w:r>
      <w:proofErr w:type="spellEnd"/>
      <w:r w:rsidRPr="00751FAE">
        <w:rPr>
          <w:rFonts w:eastAsia="Calibri"/>
          <w:sz w:val="24"/>
          <w:szCs w:val="24"/>
        </w:rPr>
        <w:t xml:space="preserve"> районе – 368,4 на 100 тыс. населения; </w:t>
      </w:r>
      <w:proofErr w:type="spellStart"/>
      <w:r w:rsidRPr="00751FAE">
        <w:rPr>
          <w:rFonts w:eastAsia="Calibri"/>
          <w:sz w:val="24"/>
          <w:szCs w:val="24"/>
        </w:rPr>
        <w:t>Фокинском</w:t>
      </w:r>
      <w:proofErr w:type="spellEnd"/>
      <w:r w:rsidRPr="00751FAE">
        <w:rPr>
          <w:rFonts w:eastAsia="Calibri"/>
          <w:sz w:val="24"/>
          <w:szCs w:val="24"/>
        </w:rPr>
        <w:t xml:space="preserve"> районе г. Брянска – 322,8 на 100 тыс. населения; в Володарском районе г. Брянска – 233,4 на 100 тыс. населения; в Советском районе г. Брянска – 207,5 на 100 тыс. населения;</w:t>
      </w:r>
      <w:proofErr w:type="gramEnd"/>
      <w:r w:rsidRPr="00751FAE">
        <w:rPr>
          <w:rFonts w:eastAsia="Calibri"/>
          <w:sz w:val="24"/>
          <w:szCs w:val="24"/>
        </w:rPr>
        <w:t xml:space="preserve"> в </w:t>
      </w:r>
      <w:proofErr w:type="spellStart"/>
      <w:r w:rsidRPr="00751FAE">
        <w:rPr>
          <w:rFonts w:eastAsia="Calibri"/>
          <w:sz w:val="24"/>
          <w:szCs w:val="24"/>
        </w:rPr>
        <w:t>Дятьковском</w:t>
      </w:r>
      <w:proofErr w:type="spellEnd"/>
      <w:r w:rsidRPr="00751FAE">
        <w:rPr>
          <w:rFonts w:eastAsia="Calibri"/>
          <w:sz w:val="24"/>
          <w:szCs w:val="24"/>
        </w:rPr>
        <w:t xml:space="preserve"> районе – 147,9 на 100 тыс. населения.</w:t>
      </w:r>
    </w:p>
    <w:p w:rsidR="006261A5" w:rsidRPr="00751FAE" w:rsidRDefault="006261A5" w:rsidP="006261A5">
      <w:pPr>
        <w:ind w:firstLine="709"/>
        <w:rPr>
          <w:rFonts w:eastAsia="Calibri"/>
          <w:sz w:val="24"/>
          <w:szCs w:val="24"/>
        </w:rPr>
      </w:pPr>
      <w:r w:rsidRPr="00751FAE">
        <w:rPr>
          <w:rFonts w:eastAsia="Calibri"/>
          <w:sz w:val="24"/>
          <w:szCs w:val="24"/>
        </w:rPr>
        <w:t>Из общего числа зарегистрированных ПИН инфицированы ВИЧ 329 человек (15,7%), имеют положительный статус по гепатиту</w:t>
      </w:r>
      <w:proofErr w:type="gramStart"/>
      <w:r w:rsidRPr="00751FAE">
        <w:rPr>
          <w:rFonts w:eastAsia="Calibri"/>
          <w:sz w:val="24"/>
          <w:szCs w:val="24"/>
        </w:rPr>
        <w:t xml:space="preserve"> С</w:t>
      </w:r>
      <w:proofErr w:type="gramEnd"/>
      <w:r w:rsidRPr="00751FAE">
        <w:rPr>
          <w:rFonts w:eastAsia="Calibri"/>
          <w:sz w:val="24"/>
          <w:szCs w:val="24"/>
        </w:rPr>
        <w:t xml:space="preserve"> – 1 230 человек (58,5%), по гепатиту В – 177 человек (8,4%).</w:t>
      </w:r>
    </w:p>
    <w:p w:rsidR="006261A5" w:rsidRPr="00751FAE" w:rsidRDefault="006261A5" w:rsidP="006261A5">
      <w:pPr>
        <w:ind w:firstLine="709"/>
        <w:rPr>
          <w:rFonts w:eastAsia="Calibri"/>
          <w:sz w:val="24"/>
          <w:szCs w:val="24"/>
        </w:rPr>
      </w:pPr>
      <w:r w:rsidRPr="00751FAE">
        <w:rPr>
          <w:rFonts w:eastAsia="Calibri"/>
          <w:sz w:val="24"/>
          <w:szCs w:val="24"/>
        </w:rPr>
        <w:t xml:space="preserve">Из общего числа </w:t>
      </w:r>
      <w:proofErr w:type="gramStart"/>
      <w:r w:rsidRPr="00751FAE">
        <w:rPr>
          <w:rFonts w:eastAsia="Calibri"/>
          <w:sz w:val="24"/>
          <w:szCs w:val="24"/>
        </w:rPr>
        <w:t>зарегистрированных</w:t>
      </w:r>
      <w:proofErr w:type="gramEnd"/>
      <w:r w:rsidRPr="00751FAE">
        <w:rPr>
          <w:rFonts w:eastAsia="Calibri"/>
          <w:sz w:val="24"/>
          <w:szCs w:val="24"/>
        </w:rPr>
        <w:t xml:space="preserve"> ПИН:</w:t>
      </w:r>
    </w:p>
    <w:p w:rsidR="006261A5" w:rsidRPr="00751FAE" w:rsidRDefault="006261A5" w:rsidP="00AF5F57">
      <w:pPr>
        <w:numPr>
          <w:ilvl w:val="0"/>
          <w:numId w:val="18"/>
        </w:numPr>
        <w:ind w:left="993" w:hanging="284"/>
        <w:contextualSpacing/>
        <w:rPr>
          <w:rFonts w:eastAsia="Calibri"/>
          <w:sz w:val="24"/>
          <w:szCs w:val="24"/>
        </w:rPr>
      </w:pPr>
      <w:r w:rsidRPr="00751FAE">
        <w:rPr>
          <w:rFonts w:eastAsia="Calibri"/>
          <w:sz w:val="24"/>
          <w:szCs w:val="24"/>
        </w:rPr>
        <w:t xml:space="preserve">в </w:t>
      </w:r>
      <w:proofErr w:type="gramStart"/>
      <w:r w:rsidRPr="00751FAE">
        <w:rPr>
          <w:rFonts w:eastAsia="Calibri"/>
          <w:sz w:val="24"/>
          <w:szCs w:val="24"/>
        </w:rPr>
        <w:t>г</w:t>
      </w:r>
      <w:proofErr w:type="gramEnd"/>
      <w:r w:rsidRPr="00751FAE">
        <w:rPr>
          <w:rFonts w:eastAsia="Calibri"/>
          <w:sz w:val="24"/>
          <w:szCs w:val="24"/>
        </w:rPr>
        <w:t>. Брянске – 1 261 человек, инфицированы ВИЧ – 153 (12,1%);</w:t>
      </w:r>
    </w:p>
    <w:p w:rsidR="006261A5" w:rsidRPr="00751FAE" w:rsidRDefault="006261A5" w:rsidP="00AF5F57">
      <w:pPr>
        <w:numPr>
          <w:ilvl w:val="0"/>
          <w:numId w:val="18"/>
        </w:numPr>
        <w:ind w:left="993" w:hanging="284"/>
        <w:contextualSpacing/>
        <w:rPr>
          <w:rFonts w:eastAsia="Calibri"/>
          <w:sz w:val="24"/>
          <w:szCs w:val="24"/>
        </w:rPr>
      </w:pPr>
      <w:r w:rsidRPr="00751FAE">
        <w:rPr>
          <w:rFonts w:eastAsia="Calibri"/>
          <w:sz w:val="24"/>
          <w:szCs w:val="24"/>
        </w:rPr>
        <w:t xml:space="preserve">в </w:t>
      </w:r>
      <w:proofErr w:type="gramStart"/>
      <w:r w:rsidRPr="00751FAE">
        <w:rPr>
          <w:rFonts w:eastAsia="Calibri"/>
          <w:sz w:val="24"/>
          <w:szCs w:val="24"/>
        </w:rPr>
        <w:t>г</w:t>
      </w:r>
      <w:proofErr w:type="gramEnd"/>
      <w:r w:rsidRPr="00751FAE">
        <w:rPr>
          <w:rFonts w:eastAsia="Calibri"/>
          <w:sz w:val="24"/>
          <w:szCs w:val="24"/>
        </w:rPr>
        <w:t xml:space="preserve">. </w:t>
      </w:r>
      <w:proofErr w:type="spellStart"/>
      <w:r w:rsidRPr="00751FAE">
        <w:rPr>
          <w:rFonts w:eastAsia="Calibri"/>
          <w:sz w:val="24"/>
          <w:szCs w:val="24"/>
        </w:rPr>
        <w:t>Клинцы</w:t>
      </w:r>
      <w:proofErr w:type="spellEnd"/>
      <w:r w:rsidRPr="00751FAE">
        <w:rPr>
          <w:rFonts w:eastAsia="Calibri"/>
          <w:sz w:val="24"/>
          <w:szCs w:val="24"/>
        </w:rPr>
        <w:t xml:space="preserve"> – 318 человек, инфицированы ВИЧ – 110 (34,6%);</w:t>
      </w:r>
    </w:p>
    <w:p w:rsidR="006261A5" w:rsidRPr="00751FAE" w:rsidRDefault="006261A5" w:rsidP="00AF5F57">
      <w:pPr>
        <w:numPr>
          <w:ilvl w:val="0"/>
          <w:numId w:val="18"/>
        </w:numPr>
        <w:ind w:left="993" w:hanging="284"/>
        <w:contextualSpacing/>
        <w:rPr>
          <w:rFonts w:eastAsia="Calibri"/>
          <w:sz w:val="24"/>
          <w:szCs w:val="24"/>
        </w:rPr>
      </w:pPr>
      <w:r w:rsidRPr="00751FAE">
        <w:rPr>
          <w:rFonts w:eastAsia="Calibri"/>
          <w:sz w:val="24"/>
          <w:szCs w:val="24"/>
        </w:rPr>
        <w:t>в Дубровском районе – 4 человека, инфицированы ВИЧ – 4 (100%);</w:t>
      </w:r>
    </w:p>
    <w:p w:rsidR="006261A5" w:rsidRPr="00751FAE" w:rsidRDefault="006261A5" w:rsidP="00AF5F57">
      <w:pPr>
        <w:numPr>
          <w:ilvl w:val="0"/>
          <w:numId w:val="18"/>
        </w:numPr>
        <w:ind w:left="993" w:hanging="284"/>
        <w:contextualSpacing/>
        <w:rPr>
          <w:rFonts w:eastAsia="Calibri"/>
          <w:sz w:val="24"/>
          <w:szCs w:val="24"/>
        </w:rPr>
      </w:pPr>
      <w:r w:rsidRPr="00751FAE">
        <w:rPr>
          <w:rFonts w:eastAsia="Calibri"/>
          <w:sz w:val="24"/>
          <w:szCs w:val="24"/>
        </w:rPr>
        <w:t>в Брянском районе – 88 человек, инфицированы ВИЧ – 11 (12,5%);</w:t>
      </w:r>
    </w:p>
    <w:p w:rsidR="006261A5" w:rsidRPr="00751FAE" w:rsidRDefault="006261A5" w:rsidP="00AF5F57">
      <w:pPr>
        <w:numPr>
          <w:ilvl w:val="0"/>
          <w:numId w:val="18"/>
        </w:numPr>
        <w:ind w:left="993" w:hanging="284"/>
        <w:contextualSpacing/>
        <w:rPr>
          <w:rFonts w:eastAsia="Calibri"/>
          <w:sz w:val="24"/>
          <w:szCs w:val="24"/>
        </w:rPr>
      </w:pPr>
      <w:r w:rsidRPr="00751FAE">
        <w:rPr>
          <w:rFonts w:eastAsia="Calibri"/>
          <w:sz w:val="24"/>
          <w:szCs w:val="24"/>
        </w:rPr>
        <w:t xml:space="preserve">в </w:t>
      </w:r>
      <w:proofErr w:type="gramStart"/>
      <w:r w:rsidRPr="00751FAE">
        <w:rPr>
          <w:rFonts w:eastAsia="Calibri"/>
          <w:sz w:val="24"/>
          <w:szCs w:val="24"/>
        </w:rPr>
        <w:t>г</w:t>
      </w:r>
      <w:proofErr w:type="gramEnd"/>
      <w:r w:rsidRPr="00751FAE">
        <w:rPr>
          <w:rFonts w:eastAsia="Calibri"/>
          <w:sz w:val="24"/>
          <w:szCs w:val="24"/>
        </w:rPr>
        <w:t>. Сельцо – 15 человек, инфицированы ВИЧ 9 человек (60,0%);</w:t>
      </w:r>
    </w:p>
    <w:p w:rsidR="006261A5" w:rsidRPr="00751FAE" w:rsidRDefault="006261A5" w:rsidP="00AF5F57">
      <w:pPr>
        <w:numPr>
          <w:ilvl w:val="0"/>
          <w:numId w:val="18"/>
        </w:numPr>
        <w:ind w:left="993" w:hanging="284"/>
        <w:contextualSpacing/>
        <w:rPr>
          <w:rFonts w:eastAsia="Calibri"/>
          <w:sz w:val="24"/>
          <w:szCs w:val="24"/>
        </w:rPr>
      </w:pPr>
      <w:r w:rsidRPr="00751FAE">
        <w:rPr>
          <w:rFonts w:eastAsia="Calibri"/>
          <w:sz w:val="24"/>
          <w:szCs w:val="24"/>
        </w:rPr>
        <w:t xml:space="preserve">в </w:t>
      </w:r>
      <w:proofErr w:type="spellStart"/>
      <w:r w:rsidRPr="00751FAE">
        <w:rPr>
          <w:rFonts w:eastAsia="Calibri"/>
          <w:sz w:val="24"/>
          <w:szCs w:val="24"/>
        </w:rPr>
        <w:t>Дятьковском</w:t>
      </w:r>
      <w:proofErr w:type="spellEnd"/>
      <w:r w:rsidRPr="00751FAE">
        <w:rPr>
          <w:rFonts w:eastAsia="Calibri"/>
          <w:sz w:val="24"/>
          <w:szCs w:val="24"/>
        </w:rPr>
        <w:t xml:space="preserve"> районе – 84 человека, инфицированы ВИЧ – 16 (19,0%).</w:t>
      </w:r>
    </w:p>
    <w:p w:rsidR="006261A5" w:rsidRPr="00751FAE" w:rsidRDefault="006261A5" w:rsidP="006261A5">
      <w:pPr>
        <w:ind w:firstLine="709"/>
        <w:rPr>
          <w:rFonts w:eastAsia="Calibri"/>
          <w:sz w:val="24"/>
          <w:szCs w:val="24"/>
        </w:rPr>
      </w:pPr>
      <w:r w:rsidRPr="00751FAE">
        <w:rPr>
          <w:rFonts w:eastAsia="Calibri"/>
          <w:sz w:val="24"/>
          <w:szCs w:val="24"/>
        </w:rPr>
        <w:t>Таким образом, данные о числе зарегистрированных потребителей инъекционных наркотиков свидетельствуют о высоком уровне распространённости инъекционного потребления наркотиков в Брянской области и высокой степени инфицированности потребителей инъекционных наркотиков ВИЧ, а также инфекций гепатита</w:t>
      </w:r>
      <w:proofErr w:type="gramStart"/>
      <w:r w:rsidRPr="00751FAE">
        <w:rPr>
          <w:rFonts w:eastAsia="Calibri"/>
          <w:sz w:val="24"/>
          <w:szCs w:val="24"/>
        </w:rPr>
        <w:t xml:space="preserve"> С</w:t>
      </w:r>
      <w:proofErr w:type="gramEnd"/>
      <w:r w:rsidRPr="00751FAE">
        <w:rPr>
          <w:rFonts w:eastAsia="Calibri"/>
          <w:sz w:val="24"/>
          <w:szCs w:val="24"/>
        </w:rPr>
        <w:t xml:space="preserve"> и В.</w:t>
      </w:r>
    </w:p>
    <w:p w:rsidR="006261A5" w:rsidRPr="00751FAE" w:rsidRDefault="006261A5" w:rsidP="006261A5">
      <w:pPr>
        <w:ind w:firstLine="709"/>
        <w:rPr>
          <w:rFonts w:eastAsia="Calibri"/>
          <w:sz w:val="24"/>
          <w:szCs w:val="24"/>
        </w:rPr>
      </w:pPr>
      <w:r w:rsidRPr="00751FAE">
        <w:rPr>
          <w:rFonts w:eastAsia="Calibri"/>
          <w:sz w:val="24"/>
          <w:szCs w:val="24"/>
        </w:rPr>
        <w:t>В 2021 году впервые в жизни обратились за наркологической помощью по поводу наркомании 132 пациента, что на 41,3% больше, чем в 2020 году. Показатель первичной заболеваемости наркоманией составил 11,2 на 100 тыс. населения (2020 – 7,9 на 100 тыс. нас</w:t>
      </w:r>
      <w:proofErr w:type="gramStart"/>
      <w:r w:rsidRPr="00751FAE">
        <w:rPr>
          <w:rFonts w:eastAsia="Calibri"/>
          <w:sz w:val="24"/>
          <w:szCs w:val="24"/>
        </w:rPr>
        <w:t xml:space="preserve">.; </w:t>
      </w:r>
      <w:proofErr w:type="gramEnd"/>
      <w:r w:rsidRPr="00751FAE">
        <w:rPr>
          <w:rFonts w:eastAsia="Calibri"/>
          <w:sz w:val="24"/>
          <w:szCs w:val="24"/>
        </w:rPr>
        <w:t>РФ 2020 – 8,5 на 100 тыс. нас.).</w:t>
      </w:r>
    </w:p>
    <w:p w:rsidR="006261A5" w:rsidRPr="00751FAE" w:rsidRDefault="006261A5" w:rsidP="006261A5">
      <w:pPr>
        <w:ind w:firstLine="709"/>
        <w:rPr>
          <w:rFonts w:eastAsia="Calibri"/>
          <w:sz w:val="24"/>
          <w:szCs w:val="24"/>
        </w:rPr>
      </w:pPr>
      <w:r w:rsidRPr="00751FAE">
        <w:rPr>
          <w:rFonts w:eastAsia="Calibri"/>
          <w:sz w:val="24"/>
          <w:szCs w:val="24"/>
        </w:rPr>
        <w:t>В 2021 году наблюдалось снижение показателя первичной обращаемости пациентов по поводу пагубного употребления наркотических средств с вредными последствиями на 18,2%, показатель составил 7,5 на 100 тыс. населения (2020 – 9,2 на 100 тыс. нас</w:t>
      </w:r>
      <w:proofErr w:type="gramStart"/>
      <w:r w:rsidRPr="00751FAE">
        <w:rPr>
          <w:rFonts w:eastAsia="Calibri"/>
          <w:sz w:val="24"/>
          <w:szCs w:val="24"/>
        </w:rPr>
        <w:t xml:space="preserve">.; </w:t>
      </w:r>
      <w:proofErr w:type="gramEnd"/>
      <w:r w:rsidRPr="00751FAE">
        <w:rPr>
          <w:rFonts w:eastAsia="Calibri"/>
          <w:sz w:val="24"/>
          <w:szCs w:val="24"/>
        </w:rPr>
        <w:t>РФ 2020 – 16,6 на 100 тыс. нас.).</w:t>
      </w:r>
    </w:p>
    <w:p w:rsidR="006261A5" w:rsidRPr="00751FAE" w:rsidRDefault="006261A5" w:rsidP="006261A5">
      <w:pPr>
        <w:ind w:firstLine="709"/>
        <w:rPr>
          <w:rFonts w:eastAsia="Calibri"/>
          <w:sz w:val="24"/>
          <w:szCs w:val="24"/>
        </w:rPr>
      </w:pPr>
      <w:r w:rsidRPr="00751FAE">
        <w:rPr>
          <w:rFonts w:eastAsia="Calibri"/>
          <w:sz w:val="24"/>
          <w:szCs w:val="24"/>
        </w:rPr>
        <w:t>В целом показатель первичной обращаемости за наркологической помощью пациентов с психическими и поведенческими расстройствами, связанными с употреблением наркотиков, включая пациентов с синдромом зависимости и пагубным употреблением наркотиков, за последний год увеличился на 9,3% и составил 18,7 на 100 тыс. населения (РФ 2020 – 25,18 на 100 тыс. нас.).</w:t>
      </w:r>
    </w:p>
    <w:p w:rsidR="006261A5" w:rsidRPr="00751FAE" w:rsidRDefault="006261A5" w:rsidP="006261A5">
      <w:pPr>
        <w:ind w:firstLine="709"/>
        <w:rPr>
          <w:rFonts w:eastAsia="Calibri"/>
          <w:sz w:val="24"/>
          <w:szCs w:val="24"/>
        </w:rPr>
      </w:pPr>
      <w:r w:rsidRPr="00751FAE">
        <w:rPr>
          <w:rFonts w:eastAsia="Calibri"/>
          <w:sz w:val="24"/>
          <w:szCs w:val="24"/>
        </w:rPr>
        <w:t>Показатель первичной обращаемости ПИН в 2021 году увеличился на 8,3% и составил 6,9 на 100 тыс. населения (2020 – 6,4 на 100 тыс. нас.).</w:t>
      </w:r>
    </w:p>
    <w:p w:rsidR="006261A5" w:rsidRPr="00751FAE" w:rsidRDefault="006261A5" w:rsidP="006261A5">
      <w:pPr>
        <w:ind w:firstLine="709"/>
        <w:rPr>
          <w:rFonts w:eastAsia="Calibri"/>
          <w:sz w:val="24"/>
          <w:szCs w:val="24"/>
        </w:rPr>
      </w:pPr>
    </w:p>
    <w:p w:rsidR="006261A5" w:rsidRPr="00751FAE" w:rsidRDefault="006261A5" w:rsidP="006261A5">
      <w:pPr>
        <w:ind w:firstLine="709"/>
        <w:jc w:val="right"/>
        <w:rPr>
          <w:rFonts w:eastAsia="Calibri"/>
        </w:rPr>
      </w:pPr>
      <w:r w:rsidRPr="00751FAE">
        <w:rPr>
          <w:rFonts w:eastAsia="Calibri"/>
        </w:rPr>
        <w:t xml:space="preserve">Таблица </w:t>
      </w:r>
      <w:r w:rsidRPr="00751FAE">
        <w:rPr>
          <w:rFonts w:eastAsia="Calibri"/>
        </w:rPr>
        <w:fldChar w:fldCharType="begin"/>
      </w:r>
      <w:r w:rsidRPr="00751FAE">
        <w:rPr>
          <w:rFonts w:eastAsia="Calibri"/>
        </w:rPr>
        <w:instrText xml:space="preserve"> SEQ Таблица_№ \* ARABIC </w:instrText>
      </w:r>
      <w:r w:rsidRPr="00751FAE">
        <w:rPr>
          <w:rFonts w:eastAsia="Calibri"/>
        </w:rPr>
        <w:fldChar w:fldCharType="separate"/>
      </w:r>
      <w:r>
        <w:rPr>
          <w:rFonts w:eastAsia="Calibri"/>
          <w:noProof/>
        </w:rPr>
        <w:t>66</w:t>
      </w:r>
      <w:r w:rsidRPr="00751FAE">
        <w:rPr>
          <w:rFonts w:eastAsia="Calibri"/>
        </w:rPr>
        <w:fldChar w:fldCharType="end"/>
      </w:r>
    </w:p>
    <w:p w:rsidR="006261A5" w:rsidRPr="00751FAE" w:rsidRDefault="006261A5" w:rsidP="006261A5">
      <w:pPr>
        <w:jc w:val="center"/>
        <w:rPr>
          <w:b/>
          <w:iCs/>
        </w:rPr>
      </w:pPr>
      <w:r w:rsidRPr="00751FAE">
        <w:rPr>
          <w:b/>
          <w:iCs/>
        </w:rPr>
        <w:t>Первичная заболеваемость наркологическими расстройствами, вызванными</w:t>
      </w:r>
      <w:r w:rsidRPr="00751FAE">
        <w:rPr>
          <w:b/>
          <w:iCs/>
        </w:rPr>
        <w:br/>
        <w:t>употреблением наркотиков в Брянской области</w:t>
      </w:r>
    </w:p>
    <w:p w:rsidR="006261A5" w:rsidRPr="00751FAE" w:rsidRDefault="006261A5" w:rsidP="006261A5">
      <w:pPr>
        <w:ind w:firstLine="709"/>
        <w:jc w:val="center"/>
        <w:rPr>
          <w:b/>
          <w:iCs/>
        </w:rPr>
      </w:pPr>
    </w:p>
    <w:tbl>
      <w:tblPr>
        <w:tblW w:w="4914"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371"/>
        <w:gridCol w:w="1251"/>
        <w:gridCol w:w="1251"/>
        <w:gridCol w:w="1084"/>
        <w:gridCol w:w="1085"/>
        <w:gridCol w:w="1364"/>
      </w:tblGrid>
      <w:tr w:rsidR="006261A5" w:rsidRPr="00751FAE" w:rsidTr="00B76745">
        <w:trPr>
          <w:trHeight w:val="368"/>
          <w:jc w:val="center"/>
        </w:trPr>
        <w:tc>
          <w:tcPr>
            <w:tcW w:w="1792" w:type="pct"/>
            <w:vMerge w:val="restart"/>
            <w:vAlign w:val="center"/>
          </w:tcPr>
          <w:p w:rsidR="006261A5" w:rsidRPr="00751FAE" w:rsidRDefault="006261A5" w:rsidP="00B76745">
            <w:pPr>
              <w:autoSpaceDE w:val="0"/>
              <w:autoSpaceDN w:val="0"/>
              <w:adjustRightInd w:val="0"/>
              <w:spacing w:before="20" w:after="20"/>
              <w:jc w:val="center"/>
              <w:rPr>
                <w:b/>
                <w:i/>
              </w:rPr>
            </w:pPr>
            <w:r w:rsidRPr="00751FAE">
              <w:rPr>
                <w:b/>
                <w:i/>
              </w:rPr>
              <w:lastRenderedPageBreak/>
              <w:t>Наркотические расстройства</w:t>
            </w:r>
          </w:p>
        </w:tc>
        <w:tc>
          <w:tcPr>
            <w:tcW w:w="1330" w:type="pct"/>
            <w:gridSpan w:val="2"/>
            <w:vAlign w:val="center"/>
          </w:tcPr>
          <w:p w:rsidR="006261A5" w:rsidRPr="00751FAE" w:rsidRDefault="006261A5" w:rsidP="00B76745">
            <w:pPr>
              <w:autoSpaceDE w:val="0"/>
              <w:autoSpaceDN w:val="0"/>
              <w:adjustRightInd w:val="0"/>
              <w:spacing w:before="20" w:after="20"/>
              <w:jc w:val="center"/>
              <w:rPr>
                <w:rFonts w:eastAsia="TimesNewRomanPSMT"/>
                <w:b/>
                <w:i/>
              </w:rPr>
            </w:pPr>
            <w:r w:rsidRPr="00751FAE">
              <w:rPr>
                <w:b/>
                <w:i/>
              </w:rPr>
              <w:t xml:space="preserve">Число зарегистрированных пациентов, </w:t>
            </w:r>
            <w:proofErr w:type="spellStart"/>
            <w:r w:rsidRPr="00751FAE">
              <w:rPr>
                <w:b/>
                <w:i/>
              </w:rPr>
              <w:t>абс</w:t>
            </w:r>
            <w:proofErr w:type="spellEnd"/>
          </w:p>
        </w:tc>
        <w:tc>
          <w:tcPr>
            <w:tcW w:w="1153" w:type="pct"/>
            <w:gridSpan w:val="2"/>
            <w:vAlign w:val="center"/>
          </w:tcPr>
          <w:p w:rsidR="006261A5" w:rsidRPr="00751FAE" w:rsidRDefault="006261A5" w:rsidP="00B76745">
            <w:pPr>
              <w:autoSpaceDE w:val="0"/>
              <w:autoSpaceDN w:val="0"/>
              <w:adjustRightInd w:val="0"/>
              <w:spacing w:before="20" w:after="20"/>
              <w:jc w:val="center"/>
              <w:rPr>
                <w:b/>
                <w:i/>
              </w:rPr>
            </w:pPr>
            <w:r w:rsidRPr="00751FAE">
              <w:rPr>
                <w:b/>
                <w:i/>
              </w:rPr>
              <w:t>Доля, %</w:t>
            </w:r>
          </w:p>
        </w:tc>
        <w:tc>
          <w:tcPr>
            <w:tcW w:w="725" w:type="pct"/>
            <w:vMerge w:val="restart"/>
            <w:vAlign w:val="center"/>
          </w:tcPr>
          <w:p w:rsidR="006261A5" w:rsidRPr="00751FAE" w:rsidRDefault="006261A5" w:rsidP="00B76745">
            <w:pPr>
              <w:autoSpaceDE w:val="0"/>
              <w:autoSpaceDN w:val="0"/>
              <w:adjustRightInd w:val="0"/>
              <w:spacing w:before="20" w:after="20"/>
              <w:jc w:val="center"/>
              <w:rPr>
                <w:b/>
                <w:i/>
              </w:rPr>
            </w:pPr>
            <w:r w:rsidRPr="00751FAE">
              <w:rPr>
                <w:b/>
                <w:i/>
              </w:rPr>
              <w:t>Прирост 2021 / 2020, %</w:t>
            </w:r>
          </w:p>
        </w:tc>
      </w:tr>
      <w:tr w:rsidR="006261A5" w:rsidRPr="00751FAE" w:rsidTr="00B76745">
        <w:trPr>
          <w:trHeight w:val="234"/>
          <w:jc w:val="center"/>
        </w:trPr>
        <w:tc>
          <w:tcPr>
            <w:tcW w:w="1792" w:type="pct"/>
            <w:vMerge/>
            <w:vAlign w:val="center"/>
          </w:tcPr>
          <w:p w:rsidR="006261A5" w:rsidRPr="00751FAE" w:rsidRDefault="006261A5" w:rsidP="00B76745">
            <w:pPr>
              <w:autoSpaceDE w:val="0"/>
              <w:autoSpaceDN w:val="0"/>
              <w:adjustRightInd w:val="0"/>
              <w:spacing w:before="20" w:after="20"/>
              <w:jc w:val="center"/>
              <w:rPr>
                <w:b/>
                <w:i/>
              </w:rPr>
            </w:pPr>
          </w:p>
        </w:tc>
        <w:tc>
          <w:tcPr>
            <w:tcW w:w="665" w:type="pct"/>
            <w:vAlign w:val="center"/>
          </w:tcPr>
          <w:p w:rsidR="006261A5" w:rsidRPr="00751FAE" w:rsidRDefault="006261A5" w:rsidP="00B76745">
            <w:pPr>
              <w:autoSpaceDE w:val="0"/>
              <w:autoSpaceDN w:val="0"/>
              <w:adjustRightInd w:val="0"/>
              <w:spacing w:before="20" w:after="20"/>
              <w:jc w:val="center"/>
              <w:rPr>
                <w:b/>
                <w:i/>
              </w:rPr>
            </w:pPr>
            <w:r w:rsidRPr="00751FAE">
              <w:rPr>
                <w:b/>
                <w:i/>
              </w:rPr>
              <w:t>2020</w:t>
            </w:r>
          </w:p>
        </w:tc>
        <w:tc>
          <w:tcPr>
            <w:tcW w:w="665" w:type="pct"/>
            <w:vAlign w:val="center"/>
          </w:tcPr>
          <w:p w:rsidR="006261A5" w:rsidRPr="00751FAE" w:rsidRDefault="006261A5" w:rsidP="00B76745">
            <w:pPr>
              <w:autoSpaceDE w:val="0"/>
              <w:autoSpaceDN w:val="0"/>
              <w:adjustRightInd w:val="0"/>
              <w:spacing w:before="20" w:after="20"/>
              <w:jc w:val="center"/>
              <w:rPr>
                <w:b/>
                <w:i/>
              </w:rPr>
            </w:pPr>
            <w:r w:rsidRPr="00751FAE">
              <w:rPr>
                <w:b/>
                <w:i/>
              </w:rPr>
              <w:t>2021</w:t>
            </w:r>
          </w:p>
        </w:tc>
        <w:tc>
          <w:tcPr>
            <w:tcW w:w="576" w:type="pct"/>
            <w:vAlign w:val="center"/>
          </w:tcPr>
          <w:p w:rsidR="006261A5" w:rsidRPr="00751FAE" w:rsidRDefault="006261A5" w:rsidP="00B76745">
            <w:pPr>
              <w:autoSpaceDE w:val="0"/>
              <w:autoSpaceDN w:val="0"/>
              <w:adjustRightInd w:val="0"/>
              <w:spacing w:before="20" w:after="20"/>
              <w:jc w:val="center"/>
              <w:rPr>
                <w:b/>
                <w:i/>
              </w:rPr>
            </w:pPr>
            <w:r w:rsidRPr="00751FAE">
              <w:rPr>
                <w:b/>
                <w:i/>
              </w:rPr>
              <w:t>2020</w:t>
            </w:r>
          </w:p>
        </w:tc>
        <w:tc>
          <w:tcPr>
            <w:tcW w:w="577" w:type="pct"/>
            <w:vAlign w:val="center"/>
          </w:tcPr>
          <w:p w:rsidR="006261A5" w:rsidRPr="00751FAE" w:rsidRDefault="006261A5" w:rsidP="00B76745">
            <w:pPr>
              <w:autoSpaceDE w:val="0"/>
              <w:autoSpaceDN w:val="0"/>
              <w:adjustRightInd w:val="0"/>
              <w:spacing w:before="20" w:after="20"/>
              <w:jc w:val="center"/>
              <w:rPr>
                <w:b/>
                <w:i/>
              </w:rPr>
            </w:pPr>
            <w:r w:rsidRPr="00751FAE">
              <w:rPr>
                <w:b/>
                <w:i/>
              </w:rPr>
              <w:t>2021</w:t>
            </w:r>
          </w:p>
        </w:tc>
        <w:tc>
          <w:tcPr>
            <w:tcW w:w="725" w:type="pct"/>
            <w:vMerge/>
          </w:tcPr>
          <w:p w:rsidR="006261A5" w:rsidRPr="00751FAE" w:rsidRDefault="006261A5" w:rsidP="00B76745">
            <w:pPr>
              <w:autoSpaceDE w:val="0"/>
              <w:autoSpaceDN w:val="0"/>
              <w:adjustRightInd w:val="0"/>
              <w:spacing w:before="20" w:after="20"/>
              <w:jc w:val="center"/>
              <w:rPr>
                <w:b/>
                <w:i/>
              </w:rPr>
            </w:pPr>
          </w:p>
        </w:tc>
      </w:tr>
      <w:tr w:rsidR="006261A5" w:rsidRPr="00751FAE" w:rsidTr="00B76745">
        <w:trPr>
          <w:trHeight w:val="209"/>
          <w:jc w:val="center"/>
        </w:trPr>
        <w:tc>
          <w:tcPr>
            <w:tcW w:w="1792" w:type="pct"/>
            <w:vAlign w:val="center"/>
          </w:tcPr>
          <w:p w:rsidR="006261A5" w:rsidRPr="00751FAE" w:rsidRDefault="006261A5" w:rsidP="00B76745">
            <w:pPr>
              <w:autoSpaceDE w:val="0"/>
              <w:autoSpaceDN w:val="0"/>
              <w:adjustRightInd w:val="0"/>
              <w:spacing w:before="20" w:after="20"/>
              <w:ind w:left="57"/>
              <w:jc w:val="left"/>
            </w:pPr>
            <w:r w:rsidRPr="00751FAE">
              <w:t>Потребление наркотиков, всего</w:t>
            </w:r>
          </w:p>
        </w:tc>
        <w:tc>
          <w:tcPr>
            <w:tcW w:w="665" w:type="pct"/>
            <w:vAlign w:val="center"/>
          </w:tcPr>
          <w:p w:rsidR="006261A5" w:rsidRPr="00751FAE" w:rsidRDefault="006261A5" w:rsidP="00B76745">
            <w:pPr>
              <w:autoSpaceDE w:val="0"/>
              <w:autoSpaceDN w:val="0"/>
              <w:adjustRightInd w:val="0"/>
              <w:spacing w:before="20" w:after="20"/>
              <w:jc w:val="center"/>
            </w:pPr>
            <w:r w:rsidRPr="00751FAE">
              <w:t>204</w:t>
            </w:r>
          </w:p>
        </w:tc>
        <w:tc>
          <w:tcPr>
            <w:tcW w:w="665" w:type="pct"/>
            <w:vAlign w:val="center"/>
          </w:tcPr>
          <w:p w:rsidR="006261A5" w:rsidRPr="00751FAE" w:rsidRDefault="006261A5" w:rsidP="00B76745">
            <w:pPr>
              <w:autoSpaceDE w:val="0"/>
              <w:autoSpaceDN w:val="0"/>
              <w:adjustRightInd w:val="0"/>
              <w:spacing w:before="20" w:after="20"/>
              <w:jc w:val="center"/>
            </w:pPr>
            <w:r w:rsidRPr="00751FAE">
              <w:t>221</w:t>
            </w:r>
          </w:p>
        </w:tc>
        <w:tc>
          <w:tcPr>
            <w:tcW w:w="576" w:type="pct"/>
            <w:vAlign w:val="center"/>
          </w:tcPr>
          <w:p w:rsidR="006261A5" w:rsidRPr="00751FAE" w:rsidRDefault="006261A5" w:rsidP="00B76745">
            <w:pPr>
              <w:autoSpaceDE w:val="0"/>
              <w:autoSpaceDN w:val="0"/>
              <w:adjustRightInd w:val="0"/>
              <w:spacing w:before="20" w:after="20"/>
              <w:jc w:val="center"/>
            </w:pPr>
            <w:r w:rsidRPr="00751FAE">
              <w:t>100</w:t>
            </w:r>
          </w:p>
        </w:tc>
        <w:tc>
          <w:tcPr>
            <w:tcW w:w="577" w:type="pct"/>
            <w:vAlign w:val="center"/>
          </w:tcPr>
          <w:p w:rsidR="006261A5" w:rsidRPr="00751FAE" w:rsidRDefault="006261A5" w:rsidP="00B76745">
            <w:pPr>
              <w:autoSpaceDE w:val="0"/>
              <w:autoSpaceDN w:val="0"/>
              <w:adjustRightInd w:val="0"/>
              <w:spacing w:before="20" w:after="20"/>
              <w:jc w:val="center"/>
            </w:pPr>
            <w:r w:rsidRPr="00751FAE">
              <w:t>100</w:t>
            </w:r>
          </w:p>
        </w:tc>
        <w:tc>
          <w:tcPr>
            <w:tcW w:w="725" w:type="pct"/>
            <w:vAlign w:val="center"/>
          </w:tcPr>
          <w:p w:rsidR="006261A5" w:rsidRPr="00751FAE" w:rsidRDefault="006261A5" w:rsidP="00B76745">
            <w:pPr>
              <w:autoSpaceDE w:val="0"/>
              <w:autoSpaceDN w:val="0"/>
              <w:adjustRightInd w:val="0"/>
              <w:spacing w:before="20" w:after="20"/>
              <w:jc w:val="center"/>
            </w:pPr>
            <w:r w:rsidRPr="00751FAE">
              <w:t>+9,3</w:t>
            </w:r>
          </w:p>
        </w:tc>
      </w:tr>
      <w:tr w:rsidR="006261A5" w:rsidRPr="00751FAE" w:rsidTr="00B76745">
        <w:trPr>
          <w:trHeight w:val="60"/>
          <w:jc w:val="center"/>
        </w:trPr>
        <w:tc>
          <w:tcPr>
            <w:tcW w:w="1792" w:type="pct"/>
            <w:vAlign w:val="center"/>
          </w:tcPr>
          <w:p w:rsidR="006261A5" w:rsidRPr="00751FAE" w:rsidRDefault="006261A5" w:rsidP="00B76745">
            <w:pPr>
              <w:autoSpaceDE w:val="0"/>
              <w:autoSpaceDN w:val="0"/>
              <w:adjustRightInd w:val="0"/>
              <w:spacing w:before="20" w:after="20"/>
              <w:ind w:left="57"/>
              <w:jc w:val="left"/>
            </w:pPr>
            <w:r w:rsidRPr="00751FAE">
              <w:t>Синдром зависимости от наркотиков (наркомания)</w:t>
            </w:r>
          </w:p>
        </w:tc>
        <w:tc>
          <w:tcPr>
            <w:tcW w:w="665" w:type="pct"/>
            <w:vAlign w:val="center"/>
          </w:tcPr>
          <w:p w:rsidR="006261A5" w:rsidRPr="00751FAE" w:rsidRDefault="006261A5" w:rsidP="00B76745">
            <w:pPr>
              <w:autoSpaceDE w:val="0"/>
              <w:autoSpaceDN w:val="0"/>
              <w:adjustRightInd w:val="0"/>
              <w:spacing w:before="20" w:after="20"/>
              <w:jc w:val="center"/>
            </w:pPr>
            <w:r w:rsidRPr="00751FAE">
              <w:t>94</w:t>
            </w:r>
          </w:p>
        </w:tc>
        <w:tc>
          <w:tcPr>
            <w:tcW w:w="665" w:type="pct"/>
            <w:vAlign w:val="center"/>
          </w:tcPr>
          <w:p w:rsidR="006261A5" w:rsidRPr="00751FAE" w:rsidRDefault="006261A5" w:rsidP="00B76745">
            <w:pPr>
              <w:autoSpaceDE w:val="0"/>
              <w:autoSpaceDN w:val="0"/>
              <w:adjustRightInd w:val="0"/>
              <w:spacing w:before="20" w:after="20"/>
              <w:jc w:val="center"/>
            </w:pPr>
            <w:r w:rsidRPr="00751FAE">
              <w:t>132</w:t>
            </w:r>
          </w:p>
        </w:tc>
        <w:tc>
          <w:tcPr>
            <w:tcW w:w="576" w:type="pct"/>
            <w:vAlign w:val="center"/>
          </w:tcPr>
          <w:p w:rsidR="006261A5" w:rsidRPr="00751FAE" w:rsidRDefault="006261A5" w:rsidP="00B76745">
            <w:pPr>
              <w:autoSpaceDE w:val="0"/>
              <w:autoSpaceDN w:val="0"/>
              <w:adjustRightInd w:val="0"/>
              <w:spacing w:before="20" w:after="20"/>
              <w:jc w:val="center"/>
            </w:pPr>
            <w:r w:rsidRPr="00751FAE">
              <w:t>46,1</w:t>
            </w:r>
          </w:p>
        </w:tc>
        <w:tc>
          <w:tcPr>
            <w:tcW w:w="577" w:type="pct"/>
            <w:vAlign w:val="center"/>
          </w:tcPr>
          <w:p w:rsidR="006261A5" w:rsidRPr="00751FAE" w:rsidRDefault="006261A5" w:rsidP="00B76745">
            <w:pPr>
              <w:autoSpaceDE w:val="0"/>
              <w:autoSpaceDN w:val="0"/>
              <w:adjustRightInd w:val="0"/>
              <w:spacing w:before="20" w:after="20"/>
              <w:jc w:val="center"/>
            </w:pPr>
            <w:r w:rsidRPr="00751FAE">
              <w:t>59,7</w:t>
            </w:r>
          </w:p>
        </w:tc>
        <w:tc>
          <w:tcPr>
            <w:tcW w:w="725" w:type="pct"/>
            <w:vAlign w:val="center"/>
          </w:tcPr>
          <w:p w:rsidR="006261A5" w:rsidRPr="00751FAE" w:rsidRDefault="006261A5" w:rsidP="00B76745">
            <w:pPr>
              <w:autoSpaceDE w:val="0"/>
              <w:autoSpaceDN w:val="0"/>
              <w:adjustRightInd w:val="0"/>
              <w:spacing w:before="20" w:after="20"/>
              <w:jc w:val="center"/>
            </w:pPr>
            <w:r w:rsidRPr="00751FAE">
              <w:t>+41,3</w:t>
            </w:r>
          </w:p>
        </w:tc>
      </w:tr>
      <w:tr w:rsidR="006261A5" w:rsidRPr="00751FAE" w:rsidTr="00B76745">
        <w:trPr>
          <w:trHeight w:val="60"/>
          <w:jc w:val="center"/>
        </w:trPr>
        <w:tc>
          <w:tcPr>
            <w:tcW w:w="1792" w:type="pct"/>
            <w:vAlign w:val="center"/>
          </w:tcPr>
          <w:p w:rsidR="006261A5" w:rsidRPr="00751FAE" w:rsidRDefault="006261A5" w:rsidP="00B76745">
            <w:pPr>
              <w:autoSpaceDE w:val="0"/>
              <w:autoSpaceDN w:val="0"/>
              <w:adjustRightInd w:val="0"/>
              <w:spacing w:before="20" w:after="20"/>
              <w:ind w:left="57"/>
              <w:jc w:val="left"/>
            </w:pPr>
            <w:r w:rsidRPr="00751FAE">
              <w:t>Употребление наркотиков с вредными последствиями</w:t>
            </w:r>
          </w:p>
        </w:tc>
        <w:tc>
          <w:tcPr>
            <w:tcW w:w="665" w:type="pct"/>
            <w:vAlign w:val="center"/>
          </w:tcPr>
          <w:p w:rsidR="006261A5" w:rsidRPr="00751FAE" w:rsidRDefault="006261A5" w:rsidP="00B76745">
            <w:pPr>
              <w:autoSpaceDE w:val="0"/>
              <w:autoSpaceDN w:val="0"/>
              <w:adjustRightInd w:val="0"/>
              <w:spacing w:before="20" w:after="20"/>
              <w:jc w:val="center"/>
            </w:pPr>
            <w:r w:rsidRPr="00751FAE">
              <w:t>110</w:t>
            </w:r>
          </w:p>
        </w:tc>
        <w:tc>
          <w:tcPr>
            <w:tcW w:w="665" w:type="pct"/>
            <w:vAlign w:val="center"/>
          </w:tcPr>
          <w:p w:rsidR="006261A5" w:rsidRPr="00751FAE" w:rsidRDefault="006261A5" w:rsidP="00B76745">
            <w:pPr>
              <w:autoSpaceDE w:val="0"/>
              <w:autoSpaceDN w:val="0"/>
              <w:adjustRightInd w:val="0"/>
              <w:spacing w:before="20" w:after="20"/>
              <w:jc w:val="center"/>
            </w:pPr>
            <w:r w:rsidRPr="00751FAE">
              <w:t>89</w:t>
            </w:r>
          </w:p>
        </w:tc>
        <w:tc>
          <w:tcPr>
            <w:tcW w:w="576" w:type="pct"/>
            <w:vAlign w:val="center"/>
          </w:tcPr>
          <w:p w:rsidR="006261A5" w:rsidRPr="00751FAE" w:rsidRDefault="006261A5" w:rsidP="00B76745">
            <w:pPr>
              <w:autoSpaceDE w:val="0"/>
              <w:autoSpaceDN w:val="0"/>
              <w:adjustRightInd w:val="0"/>
              <w:spacing w:before="20" w:after="20"/>
              <w:jc w:val="center"/>
            </w:pPr>
            <w:r w:rsidRPr="00751FAE">
              <w:t>53,9</w:t>
            </w:r>
          </w:p>
        </w:tc>
        <w:tc>
          <w:tcPr>
            <w:tcW w:w="577" w:type="pct"/>
            <w:vAlign w:val="center"/>
          </w:tcPr>
          <w:p w:rsidR="006261A5" w:rsidRPr="00751FAE" w:rsidRDefault="006261A5" w:rsidP="00B76745">
            <w:pPr>
              <w:autoSpaceDE w:val="0"/>
              <w:autoSpaceDN w:val="0"/>
              <w:adjustRightInd w:val="0"/>
              <w:spacing w:before="20" w:after="20"/>
              <w:jc w:val="center"/>
            </w:pPr>
            <w:r w:rsidRPr="00751FAE">
              <w:t>40,3</w:t>
            </w:r>
          </w:p>
        </w:tc>
        <w:tc>
          <w:tcPr>
            <w:tcW w:w="725" w:type="pct"/>
            <w:vAlign w:val="center"/>
          </w:tcPr>
          <w:p w:rsidR="006261A5" w:rsidRPr="00751FAE" w:rsidRDefault="006261A5" w:rsidP="00B76745">
            <w:pPr>
              <w:autoSpaceDE w:val="0"/>
              <w:autoSpaceDN w:val="0"/>
              <w:adjustRightInd w:val="0"/>
              <w:spacing w:before="20" w:after="20"/>
              <w:jc w:val="center"/>
            </w:pPr>
            <w:r w:rsidRPr="00751FAE">
              <w:t>-18,2</w:t>
            </w:r>
          </w:p>
        </w:tc>
      </w:tr>
      <w:tr w:rsidR="006261A5" w:rsidRPr="00751FAE" w:rsidTr="00B76745">
        <w:trPr>
          <w:trHeight w:val="175"/>
          <w:jc w:val="center"/>
        </w:trPr>
        <w:tc>
          <w:tcPr>
            <w:tcW w:w="1792" w:type="pct"/>
            <w:vAlign w:val="center"/>
          </w:tcPr>
          <w:p w:rsidR="006261A5" w:rsidRPr="00751FAE" w:rsidRDefault="006261A5" w:rsidP="00B76745">
            <w:pPr>
              <w:autoSpaceDE w:val="0"/>
              <w:autoSpaceDN w:val="0"/>
              <w:adjustRightInd w:val="0"/>
              <w:spacing w:before="20" w:after="20"/>
              <w:ind w:left="57"/>
              <w:jc w:val="left"/>
            </w:pPr>
            <w:r w:rsidRPr="00751FAE">
              <w:t>Потребители инъекционных наркотиков</w:t>
            </w:r>
          </w:p>
        </w:tc>
        <w:tc>
          <w:tcPr>
            <w:tcW w:w="665" w:type="pct"/>
            <w:vAlign w:val="center"/>
          </w:tcPr>
          <w:p w:rsidR="006261A5" w:rsidRPr="00751FAE" w:rsidRDefault="006261A5" w:rsidP="00B76745">
            <w:pPr>
              <w:autoSpaceDE w:val="0"/>
              <w:autoSpaceDN w:val="0"/>
              <w:adjustRightInd w:val="0"/>
              <w:spacing w:before="20" w:after="20"/>
              <w:jc w:val="center"/>
            </w:pPr>
            <w:r w:rsidRPr="00751FAE">
              <w:t>77</w:t>
            </w:r>
          </w:p>
        </w:tc>
        <w:tc>
          <w:tcPr>
            <w:tcW w:w="665" w:type="pct"/>
            <w:vAlign w:val="center"/>
          </w:tcPr>
          <w:p w:rsidR="006261A5" w:rsidRPr="00751FAE" w:rsidRDefault="006261A5" w:rsidP="00B76745">
            <w:pPr>
              <w:autoSpaceDE w:val="0"/>
              <w:autoSpaceDN w:val="0"/>
              <w:adjustRightInd w:val="0"/>
              <w:spacing w:before="20" w:after="20"/>
              <w:jc w:val="center"/>
            </w:pPr>
            <w:r w:rsidRPr="00751FAE">
              <w:t>82</w:t>
            </w:r>
          </w:p>
        </w:tc>
        <w:tc>
          <w:tcPr>
            <w:tcW w:w="576" w:type="pct"/>
            <w:vAlign w:val="center"/>
          </w:tcPr>
          <w:p w:rsidR="006261A5" w:rsidRPr="00751FAE" w:rsidRDefault="006261A5" w:rsidP="00B76745">
            <w:pPr>
              <w:autoSpaceDE w:val="0"/>
              <w:autoSpaceDN w:val="0"/>
              <w:adjustRightInd w:val="0"/>
              <w:spacing w:before="20" w:after="20"/>
              <w:jc w:val="center"/>
            </w:pPr>
            <w:r w:rsidRPr="00751FAE">
              <w:t>37,7</w:t>
            </w:r>
          </w:p>
        </w:tc>
        <w:tc>
          <w:tcPr>
            <w:tcW w:w="577" w:type="pct"/>
            <w:vAlign w:val="center"/>
          </w:tcPr>
          <w:p w:rsidR="006261A5" w:rsidRPr="00751FAE" w:rsidRDefault="006261A5" w:rsidP="00B76745">
            <w:pPr>
              <w:autoSpaceDE w:val="0"/>
              <w:autoSpaceDN w:val="0"/>
              <w:adjustRightInd w:val="0"/>
              <w:spacing w:before="20" w:after="20"/>
              <w:jc w:val="center"/>
            </w:pPr>
            <w:r w:rsidRPr="00751FAE">
              <w:t>37,1</w:t>
            </w:r>
          </w:p>
        </w:tc>
        <w:tc>
          <w:tcPr>
            <w:tcW w:w="725" w:type="pct"/>
            <w:vAlign w:val="center"/>
          </w:tcPr>
          <w:p w:rsidR="006261A5" w:rsidRPr="00751FAE" w:rsidRDefault="006261A5" w:rsidP="00B76745">
            <w:pPr>
              <w:autoSpaceDE w:val="0"/>
              <w:autoSpaceDN w:val="0"/>
              <w:adjustRightInd w:val="0"/>
              <w:spacing w:before="20" w:after="20"/>
              <w:jc w:val="center"/>
            </w:pPr>
            <w:r w:rsidRPr="00751FAE">
              <w:t>+8,3</w:t>
            </w:r>
          </w:p>
        </w:tc>
      </w:tr>
    </w:tbl>
    <w:p w:rsidR="006261A5" w:rsidRPr="00751FAE" w:rsidRDefault="006261A5" w:rsidP="006261A5">
      <w:pPr>
        <w:ind w:firstLine="709"/>
        <w:rPr>
          <w:rFonts w:eastAsia="Calibri"/>
          <w:sz w:val="24"/>
          <w:szCs w:val="24"/>
        </w:rPr>
      </w:pPr>
    </w:p>
    <w:p w:rsidR="006261A5" w:rsidRPr="00751FAE" w:rsidRDefault="006261A5" w:rsidP="006261A5">
      <w:pPr>
        <w:ind w:firstLine="709"/>
        <w:rPr>
          <w:rFonts w:eastAsia="Calibri"/>
          <w:sz w:val="24"/>
          <w:szCs w:val="24"/>
        </w:rPr>
      </w:pPr>
      <w:r w:rsidRPr="00751FAE">
        <w:rPr>
          <w:rFonts w:eastAsia="Calibri"/>
          <w:sz w:val="24"/>
          <w:szCs w:val="24"/>
        </w:rPr>
        <w:t xml:space="preserve">Выявленные изменения первичной обращаемости свидетельствуют об изменениях в структуре потребляемых наркотиков населением Брянской области и </w:t>
      </w:r>
      <w:proofErr w:type="gramStart"/>
      <w:r w:rsidRPr="00751FAE">
        <w:rPr>
          <w:rFonts w:eastAsia="Calibri"/>
          <w:sz w:val="24"/>
          <w:szCs w:val="24"/>
        </w:rPr>
        <w:t>необходимости</w:t>
      </w:r>
      <w:proofErr w:type="gramEnd"/>
      <w:r w:rsidRPr="00751FAE">
        <w:rPr>
          <w:rFonts w:eastAsia="Calibri"/>
          <w:sz w:val="24"/>
          <w:szCs w:val="24"/>
        </w:rPr>
        <w:t xml:space="preserve"> как дальнейших эпидемиологических исследований, так и пристального внимания со стороны контролирующих органов за происходящими изменениями.</w:t>
      </w:r>
    </w:p>
    <w:p w:rsidR="006261A5" w:rsidRPr="00751FAE" w:rsidRDefault="006261A5" w:rsidP="006261A5">
      <w:pPr>
        <w:ind w:firstLine="709"/>
        <w:rPr>
          <w:rFonts w:eastAsia="Calibri"/>
          <w:sz w:val="24"/>
          <w:szCs w:val="24"/>
        </w:rPr>
      </w:pPr>
      <w:r w:rsidRPr="00751FAE">
        <w:rPr>
          <w:rFonts w:eastAsia="Calibri"/>
          <w:sz w:val="24"/>
          <w:szCs w:val="24"/>
        </w:rPr>
        <w:t>Стабилизация и снижение показателей первичной заболеваемости наркоманией и употребления наркотиков с вредными последствиями связаны с реализацией мероприятий, направленных на раннее выявление лиц, употребляющих наркотические средства в немедицинских целях, полный охват диспансерным и профилактическим наблюдением больных, страдающих наркоманией и употребляющих наркотические средства с вредными последствиями, усилением межведомственного взаимодействия органов исполнительной власти.</w:t>
      </w:r>
    </w:p>
    <w:p w:rsidR="006261A5" w:rsidRPr="00751FAE" w:rsidRDefault="006261A5" w:rsidP="006261A5">
      <w:pPr>
        <w:ind w:firstLine="709"/>
        <w:rPr>
          <w:rFonts w:eastAsia="Calibri"/>
          <w:sz w:val="24"/>
          <w:szCs w:val="24"/>
        </w:rPr>
      </w:pPr>
    </w:p>
    <w:p w:rsidR="006261A5" w:rsidRPr="00751FAE" w:rsidRDefault="006261A5" w:rsidP="006261A5">
      <w:pPr>
        <w:ind w:firstLine="709"/>
        <w:jc w:val="left"/>
        <w:rPr>
          <w:rFonts w:eastAsia="TimesNewRomanPS-BoldMT"/>
          <w:bCs/>
          <w:i/>
          <w:sz w:val="24"/>
          <w:szCs w:val="24"/>
          <w:u w:val="single"/>
        </w:rPr>
      </w:pPr>
      <w:r w:rsidRPr="00751FAE">
        <w:rPr>
          <w:rFonts w:eastAsia="TimesNewRomanPS-BoldMT"/>
          <w:bCs/>
          <w:i/>
          <w:sz w:val="24"/>
          <w:szCs w:val="24"/>
          <w:u w:val="single"/>
        </w:rPr>
        <w:t>Оценка динамики бытовых отравлений, в том числе алкоголем</w:t>
      </w:r>
    </w:p>
    <w:p w:rsidR="006261A5" w:rsidRPr="00751FAE" w:rsidRDefault="006261A5" w:rsidP="006261A5">
      <w:pPr>
        <w:ind w:firstLine="709"/>
        <w:rPr>
          <w:rFonts w:eastAsia="TimesNewRomanPSMT"/>
          <w:bCs/>
          <w:sz w:val="24"/>
          <w:szCs w:val="24"/>
        </w:rPr>
      </w:pPr>
      <w:proofErr w:type="gramStart"/>
      <w:r w:rsidRPr="00751FAE">
        <w:rPr>
          <w:rFonts w:eastAsia="TimesNewRomanPSMT"/>
          <w:bCs/>
          <w:sz w:val="24"/>
          <w:szCs w:val="24"/>
        </w:rPr>
        <w:t>Всего в Брянской области за 2022 год зафиксировано 98 случаев алкогольных отравлений, из них 4 случая с летальным исходом вследствие употребления некачественного алкоголя, его суррогатов, что составило 4,1% от общего числа отравившихся (2021 – 120 сл., из них – 6 с летальным исходом или 5,0%; 2020 – 177 сл., из них – 2 с летальным исходом или 1,12%).</w:t>
      </w:r>
      <w:proofErr w:type="gramEnd"/>
    </w:p>
    <w:p w:rsidR="006261A5" w:rsidRPr="00751FAE" w:rsidRDefault="006261A5" w:rsidP="006261A5">
      <w:pPr>
        <w:ind w:firstLine="709"/>
        <w:rPr>
          <w:rFonts w:eastAsia="TimesNewRomanPSMT"/>
          <w:bCs/>
          <w:sz w:val="24"/>
          <w:szCs w:val="24"/>
        </w:rPr>
      </w:pPr>
    </w:p>
    <w:p w:rsidR="006261A5" w:rsidRPr="00751FAE" w:rsidRDefault="006261A5" w:rsidP="006261A5">
      <w:pPr>
        <w:ind w:firstLine="709"/>
        <w:rPr>
          <w:rFonts w:eastAsia="TimesNewRomanPSMT"/>
          <w:bCs/>
          <w:sz w:val="24"/>
          <w:szCs w:val="24"/>
        </w:rPr>
      </w:pPr>
    </w:p>
    <w:p w:rsidR="006261A5" w:rsidRPr="00751FAE" w:rsidRDefault="006261A5" w:rsidP="006261A5">
      <w:pPr>
        <w:ind w:firstLine="709"/>
        <w:rPr>
          <w:rFonts w:eastAsia="TimesNewRomanPSMT"/>
          <w:bCs/>
          <w:sz w:val="24"/>
          <w:szCs w:val="24"/>
        </w:rPr>
      </w:pPr>
    </w:p>
    <w:p w:rsidR="006261A5" w:rsidRPr="00751FAE" w:rsidRDefault="006261A5" w:rsidP="006261A5">
      <w:pPr>
        <w:jc w:val="center"/>
        <w:rPr>
          <w:rFonts w:eastAsia="TimesNewRomanPSMT"/>
          <w:bCs/>
          <w:sz w:val="24"/>
          <w:szCs w:val="24"/>
        </w:rPr>
      </w:pPr>
      <w:r w:rsidRPr="00751FAE">
        <w:rPr>
          <w:rFonts w:eastAsia="TimesNewRomanPSMT"/>
          <w:bCs/>
          <w:noProof/>
          <w:sz w:val="24"/>
          <w:szCs w:val="24"/>
        </w:rPr>
        <w:lastRenderedPageBreak/>
        <w:drawing>
          <wp:inline distT="0" distB="0" distL="0" distR="0">
            <wp:extent cx="5757062" cy="2874873"/>
            <wp:effectExtent l="0" t="0" r="0" b="0"/>
            <wp:docPr id="232"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6261A5" w:rsidRPr="00751FAE" w:rsidRDefault="006261A5" w:rsidP="006261A5">
      <w:pPr>
        <w:jc w:val="center"/>
        <w:rPr>
          <w:rFonts w:eastAsia="TimesNewRomanPSMT"/>
          <w:bCs/>
          <w:sz w:val="24"/>
          <w:szCs w:val="24"/>
        </w:rPr>
      </w:pPr>
    </w:p>
    <w:p w:rsidR="006261A5" w:rsidRPr="00751FAE" w:rsidRDefault="006261A5" w:rsidP="006261A5">
      <w:pPr>
        <w:jc w:val="center"/>
        <w:rPr>
          <w:rFonts w:eastAsia="TimesNewRomanPS-BoldMT"/>
          <w:bCs/>
        </w:rPr>
      </w:pPr>
      <w:r w:rsidRPr="00751FAE">
        <w:rPr>
          <w:rFonts w:eastAsia="Calibri"/>
          <w:b/>
        </w:rPr>
        <w:t xml:space="preserve">Рис. </w:t>
      </w:r>
      <w:r w:rsidRPr="00751FAE">
        <w:rPr>
          <w:rFonts w:eastAsia="Calibri"/>
          <w:b/>
        </w:rPr>
        <w:fldChar w:fldCharType="begin"/>
      </w:r>
      <w:r w:rsidRPr="00751FAE">
        <w:rPr>
          <w:rFonts w:eastAsia="Calibri"/>
          <w:b/>
        </w:rPr>
        <w:instrText xml:space="preserve"> SEQ Рис._№ \* ARABIC </w:instrText>
      </w:r>
      <w:r w:rsidRPr="00751FAE">
        <w:rPr>
          <w:rFonts w:eastAsia="Calibri"/>
          <w:b/>
        </w:rPr>
        <w:fldChar w:fldCharType="separate"/>
      </w:r>
      <w:r>
        <w:rPr>
          <w:rFonts w:eastAsia="Calibri"/>
          <w:b/>
          <w:noProof/>
        </w:rPr>
        <w:t>52</w:t>
      </w:r>
      <w:r w:rsidRPr="00751FAE">
        <w:rPr>
          <w:rFonts w:eastAsia="Calibri"/>
          <w:b/>
        </w:rPr>
        <w:fldChar w:fldCharType="end"/>
      </w:r>
      <w:r w:rsidRPr="00751FAE">
        <w:rPr>
          <w:rFonts w:eastAsia="TimesNewRomanPSMT"/>
          <w:b/>
        </w:rPr>
        <w:t>.</w:t>
      </w:r>
      <w:r w:rsidRPr="00751FAE">
        <w:rPr>
          <w:rFonts w:eastAsia="TimesNewRomanPS-BoldMT"/>
          <w:b/>
          <w:bCs/>
        </w:rPr>
        <w:t xml:space="preserve"> </w:t>
      </w:r>
      <w:r w:rsidRPr="00751FAE">
        <w:rPr>
          <w:rFonts w:eastAsia="TimesNewRomanPS-BoldMT"/>
          <w:bCs/>
        </w:rPr>
        <w:t>Динамика отравлений со смертельным исходом на территории</w:t>
      </w:r>
      <w:r w:rsidRPr="00751FAE">
        <w:rPr>
          <w:rFonts w:eastAsia="TimesNewRomanPS-BoldMT"/>
          <w:bCs/>
        </w:rPr>
        <w:br/>
        <w:t>Брянской области, на 100 тыс. населения</w:t>
      </w:r>
    </w:p>
    <w:p w:rsidR="006261A5" w:rsidRPr="00751FAE" w:rsidRDefault="006261A5" w:rsidP="006261A5">
      <w:pPr>
        <w:ind w:firstLine="709"/>
        <w:rPr>
          <w:rFonts w:eastAsia="TimesNewRomanPSMT"/>
          <w:bCs/>
          <w:sz w:val="24"/>
          <w:szCs w:val="24"/>
        </w:rPr>
      </w:pPr>
    </w:p>
    <w:p w:rsidR="006261A5" w:rsidRPr="00751FAE" w:rsidRDefault="006261A5" w:rsidP="006261A5">
      <w:pPr>
        <w:ind w:firstLine="709"/>
        <w:rPr>
          <w:rFonts w:eastAsia="TimesNewRomanPSMT"/>
          <w:bCs/>
          <w:sz w:val="24"/>
          <w:szCs w:val="24"/>
        </w:rPr>
      </w:pPr>
      <w:r w:rsidRPr="00751FAE">
        <w:rPr>
          <w:rFonts w:eastAsia="TimesNewRomanPSMT"/>
          <w:bCs/>
          <w:sz w:val="24"/>
          <w:szCs w:val="24"/>
        </w:rPr>
        <w:t>Число случаев отравлений алкоголем со смертельным исходом составило 0,34 на 100 тыс. населения, что ниже уровня прошлого года в 2 раза (2021 – 0,6 на 100 тыс. нас</w:t>
      </w:r>
      <w:proofErr w:type="gramStart"/>
      <w:r w:rsidRPr="00751FAE">
        <w:rPr>
          <w:rFonts w:eastAsia="TimesNewRomanPSMT"/>
          <w:bCs/>
          <w:sz w:val="24"/>
          <w:szCs w:val="24"/>
        </w:rPr>
        <w:t xml:space="preserve">.; </w:t>
      </w:r>
      <w:proofErr w:type="gramEnd"/>
      <w:r w:rsidRPr="00751FAE">
        <w:rPr>
          <w:rFonts w:eastAsia="TimesNewRomanPSMT"/>
          <w:bCs/>
          <w:sz w:val="24"/>
          <w:szCs w:val="24"/>
        </w:rPr>
        <w:t>2020 – 0,2 на 100 тыс. нас.; 2019 – 0,8 на 100 тыс. нас.).</w:t>
      </w:r>
    </w:p>
    <w:p w:rsidR="006261A5" w:rsidRPr="00751FAE" w:rsidRDefault="006261A5" w:rsidP="006261A5">
      <w:pPr>
        <w:ind w:firstLine="709"/>
        <w:rPr>
          <w:rFonts w:eastAsia="TimesNewRomanPSMT"/>
          <w:bCs/>
          <w:sz w:val="24"/>
          <w:szCs w:val="24"/>
        </w:rPr>
      </w:pPr>
    </w:p>
    <w:p w:rsidR="006261A5" w:rsidRPr="00751FAE" w:rsidRDefault="006261A5" w:rsidP="006261A5">
      <w:pPr>
        <w:ind w:firstLine="709"/>
        <w:rPr>
          <w:rFonts w:eastAsia="TimesNewRomanPSMT"/>
          <w:bCs/>
          <w:sz w:val="24"/>
          <w:szCs w:val="24"/>
        </w:rPr>
      </w:pPr>
      <w:proofErr w:type="gramStart"/>
      <w:r w:rsidRPr="00751FAE">
        <w:rPr>
          <w:rFonts w:eastAsia="TimesNewRomanPSMT"/>
          <w:bCs/>
          <w:sz w:val="24"/>
          <w:szCs w:val="24"/>
        </w:rPr>
        <w:t>Среди женского населения области распространённость отравлений алкоголем со смертельным исходом в 2022 году не отмечалась (2021 – 0,05 на 100 тыс. нас.; 2020 – 0,05 на 100 тыс. нас.; 2019 – 0,2 на 100 тыс. нас.), среди мужчин – 0,34 на 100 тыс. человек (2021 – 0,05 на 100 тыс. нас.; 2020 – 0,05 на 100 тыс. нас.; 2019 – 0,6 на 100 тыс. нас.).</w:t>
      </w:r>
      <w:proofErr w:type="gramEnd"/>
    </w:p>
    <w:p w:rsidR="006261A5" w:rsidRPr="00751FAE" w:rsidRDefault="006261A5" w:rsidP="006261A5">
      <w:pPr>
        <w:ind w:firstLine="709"/>
        <w:rPr>
          <w:rFonts w:eastAsia="TimesNewRomanPSMT"/>
          <w:bCs/>
          <w:sz w:val="24"/>
          <w:szCs w:val="24"/>
        </w:rPr>
      </w:pPr>
    </w:p>
    <w:p w:rsidR="006261A5" w:rsidRPr="00751FAE" w:rsidRDefault="006261A5" w:rsidP="006261A5">
      <w:pPr>
        <w:jc w:val="center"/>
        <w:rPr>
          <w:rFonts w:eastAsia="TimesNewRomanPSMT"/>
          <w:bCs/>
          <w:sz w:val="24"/>
          <w:szCs w:val="24"/>
        </w:rPr>
      </w:pPr>
      <w:r w:rsidRPr="00751FAE">
        <w:rPr>
          <w:rFonts w:eastAsia="TimesNewRomanPSMT"/>
          <w:bCs/>
          <w:noProof/>
          <w:sz w:val="24"/>
          <w:szCs w:val="24"/>
        </w:rPr>
        <w:drawing>
          <wp:inline distT="0" distB="0" distL="0" distR="0">
            <wp:extent cx="5757062" cy="2867558"/>
            <wp:effectExtent l="0" t="0" r="0" b="0"/>
            <wp:docPr id="238"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6261A5" w:rsidRPr="00751FAE" w:rsidRDefault="006261A5" w:rsidP="006261A5">
      <w:pPr>
        <w:jc w:val="center"/>
        <w:rPr>
          <w:rFonts w:eastAsia="TimesNewRomanPS-BoldMT"/>
          <w:bCs/>
        </w:rPr>
      </w:pPr>
      <w:r w:rsidRPr="00751FAE">
        <w:rPr>
          <w:rFonts w:eastAsia="Calibri"/>
          <w:b/>
        </w:rPr>
        <w:t xml:space="preserve">Рис. </w:t>
      </w:r>
      <w:r w:rsidRPr="00751FAE">
        <w:rPr>
          <w:rFonts w:eastAsia="Calibri"/>
          <w:b/>
        </w:rPr>
        <w:fldChar w:fldCharType="begin"/>
      </w:r>
      <w:r w:rsidRPr="00751FAE">
        <w:rPr>
          <w:rFonts w:eastAsia="Calibri"/>
          <w:b/>
        </w:rPr>
        <w:instrText xml:space="preserve"> SEQ Рис._№ \* ARABIC </w:instrText>
      </w:r>
      <w:r w:rsidRPr="00751FAE">
        <w:rPr>
          <w:rFonts w:eastAsia="Calibri"/>
          <w:b/>
        </w:rPr>
        <w:fldChar w:fldCharType="separate"/>
      </w:r>
      <w:r>
        <w:rPr>
          <w:rFonts w:eastAsia="Calibri"/>
          <w:b/>
          <w:noProof/>
        </w:rPr>
        <w:t>53</w:t>
      </w:r>
      <w:r w:rsidRPr="00751FAE">
        <w:rPr>
          <w:rFonts w:eastAsia="Calibri"/>
          <w:b/>
        </w:rPr>
        <w:fldChar w:fldCharType="end"/>
      </w:r>
      <w:r w:rsidRPr="00751FAE">
        <w:rPr>
          <w:rFonts w:eastAsia="TimesNewRomanPSMT"/>
          <w:b/>
        </w:rPr>
        <w:t>.</w:t>
      </w:r>
      <w:r w:rsidRPr="00751FAE">
        <w:rPr>
          <w:rFonts w:eastAsia="TimesNewRomanPS-BoldMT"/>
          <w:b/>
          <w:bCs/>
        </w:rPr>
        <w:t xml:space="preserve"> </w:t>
      </w:r>
      <w:r w:rsidRPr="00751FAE">
        <w:rPr>
          <w:rFonts w:eastAsia="TimesNewRomanPS-BoldMT"/>
          <w:bCs/>
        </w:rPr>
        <w:t>Динамика отравлений алкоголем со смертельным исходом на территории</w:t>
      </w:r>
      <w:r w:rsidRPr="00751FAE">
        <w:rPr>
          <w:rFonts w:eastAsia="TimesNewRomanPS-BoldMT"/>
          <w:bCs/>
        </w:rPr>
        <w:br/>
        <w:t>Брянской области, на 100 тыс. населения</w:t>
      </w:r>
    </w:p>
    <w:p w:rsidR="006261A5" w:rsidRPr="00751FAE" w:rsidRDefault="006261A5" w:rsidP="006261A5">
      <w:pPr>
        <w:ind w:firstLine="709"/>
        <w:rPr>
          <w:rFonts w:eastAsia="TimesNewRomanPSMT"/>
          <w:bCs/>
          <w:sz w:val="24"/>
          <w:szCs w:val="24"/>
        </w:rPr>
      </w:pPr>
      <w:r w:rsidRPr="00751FAE">
        <w:rPr>
          <w:rFonts w:eastAsia="TimesNewRomanPSMT"/>
          <w:bCs/>
          <w:sz w:val="24"/>
          <w:szCs w:val="24"/>
        </w:rPr>
        <w:t>В возрастной структуре отравлений алкоголем со смертельным исходом в 2022 году, как и в 2021 году, наибольшее число случаев приходится на возрастную группу 18-70 лет и старше.</w:t>
      </w:r>
    </w:p>
    <w:p w:rsidR="006261A5" w:rsidRPr="00751FAE" w:rsidRDefault="006261A5" w:rsidP="006261A5">
      <w:pPr>
        <w:ind w:firstLine="709"/>
        <w:rPr>
          <w:rFonts w:eastAsia="TimesNewRomanPSMT"/>
          <w:bCs/>
          <w:sz w:val="24"/>
          <w:szCs w:val="24"/>
        </w:rPr>
      </w:pPr>
    </w:p>
    <w:p w:rsidR="006261A5" w:rsidRPr="00751FAE" w:rsidRDefault="006261A5" w:rsidP="006261A5">
      <w:pPr>
        <w:ind w:firstLine="709"/>
        <w:rPr>
          <w:rFonts w:eastAsia="TimesNewRomanPSMT"/>
          <w:bCs/>
          <w:sz w:val="24"/>
          <w:szCs w:val="24"/>
        </w:rPr>
      </w:pPr>
      <w:r w:rsidRPr="00751FAE">
        <w:rPr>
          <w:rFonts w:eastAsia="TimesNewRomanPSMT"/>
          <w:bCs/>
          <w:sz w:val="24"/>
          <w:szCs w:val="24"/>
        </w:rPr>
        <w:t>Число случаев прочих отравлений со смертельным исходом, исключая отравления алкоголем, в 2022 году составило 0,25 на 100 тыс. населения, отмечается снижение отравлений по сравнению с предыдущим годом (2021 – 0,4 на 100 тыс. нас</w:t>
      </w:r>
      <w:proofErr w:type="gramStart"/>
      <w:r w:rsidRPr="00751FAE">
        <w:rPr>
          <w:rFonts w:eastAsia="TimesNewRomanPSMT"/>
          <w:bCs/>
          <w:sz w:val="24"/>
          <w:szCs w:val="24"/>
        </w:rPr>
        <w:t xml:space="preserve">.; </w:t>
      </w:r>
      <w:proofErr w:type="gramEnd"/>
      <w:r w:rsidRPr="00751FAE">
        <w:rPr>
          <w:rFonts w:eastAsia="TimesNewRomanPSMT"/>
          <w:bCs/>
          <w:sz w:val="24"/>
          <w:szCs w:val="24"/>
        </w:rPr>
        <w:t>2020 – 0,33 на 100 тыс. нас.).</w:t>
      </w:r>
    </w:p>
    <w:p w:rsidR="006261A5" w:rsidRPr="00751FAE" w:rsidRDefault="006261A5" w:rsidP="006261A5">
      <w:pPr>
        <w:ind w:firstLine="709"/>
        <w:rPr>
          <w:rFonts w:eastAsia="TimesNewRomanPSMT"/>
          <w:bCs/>
          <w:sz w:val="24"/>
          <w:szCs w:val="24"/>
        </w:rPr>
      </w:pPr>
    </w:p>
    <w:p w:rsidR="006261A5" w:rsidRPr="00751FAE" w:rsidRDefault="006261A5" w:rsidP="006261A5">
      <w:pPr>
        <w:ind w:firstLine="709"/>
        <w:rPr>
          <w:rFonts w:eastAsia="TimesNewRomanPSMT"/>
          <w:bCs/>
          <w:sz w:val="24"/>
          <w:szCs w:val="24"/>
        </w:rPr>
      </w:pPr>
      <w:proofErr w:type="gramStart"/>
      <w:r w:rsidRPr="00751FAE">
        <w:rPr>
          <w:rFonts w:eastAsia="TimesNewRomanPSMT"/>
          <w:bCs/>
          <w:sz w:val="24"/>
          <w:szCs w:val="24"/>
        </w:rPr>
        <w:t>Среди женского населения области распространённость прочих отравлений со смертельным исходом в 2022 году не отмечалась, среди мужчин – 0,25 на 100 тыс. населения (2021 – 0,07 на 100 тыс. нас., среди мужчин – 0,23 на 100 тыс. нас.; 2020 – 0,05 на 100 тыс. нас., среди мужчин – 0,20 на 100 тыс. нас.; 2019 – 0,08 на 100 тыс. нас., среди мужчин – 0,25 на 100 тыс</w:t>
      </w:r>
      <w:proofErr w:type="gramEnd"/>
      <w:r w:rsidRPr="00751FAE">
        <w:rPr>
          <w:rFonts w:eastAsia="TimesNewRomanPSMT"/>
          <w:bCs/>
          <w:sz w:val="24"/>
          <w:szCs w:val="24"/>
        </w:rPr>
        <w:t>. нас.).</w:t>
      </w:r>
    </w:p>
    <w:p w:rsidR="006261A5" w:rsidRPr="00751FAE" w:rsidRDefault="006261A5" w:rsidP="006261A5">
      <w:pPr>
        <w:ind w:firstLine="709"/>
        <w:rPr>
          <w:rFonts w:eastAsia="TimesNewRomanPSMT"/>
          <w:bCs/>
          <w:sz w:val="24"/>
          <w:szCs w:val="24"/>
        </w:rPr>
      </w:pPr>
    </w:p>
    <w:p w:rsidR="006261A5" w:rsidRPr="00751FAE" w:rsidRDefault="006261A5" w:rsidP="006261A5">
      <w:pPr>
        <w:jc w:val="center"/>
        <w:rPr>
          <w:rFonts w:eastAsia="TimesNewRomanPSMT"/>
          <w:bCs/>
          <w:sz w:val="24"/>
          <w:szCs w:val="24"/>
        </w:rPr>
      </w:pPr>
      <w:r w:rsidRPr="00751FAE">
        <w:rPr>
          <w:rFonts w:eastAsia="TimesNewRomanPSMT"/>
          <w:bCs/>
          <w:noProof/>
          <w:sz w:val="24"/>
          <w:szCs w:val="24"/>
        </w:rPr>
        <w:drawing>
          <wp:inline distT="0" distB="0" distL="0" distR="0">
            <wp:extent cx="5756745" cy="2965837"/>
            <wp:effectExtent l="0" t="0" r="0" b="0"/>
            <wp:docPr id="240"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6261A5" w:rsidRPr="00751FAE" w:rsidRDefault="006261A5" w:rsidP="006261A5">
      <w:pPr>
        <w:jc w:val="center"/>
        <w:rPr>
          <w:rFonts w:eastAsia="TimesNewRomanPS-BoldMT"/>
          <w:bCs/>
        </w:rPr>
      </w:pPr>
      <w:r w:rsidRPr="00751FAE">
        <w:rPr>
          <w:rFonts w:eastAsia="Calibri"/>
          <w:b/>
        </w:rPr>
        <w:t xml:space="preserve">Рис. </w:t>
      </w:r>
      <w:r w:rsidRPr="00751FAE">
        <w:rPr>
          <w:rFonts w:eastAsia="Calibri"/>
          <w:b/>
        </w:rPr>
        <w:fldChar w:fldCharType="begin"/>
      </w:r>
      <w:r w:rsidRPr="00751FAE">
        <w:rPr>
          <w:rFonts w:eastAsia="Calibri"/>
          <w:b/>
        </w:rPr>
        <w:instrText xml:space="preserve"> SEQ Рис._№ \* ARABIC </w:instrText>
      </w:r>
      <w:r w:rsidRPr="00751FAE">
        <w:rPr>
          <w:rFonts w:eastAsia="Calibri"/>
          <w:b/>
        </w:rPr>
        <w:fldChar w:fldCharType="separate"/>
      </w:r>
      <w:r>
        <w:rPr>
          <w:rFonts w:eastAsia="Calibri"/>
          <w:b/>
          <w:noProof/>
        </w:rPr>
        <w:t>54</w:t>
      </w:r>
      <w:r w:rsidRPr="00751FAE">
        <w:rPr>
          <w:rFonts w:eastAsia="Calibri"/>
          <w:b/>
        </w:rPr>
        <w:fldChar w:fldCharType="end"/>
      </w:r>
      <w:r w:rsidRPr="00751FAE">
        <w:rPr>
          <w:rFonts w:eastAsia="TimesNewRomanPSMT"/>
          <w:b/>
        </w:rPr>
        <w:t>.</w:t>
      </w:r>
      <w:r w:rsidRPr="00751FAE">
        <w:rPr>
          <w:rFonts w:eastAsia="TimesNewRomanPS-BoldMT"/>
          <w:b/>
          <w:bCs/>
        </w:rPr>
        <w:t xml:space="preserve"> </w:t>
      </w:r>
      <w:r w:rsidRPr="00751FAE">
        <w:rPr>
          <w:rFonts w:eastAsia="TimesNewRomanPS-BoldMT"/>
          <w:bCs/>
        </w:rPr>
        <w:t>Динамика прочих отравлений со смертельным исходом на территории Брянской,</w:t>
      </w:r>
      <w:r w:rsidRPr="00751FAE">
        <w:rPr>
          <w:rFonts w:eastAsia="TimesNewRomanPS-BoldMT"/>
          <w:bCs/>
        </w:rPr>
        <w:br/>
        <w:t>на 100 тыс. населения</w:t>
      </w:r>
    </w:p>
    <w:p w:rsidR="006261A5" w:rsidRPr="00751FAE" w:rsidRDefault="006261A5" w:rsidP="006261A5">
      <w:pPr>
        <w:jc w:val="center"/>
        <w:rPr>
          <w:rFonts w:eastAsia="TimesNewRomanPS-BoldMT"/>
          <w:b/>
          <w:bCs/>
          <w:i/>
          <w:sz w:val="24"/>
          <w:szCs w:val="24"/>
        </w:rPr>
      </w:pPr>
      <w:r w:rsidRPr="00751FAE">
        <w:rPr>
          <w:rFonts w:eastAsia="TimesNewRomanPS-BoldMT"/>
          <w:b/>
          <w:bCs/>
          <w:i/>
          <w:sz w:val="24"/>
          <w:szCs w:val="24"/>
        </w:rPr>
        <w:t>Сведения о профессиональной заболеваемости</w:t>
      </w:r>
    </w:p>
    <w:p w:rsidR="006261A5" w:rsidRPr="00751FAE" w:rsidRDefault="006261A5" w:rsidP="006261A5">
      <w:pPr>
        <w:ind w:firstLine="709"/>
        <w:rPr>
          <w:sz w:val="24"/>
          <w:szCs w:val="24"/>
        </w:rPr>
      </w:pPr>
      <w:r w:rsidRPr="00751FAE">
        <w:rPr>
          <w:sz w:val="24"/>
          <w:szCs w:val="24"/>
        </w:rPr>
        <w:t>В Брянской области снизилось число зарегистрированных случаев профессиональной патологии с 32 в 2021 году до 19 в 2022 году.</w:t>
      </w:r>
    </w:p>
    <w:p w:rsidR="006261A5" w:rsidRPr="00751FAE" w:rsidRDefault="006261A5" w:rsidP="006261A5">
      <w:pPr>
        <w:ind w:firstLine="709"/>
        <w:rPr>
          <w:sz w:val="24"/>
          <w:szCs w:val="24"/>
        </w:rPr>
      </w:pPr>
      <w:r w:rsidRPr="00751FAE">
        <w:rPr>
          <w:sz w:val="24"/>
          <w:szCs w:val="24"/>
        </w:rPr>
        <w:t>Групповых случаев не зарегистрировано.</w:t>
      </w:r>
    </w:p>
    <w:p w:rsidR="006261A5" w:rsidRPr="00751FAE" w:rsidRDefault="006261A5" w:rsidP="006261A5">
      <w:pPr>
        <w:ind w:firstLine="709"/>
        <w:rPr>
          <w:sz w:val="24"/>
          <w:szCs w:val="24"/>
        </w:rPr>
      </w:pPr>
      <w:r w:rsidRPr="00751FAE">
        <w:rPr>
          <w:sz w:val="24"/>
          <w:szCs w:val="24"/>
        </w:rPr>
        <w:t>9 случаев профзаболеваний у 8 пострадавших зарегистрировано на одном предприятии – АО «Производственное объединение «</w:t>
      </w:r>
      <w:proofErr w:type="spellStart"/>
      <w:r w:rsidRPr="00751FAE">
        <w:rPr>
          <w:sz w:val="24"/>
          <w:szCs w:val="24"/>
        </w:rPr>
        <w:t>Бежицкая</w:t>
      </w:r>
      <w:proofErr w:type="spellEnd"/>
      <w:r w:rsidRPr="00751FAE">
        <w:rPr>
          <w:sz w:val="24"/>
          <w:szCs w:val="24"/>
        </w:rPr>
        <w:t xml:space="preserve"> сталь», 1 случай зафиксирован на предприят</w:t>
      </w:r>
      <w:proofErr w:type="gramStart"/>
      <w:r w:rsidRPr="00751FAE">
        <w:rPr>
          <w:sz w:val="24"/>
          <w:szCs w:val="24"/>
        </w:rPr>
        <w:t>ии АО</w:t>
      </w:r>
      <w:proofErr w:type="gramEnd"/>
      <w:r w:rsidRPr="00751FAE">
        <w:rPr>
          <w:sz w:val="24"/>
          <w:szCs w:val="24"/>
        </w:rPr>
        <w:t xml:space="preserve"> «Управляющая компания «Брянский машиностроительный завод», 1 случай – АООТ «</w:t>
      </w:r>
      <w:proofErr w:type="spellStart"/>
      <w:r w:rsidRPr="00751FAE">
        <w:rPr>
          <w:sz w:val="24"/>
          <w:szCs w:val="24"/>
        </w:rPr>
        <w:t>Текмаш</w:t>
      </w:r>
      <w:proofErr w:type="spellEnd"/>
      <w:r w:rsidRPr="00751FAE">
        <w:rPr>
          <w:sz w:val="24"/>
          <w:szCs w:val="24"/>
        </w:rPr>
        <w:t>», 8 случаев инфекционного заболевания (COVID-19) у 8 медицинских работников.</w:t>
      </w:r>
    </w:p>
    <w:p w:rsidR="006261A5" w:rsidRPr="00751FAE" w:rsidRDefault="006261A5" w:rsidP="006261A5">
      <w:pPr>
        <w:ind w:firstLine="709"/>
        <w:rPr>
          <w:sz w:val="24"/>
          <w:szCs w:val="24"/>
        </w:rPr>
      </w:pPr>
      <w:r w:rsidRPr="00751FAE">
        <w:rPr>
          <w:sz w:val="24"/>
          <w:szCs w:val="24"/>
        </w:rPr>
        <w:t>На предприятии АО «Производственное объединение «</w:t>
      </w:r>
      <w:proofErr w:type="spellStart"/>
      <w:r w:rsidRPr="00751FAE">
        <w:rPr>
          <w:sz w:val="24"/>
          <w:szCs w:val="24"/>
        </w:rPr>
        <w:t>Бежицкая</w:t>
      </w:r>
      <w:proofErr w:type="spellEnd"/>
      <w:r w:rsidRPr="00751FAE">
        <w:rPr>
          <w:sz w:val="24"/>
          <w:szCs w:val="24"/>
        </w:rPr>
        <w:t xml:space="preserve"> сталь» продолжается эксплуатация морально и физически устаревшего технологического оборудования, в том числе </w:t>
      </w:r>
      <w:proofErr w:type="spellStart"/>
      <w:r w:rsidRPr="00751FAE">
        <w:rPr>
          <w:sz w:val="24"/>
          <w:szCs w:val="24"/>
        </w:rPr>
        <w:t>шум</w:t>
      </w:r>
      <w:proofErr w:type="gramStart"/>
      <w:r w:rsidRPr="00751FAE">
        <w:rPr>
          <w:sz w:val="24"/>
          <w:szCs w:val="24"/>
        </w:rPr>
        <w:t>о</w:t>
      </w:r>
      <w:proofErr w:type="spellEnd"/>
      <w:r w:rsidRPr="00751FAE">
        <w:rPr>
          <w:sz w:val="24"/>
          <w:szCs w:val="24"/>
        </w:rPr>
        <w:t>-</w:t>
      </w:r>
      <w:proofErr w:type="gramEnd"/>
      <w:r w:rsidRPr="00751FAE">
        <w:rPr>
          <w:sz w:val="24"/>
          <w:szCs w:val="24"/>
        </w:rPr>
        <w:t xml:space="preserve"> и </w:t>
      </w:r>
      <w:proofErr w:type="spellStart"/>
      <w:r w:rsidRPr="00751FAE">
        <w:rPr>
          <w:sz w:val="24"/>
          <w:szCs w:val="24"/>
        </w:rPr>
        <w:t>виброопасного</w:t>
      </w:r>
      <w:proofErr w:type="spellEnd"/>
      <w:r w:rsidRPr="00751FAE">
        <w:rPr>
          <w:sz w:val="24"/>
          <w:szCs w:val="24"/>
        </w:rPr>
        <w:t>. Концентрация кремнийсодержащей пыли на рабочих местах превышает ПДК до 12 раз. Уровни шума на рабочих местах составляют 90-112 </w:t>
      </w:r>
      <w:proofErr w:type="spellStart"/>
      <w:r w:rsidRPr="00751FAE">
        <w:rPr>
          <w:sz w:val="24"/>
          <w:szCs w:val="24"/>
        </w:rPr>
        <w:t>дБА</w:t>
      </w:r>
      <w:proofErr w:type="spellEnd"/>
      <w:r w:rsidRPr="00751FAE">
        <w:rPr>
          <w:sz w:val="24"/>
          <w:szCs w:val="24"/>
        </w:rPr>
        <w:t xml:space="preserve">, (на участках обрубки литейных цехов). Используется </w:t>
      </w:r>
      <w:proofErr w:type="spellStart"/>
      <w:r w:rsidRPr="00751FAE">
        <w:rPr>
          <w:sz w:val="24"/>
          <w:szCs w:val="24"/>
        </w:rPr>
        <w:t>виброопасный</w:t>
      </w:r>
      <w:proofErr w:type="spellEnd"/>
      <w:r w:rsidRPr="00751FAE">
        <w:rPr>
          <w:sz w:val="24"/>
          <w:szCs w:val="24"/>
        </w:rPr>
        <w:t xml:space="preserve"> ручной </w:t>
      </w:r>
      <w:proofErr w:type="spellStart"/>
      <w:r w:rsidRPr="00751FAE">
        <w:rPr>
          <w:sz w:val="24"/>
          <w:szCs w:val="24"/>
        </w:rPr>
        <w:t>пневмоинструмент</w:t>
      </w:r>
      <w:proofErr w:type="spellEnd"/>
      <w:r w:rsidRPr="00751FAE">
        <w:rPr>
          <w:sz w:val="24"/>
          <w:szCs w:val="24"/>
        </w:rPr>
        <w:t xml:space="preserve"> (обрубные молотки, </w:t>
      </w:r>
      <w:proofErr w:type="spellStart"/>
      <w:r w:rsidRPr="00751FAE">
        <w:rPr>
          <w:sz w:val="24"/>
          <w:szCs w:val="24"/>
        </w:rPr>
        <w:t>пневмотрамбовки</w:t>
      </w:r>
      <w:proofErr w:type="spellEnd"/>
      <w:r w:rsidRPr="00751FAE">
        <w:rPr>
          <w:sz w:val="24"/>
          <w:szCs w:val="24"/>
        </w:rPr>
        <w:t>), создающий локальную вибрацию, превышающую ПДУ более чем на 12 дБ. По этим причинам на ОАО «Производственное объединение «</w:t>
      </w:r>
      <w:proofErr w:type="spellStart"/>
      <w:r w:rsidRPr="00751FAE">
        <w:rPr>
          <w:sz w:val="24"/>
          <w:szCs w:val="24"/>
        </w:rPr>
        <w:t>Бежицкая</w:t>
      </w:r>
      <w:proofErr w:type="spellEnd"/>
      <w:r w:rsidRPr="00751FAE">
        <w:rPr>
          <w:sz w:val="24"/>
          <w:szCs w:val="24"/>
        </w:rPr>
        <w:t xml:space="preserve"> сталь» регулярно регистрируются профзаболевания среди рабочих литейных цехов, ТОЦ.</w:t>
      </w:r>
    </w:p>
    <w:p w:rsidR="006261A5" w:rsidRPr="00751FAE" w:rsidRDefault="006261A5" w:rsidP="006261A5">
      <w:pPr>
        <w:ind w:firstLine="709"/>
        <w:rPr>
          <w:sz w:val="24"/>
          <w:szCs w:val="24"/>
        </w:rPr>
      </w:pPr>
      <w:r w:rsidRPr="00751FAE">
        <w:rPr>
          <w:sz w:val="24"/>
          <w:szCs w:val="24"/>
        </w:rPr>
        <w:t>Случай профессиональной заболеваемости на АООТ «</w:t>
      </w:r>
      <w:proofErr w:type="spellStart"/>
      <w:r w:rsidRPr="00751FAE">
        <w:rPr>
          <w:sz w:val="24"/>
          <w:szCs w:val="24"/>
        </w:rPr>
        <w:t>Текмаш</w:t>
      </w:r>
      <w:proofErr w:type="spellEnd"/>
      <w:r w:rsidRPr="00751FAE">
        <w:rPr>
          <w:sz w:val="24"/>
          <w:szCs w:val="24"/>
        </w:rPr>
        <w:t>» был установлен посмертно, предприятие ликвидировано в 2004 году.</w:t>
      </w:r>
    </w:p>
    <w:p w:rsidR="006261A5" w:rsidRPr="00751FAE" w:rsidRDefault="006261A5" w:rsidP="006261A5">
      <w:pPr>
        <w:ind w:firstLine="709"/>
        <w:rPr>
          <w:sz w:val="24"/>
          <w:szCs w:val="24"/>
        </w:rPr>
      </w:pPr>
    </w:p>
    <w:p w:rsidR="006261A5" w:rsidRPr="00751FAE" w:rsidRDefault="006261A5" w:rsidP="006261A5">
      <w:pPr>
        <w:ind w:firstLine="709"/>
        <w:jc w:val="right"/>
        <w:rPr>
          <w:rFonts w:eastAsia="Calibri"/>
        </w:rPr>
      </w:pPr>
      <w:r w:rsidRPr="00751FAE">
        <w:rPr>
          <w:rFonts w:eastAsia="Calibri"/>
        </w:rPr>
        <w:t xml:space="preserve">Таблица </w:t>
      </w:r>
      <w:r w:rsidRPr="00751FAE">
        <w:rPr>
          <w:rFonts w:eastAsia="Calibri"/>
        </w:rPr>
        <w:fldChar w:fldCharType="begin"/>
      </w:r>
      <w:r w:rsidRPr="00751FAE">
        <w:rPr>
          <w:rFonts w:eastAsia="Calibri"/>
        </w:rPr>
        <w:instrText xml:space="preserve"> SEQ Таблица_№ \* ARABIC </w:instrText>
      </w:r>
      <w:r w:rsidRPr="00751FAE">
        <w:rPr>
          <w:rFonts w:eastAsia="Calibri"/>
        </w:rPr>
        <w:fldChar w:fldCharType="separate"/>
      </w:r>
      <w:r>
        <w:rPr>
          <w:rFonts w:eastAsia="Calibri"/>
          <w:noProof/>
        </w:rPr>
        <w:t>67</w:t>
      </w:r>
      <w:r w:rsidRPr="00751FAE">
        <w:rPr>
          <w:rFonts w:eastAsia="Calibri"/>
        </w:rPr>
        <w:fldChar w:fldCharType="end"/>
      </w:r>
    </w:p>
    <w:p w:rsidR="006261A5" w:rsidRPr="00751FAE" w:rsidRDefault="006261A5" w:rsidP="006261A5">
      <w:pPr>
        <w:jc w:val="center"/>
        <w:rPr>
          <w:b/>
        </w:rPr>
      </w:pPr>
      <w:r w:rsidRPr="00751FAE">
        <w:rPr>
          <w:b/>
        </w:rPr>
        <w:t>Профессиональная заболеваемость</w:t>
      </w:r>
    </w:p>
    <w:p w:rsidR="006261A5" w:rsidRPr="00751FAE" w:rsidRDefault="006261A5" w:rsidP="006261A5">
      <w:pPr>
        <w:jc w:val="cente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676"/>
        <w:gridCol w:w="958"/>
        <w:gridCol w:w="957"/>
        <w:gridCol w:w="957"/>
        <w:gridCol w:w="957"/>
        <w:gridCol w:w="955"/>
      </w:tblGrid>
      <w:tr w:rsidR="006261A5" w:rsidRPr="00751FAE" w:rsidTr="00B76745">
        <w:trPr>
          <w:trHeight w:val="189"/>
        </w:trPr>
        <w:tc>
          <w:tcPr>
            <w:tcW w:w="2471"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rPr>
                <w:b/>
                <w:bCs/>
                <w:i/>
                <w:iCs/>
              </w:rPr>
            </w:pP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rPr>
                <w:b/>
                <w:bCs/>
                <w:i/>
                <w:iCs/>
              </w:rPr>
            </w:pPr>
            <w:r w:rsidRPr="00751FAE">
              <w:rPr>
                <w:b/>
                <w:bCs/>
                <w:i/>
                <w:iCs/>
              </w:rPr>
              <w:t>2018</w:t>
            </w: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rPr>
                <w:b/>
                <w:bCs/>
                <w:i/>
                <w:iCs/>
              </w:rPr>
            </w:pPr>
            <w:r w:rsidRPr="00751FAE">
              <w:rPr>
                <w:b/>
                <w:bCs/>
                <w:i/>
                <w:iCs/>
              </w:rPr>
              <w:t>2019</w:t>
            </w: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rPr>
                <w:b/>
                <w:bCs/>
                <w:i/>
                <w:iCs/>
              </w:rPr>
            </w:pPr>
            <w:r w:rsidRPr="00751FAE">
              <w:rPr>
                <w:b/>
                <w:bCs/>
                <w:i/>
                <w:iCs/>
              </w:rPr>
              <w:t>2020</w:t>
            </w: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rPr>
                <w:b/>
                <w:bCs/>
                <w:i/>
                <w:iCs/>
              </w:rPr>
            </w:pPr>
            <w:r w:rsidRPr="00751FAE">
              <w:rPr>
                <w:b/>
                <w:bCs/>
                <w:i/>
                <w:iCs/>
              </w:rPr>
              <w:t>2021</w:t>
            </w:r>
          </w:p>
        </w:tc>
        <w:tc>
          <w:tcPr>
            <w:tcW w:w="505"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rPr>
                <w:b/>
                <w:bCs/>
                <w:i/>
                <w:iCs/>
              </w:rPr>
            </w:pPr>
            <w:r w:rsidRPr="00751FAE">
              <w:rPr>
                <w:b/>
                <w:bCs/>
                <w:i/>
                <w:iCs/>
              </w:rPr>
              <w:t>2022</w:t>
            </w:r>
          </w:p>
        </w:tc>
      </w:tr>
      <w:tr w:rsidR="006261A5" w:rsidRPr="00751FAE" w:rsidTr="00B76745">
        <w:tc>
          <w:tcPr>
            <w:tcW w:w="2471"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pPr>
            <w:r w:rsidRPr="00751FAE">
              <w:t>Число пострадавших</w:t>
            </w: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pPr>
            <w:r w:rsidRPr="00751FAE">
              <w:t>12</w:t>
            </w: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pPr>
            <w:r w:rsidRPr="00751FAE">
              <w:t>9</w:t>
            </w: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pPr>
            <w:r w:rsidRPr="00751FAE">
              <w:t>18</w:t>
            </w: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pPr>
            <w:r w:rsidRPr="00751FAE">
              <w:t>31</w:t>
            </w:r>
          </w:p>
        </w:tc>
        <w:tc>
          <w:tcPr>
            <w:tcW w:w="505"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pPr>
            <w:r w:rsidRPr="00751FAE">
              <w:t>19</w:t>
            </w:r>
          </w:p>
        </w:tc>
      </w:tr>
      <w:tr w:rsidR="006261A5" w:rsidRPr="00751FAE" w:rsidTr="00B76745">
        <w:tc>
          <w:tcPr>
            <w:tcW w:w="2471"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pPr>
            <w:r w:rsidRPr="00751FAE">
              <w:t>Число пострадавших на 10 000 работающих</w:t>
            </w:r>
          </w:p>
        </w:tc>
        <w:tc>
          <w:tcPr>
            <w:tcW w:w="5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0,6</w:t>
            </w: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pPr>
            <w:r w:rsidRPr="00751FAE">
              <w:t>0,5</w:t>
            </w:r>
          </w:p>
        </w:tc>
        <w:tc>
          <w:tcPr>
            <w:tcW w:w="506"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jc w:val="center"/>
            </w:pPr>
            <w:r w:rsidRPr="00751FAE">
              <w:t>1,5</w:t>
            </w:r>
          </w:p>
        </w:tc>
        <w:tc>
          <w:tcPr>
            <w:tcW w:w="5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1,9</w:t>
            </w:r>
          </w:p>
        </w:tc>
        <w:tc>
          <w:tcPr>
            <w:tcW w:w="505"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1,7</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 xml:space="preserve">В пересчёте на 10 000 работающих </w:t>
      </w:r>
      <w:proofErr w:type="spellStart"/>
      <w:r w:rsidRPr="00751FAE">
        <w:rPr>
          <w:sz w:val="24"/>
          <w:szCs w:val="24"/>
        </w:rPr>
        <w:t>профзаболеваемость</w:t>
      </w:r>
      <w:proofErr w:type="spellEnd"/>
      <w:r w:rsidRPr="00751FAE">
        <w:rPr>
          <w:sz w:val="24"/>
          <w:szCs w:val="24"/>
        </w:rPr>
        <w:t xml:space="preserve"> в 2022 году составила 1,7, что выше показателей 2019 и 2020 годов, но ниже, чем в 2021. В 2022 году в Брянской области показатель </w:t>
      </w:r>
      <w:proofErr w:type="spellStart"/>
      <w:r w:rsidRPr="00751FAE">
        <w:rPr>
          <w:sz w:val="24"/>
          <w:szCs w:val="24"/>
        </w:rPr>
        <w:t>профзаболеваемости</w:t>
      </w:r>
      <w:proofErr w:type="spellEnd"/>
      <w:r w:rsidRPr="00751FAE">
        <w:rPr>
          <w:sz w:val="24"/>
          <w:szCs w:val="24"/>
        </w:rPr>
        <w:t xml:space="preserve"> отличается от динамики в целом по стране (2021 – 1,9 на 10 000 работающих; 2020 – 1,5 на 10 000 работающих; РФ 2021 – 1,09 на 10 000 работающих; РФ 2020 – 0,78 на 10 000 работающих).</w:t>
      </w:r>
    </w:p>
    <w:p w:rsidR="006261A5" w:rsidRPr="00751FAE" w:rsidRDefault="006261A5" w:rsidP="006261A5">
      <w:pPr>
        <w:ind w:firstLine="709"/>
        <w:rPr>
          <w:sz w:val="24"/>
          <w:szCs w:val="24"/>
        </w:rPr>
      </w:pPr>
    </w:p>
    <w:p w:rsidR="006261A5" w:rsidRPr="00751FAE" w:rsidRDefault="006261A5" w:rsidP="006261A5">
      <w:pPr>
        <w:jc w:val="center"/>
        <w:rPr>
          <w:sz w:val="24"/>
          <w:szCs w:val="24"/>
        </w:rPr>
      </w:pPr>
      <w:r w:rsidRPr="00751FAE">
        <w:rPr>
          <w:noProof/>
          <w:sz w:val="24"/>
          <w:szCs w:val="24"/>
        </w:rPr>
        <w:drawing>
          <wp:inline distT="0" distB="0" distL="0" distR="0">
            <wp:extent cx="5458691" cy="2563091"/>
            <wp:effectExtent l="0" t="0" r="0" b="0"/>
            <wp:docPr id="241" name="Диаграмма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6261A5" w:rsidRPr="00751FAE" w:rsidRDefault="006261A5" w:rsidP="006261A5">
      <w:pPr>
        <w:jc w:val="center"/>
        <w:rPr>
          <w:b/>
          <w:lang w:eastAsia="ar-SA"/>
        </w:rPr>
      </w:pPr>
    </w:p>
    <w:p w:rsidR="006261A5" w:rsidRPr="00751FAE" w:rsidRDefault="006261A5" w:rsidP="006261A5">
      <w:pPr>
        <w:jc w:val="center"/>
        <w:rPr>
          <w:rFonts w:ascii="Times New Roman CYR" w:hAnsi="Times New Roman CYR" w:cs="Times New Roman CYR"/>
          <w:lang w:eastAsia="ar-SA"/>
        </w:rPr>
      </w:pPr>
      <w:r w:rsidRPr="00751FAE">
        <w:rPr>
          <w:b/>
          <w:lang w:eastAsia="ar-SA"/>
        </w:rPr>
        <w:t xml:space="preserve">Рис. </w:t>
      </w:r>
      <w:r w:rsidRPr="00751FAE">
        <w:rPr>
          <w:b/>
          <w:lang w:eastAsia="ar-SA"/>
        </w:rPr>
        <w:fldChar w:fldCharType="begin"/>
      </w:r>
      <w:r w:rsidRPr="00751FAE">
        <w:rPr>
          <w:b/>
          <w:lang w:eastAsia="ar-SA"/>
        </w:rPr>
        <w:instrText xml:space="preserve"> SEQ Рис._№ \* ARABIC </w:instrText>
      </w:r>
      <w:r w:rsidRPr="00751FAE">
        <w:rPr>
          <w:b/>
          <w:lang w:eastAsia="ar-SA"/>
        </w:rPr>
        <w:fldChar w:fldCharType="separate"/>
      </w:r>
      <w:r>
        <w:rPr>
          <w:b/>
          <w:noProof/>
          <w:lang w:eastAsia="ar-SA"/>
        </w:rPr>
        <w:t>55</w:t>
      </w:r>
      <w:r w:rsidRPr="00751FAE">
        <w:rPr>
          <w:b/>
          <w:lang w:eastAsia="ar-SA"/>
        </w:rPr>
        <w:fldChar w:fldCharType="end"/>
      </w:r>
      <w:r w:rsidRPr="00751FAE">
        <w:rPr>
          <w:b/>
          <w:lang w:eastAsia="ar-SA"/>
        </w:rPr>
        <w:t>.</w:t>
      </w:r>
      <w:r w:rsidRPr="00751FAE">
        <w:rPr>
          <w:lang w:eastAsia="ar-SA"/>
        </w:rPr>
        <w:t xml:space="preserve"> </w:t>
      </w:r>
      <w:r w:rsidRPr="00751FAE">
        <w:rPr>
          <w:rFonts w:ascii="Times New Roman CYR" w:hAnsi="Times New Roman CYR" w:cs="Times New Roman CYR"/>
          <w:lang w:eastAsia="ar-SA"/>
        </w:rPr>
        <w:t xml:space="preserve">Уровень профессиональной заболеваемости, на 10 000 </w:t>
      </w:r>
      <w:proofErr w:type="gramStart"/>
      <w:r w:rsidRPr="00751FAE">
        <w:rPr>
          <w:rFonts w:ascii="Times New Roman CYR" w:hAnsi="Times New Roman CYR" w:cs="Times New Roman CYR"/>
          <w:lang w:eastAsia="ar-SA"/>
        </w:rPr>
        <w:t>работающих</w:t>
      </w:r>
      <w:proofErr w:type="gramEnd"/>
    </w:p>
    <w:p w:rsidR="006261A5" w:rsidRPr="00751FAE" w:rsidRDefault="006261A5" w:rsidP="006261A5">
      <w:pPr>
        <w:ind w:firstLine="709"/>
        <w:rPr>
          <w:sz w:val="24"/>
          <w:szCs w:val="24"/>
        </w:rPr>
      </w:pPr>
    </w:p>
    <w:p w:rsidR="006261A5" w:rsidRPr="00751FAE" w:rsidRDefault="006261A5" w:rsidP="006261A5">
      <w:pPr>
        <w:ind w:firstLine="709"/>
        <w:rPr>
          <w:sz w:val="24"/>
          <w:szCs w:val="24"/>
        </w:rPr>
      </w:pPr>
    </w:p>
    <w:p w:rsidR="006261A5" w:rsidRPr="00751FAE" w:rsidRDefault="006261A5" w:rsidP="006261A5">
      <w:pPr>
        <w:ind w:firstLine="709"/>
        <w:jc w:val="right"/>
        <w:rPr>
          <w:rFonts w:eastAsia="Calibri"/>
        </w:rPr>
      </w:pPr>
      <w:r w:rsidRPr="00751FAE">
        <w:rPr>
          <w:rFonts w:eastAsia="Calibri"/>
        </w:rPr>
        <w:t xml:space="preserve">Таблица </w:t>
      </w:r>
      <w:r w:rsidRPr="00751FAE">
        <w:rPr>
          <w:rFonts w:eastAsia="Calibri"/>
        </w:rPr>
        <w:fldChar w:fldCharType="begin"/>
      </w:r>
      <w:r w:rsidRPr="00751FAE">
        <w:rPr>
          <w:rFonts w:eastAsia="Calibri"/>
        </w:rPr>
        <w:instrText xml:space="preserve"> SEQ Таблица_№ \* ARABIC </w:instrText>
      </w:r>
      <w:r w:rsidRPr="00751FAE">
        <w:rPr>
          <w:rFonts w:eastAsia="Calibri"/>
        </w:rPr>
        <w:fldChar w:fldCharType="separate"/>
      </w:r>
      <w:r>
        <w:rPr>
          <w:rFonts w:eastAsia="Calibri"/>
          <w:noProof/>
        </w:rPr>
        <w:t>68</w:t>
      </w:r>
      <w:r w:rsidRPr="00751FAE">
        <w:rPr>
          <w:rFonts w:eastAsia="Calibri"/>
        </w:rPr>
        <w:fldChar w:fldCharType="end"/>
      </w:r>
    </w:p>
    <w:p w:rsidR="006261A5" w:rsidRPr="00751FAE" w:rsidRDefault="006261A5" w:rsidP="006261A5">
      <w:pPr>
        <w:jc w:val="center"/>
        <w:rPr>
          <w:b/>
        </w:rPr>
      </w:pPr>
      <w:r w:rsidRPr="00751FAE">
        <w:rPr>
          <w:b/>
        </w:rPr>
        <w:t xml:space="preserve">Структура профессиональной заболеваемости, </w:t>
      </w:r>
      <w:proofErr w:type="spellStart"/>
      <w:r w:rsidRPr="00751FAE">
        <w:rPr>
          <w:b/>
        </w:rPr>
        <w:t>абс</w:t>
      </w:r>
      <w:proofErr w:type="spellEnd"/>
      <w:r w:rsidRPr="00751FAE">
        <w:rPr>
          <w:b/>
        </w:rPr>
        <w:t>. / %</w:t>
      </w:r>
    </w:p>
    <w:p w:rsidR="006261A5" w:rsidRPr="00751FAE" w:rsidRDefault="006261A5" w:rsidP="006261A5">
      <w:pPr>
        <w:jc w:val="center"/>
      </w:pP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27"/>
        <w:gridCol w:w="1105"/>
        <w:gridCol w:w="1107"/>
        <w:gridCol w:w="1105"/>
        <w:gridCol w:w="1107"/>
      </w:tblGrid>
      <w:tr w:rsidR="006261A5" w:rsidRPr="00751FAE" w:rsidTr="00B76745">
        <w:trPr>
          <w:cantSplit/>
        </w:trPr>
        <w:tc>
          <w:tcPr>
            <w:tcW w:w="2633"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ind w:left="57"/>
              <w:jc w:val="center"/>
              <w:rPr>
                <w:b/>
                <w:bCs/>
                <w:i/>
                <w:iCs/>
              </w:rPr>
            </w:pPr>
            <w:r w:rsidRPr="00751FAE">
              <w:rPr>
                <w:b/>
                <w:bCs/>
                <w:i/>
                <w:iCs/>
              </w:rPr>
              <w:t>Нозологическая форма</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2019</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2020</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2021</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2022</w:t>
            </w:r>
          </w:p>
        </w:tc>
      </w:tr>
      <w:tr w:rsidR="006261A5" w:rsidRPr="00751FAE" w:rsidTr="00B76745">
        <w:trPr>
          <w:cantSplit/>
        </w:trPr>
        <w:tc>
          <w:tcPr>
            <w:tcW w:w="2633"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pPr>
            <w:r w:rsidRPr="00751FAE">
              <w:t>Заболевания органов дыхания (пылевой этиологии)</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2 / 22,2</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3 / 23,2</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2 / 6,3</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2 / 10,5</w:t>
            </w:r>
          </w:p>
        </w:tc>
      </w:tr>
      <w:tr w:rsidR="006261A5" w:rsidRPr="00751FAE" w:rsidTr="00B76745">
        <w:trPr>
          <w:cantSplit/>
        </w:trPr>
        <w:tc>
          <w:tcPr>
            <w:tcW w:w="2633"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pPr>
            <w:r w:rsidRPr="00751FAE">
              <w:t>Заболевания опорно-двигательного аппарата</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5 / 55,5</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13 / 73,1</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10 / 31,3</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7/ 36,8</w:t>
            </w:r>
          </w:p>
        </w:tc>
      </w:tr>
      <w:tr w:rsidR="006261A5" w:rsidRPr="00751FAE" w:rsidTr="00B76745">
        <w:trPr>
          <w:cantSplit/>
        </w:trPr>
        <w:tc>
          <w:tcPr>
            <w:tcW w:w="2633" w:type="pct"/>
            <w:tcBorders>
              <w:top w:val="single" w:sz="4" w:space="0" w:color="auto"/>
              <w:left w:val="single" w:sz="4" w:space="0" w:color="auto"/>
              <w:bottom w:val="single" w:sz="4" w:space="0" w:color="auto"/>
              <w:right w:val="single" w:sz="4" w:space="0" w:color="auto"/>
            </w:tcBorders>
          </w:tcPr>
          <w:p w:rsidR="006261A5" w:rsidRPr="00751FAE" w:rsidRDefault="006261A5" w:rsidP="00AF5F57">
            <w:pPr>
              <w:numPr>
                <w:ilvl w:val="0"/>
                <w:numId w:val="7"/>
              </w:numPr>
              <w:spacing w:before="20" w:after="20"/>
              <w:ind w:left="284" w:hanging="142"/>
              <w:jc w:val="left"/>
            </w:pPr>
            <w:r w:rsidRPr="00751FAE">
              <w:t>в т.ч. вибрационная болезнь</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5 / 55,5</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12 / 55,2</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10 / 31,3</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7 / 36,8</w:t>
            </w:r>
          </w:p>
        </w:tc>
      </w:tr>
      <w:tr w:rsidR="006261A5" w:rsidRPr="00751FAE" w:rsidTr="00B76745">
        <w:trPr>
          <w:cantSplit/>
        </w:trPr>
        <w:tc>
          <w:tcPr>
            <w:tcW w:w="2633"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pPr>
            <w:r w:rsidRPr="00751FAE">
              <w:t>Заболевания органов слуха</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2 / 22,2</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 / 16,1</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5 / 15,6</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2 / 10,5</w:t>
            </w:r>
          </w:p>
        </w:tc>
      </w:tr>
      <w:tr w:rsidR="006261A5" w:rsidRPr="00751FAE" w:rsidTr="00B76745">
        <w:trPr>
          <w:cantSplit/>
        </w:trPr>
        <w:tc>
          <w:tcPr>
            <w:tcW w:w="2633"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pPr>
            <w:r w:rsidRPr="00751FAE">
              <w:t>Инфекционные и паразитарные заболевания</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2 / 1,8</w:t>
            </w:r>
          </w:p>
        </w:tc>
        <w:tc>
          <w:tcPr>
            <w:tcW w:w="591"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15 / 46,8</w:t>
            </w:r>
          </w:p>
        </w:tc>
        <w:tc>
          <w:tcPr>
            <w:tcW w:w="592"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8 / 42</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Многие годы подряд ранговое место I постоянно занимает отрасль промышленности по производству машин и оборудования, в основном за счёт АО «Производственное объединение «</w:t>
      </w:r>
      <w:proofErr w:type="spellStart"/>
      <w:r w:rsidRPr="00751FAE">
        <w:rPr>
          <w:sz w:val="24"/>
          <w:szCs w:val="24"/>
        </w:rPr>
        <w:t>Бежицкая</w:t>
      </w:r>
      <w:proofErr w:type="spellEnd"/>
      <w:r w:rsidRPr="00751FAE">
        <w:rPr>
          <w:sz w:val="24"/>
          <w:szCs w:val="24"/>
        </w:rPr>
        <w:t xml:space="preserve"> сталь». При этом в силу стабилизации эпидемиологической обстановки с новой </w:t>
      </w:r>
      <w:proofErr w:type="spellStart"/>
      <w:r w:rsidRPr="00751FAE">
        <w:rPr>
          <w:sz w:val="24"/>
          <w:szCs w:val="24"/>
        </w:rPr>
        <w:t>коронавирусной</w:t>
      </w:r>
      <w:proofErr w:type="spellEnd"/>
      <w:r w:rsidRPr="00751FAE">
        <w:rPr>
          <w:sz w:val="24"/>
          <w:szCs w:val="24"/>
        </w:rPr>
        <w:t xml:space="preserve"> инфекцией и её распространением среди работников здравоохранения доля работников здравоохранения с диагнозом профессионального заболевания в 2022 году значительно снизился по сравнению с 2021 годом.</w:t>
      </w:r>
    </w:p>
    <w:p w:rsidR="006261A5" w:rsidRPr="00751FAE" w:rsidRDefault="006261A5" w:rsidP="006261A5">
      <w:pPr>
        <w:ind w:firstLine="709"/>
        <w:jc w:val="right"/>
        <w:rPr>
          <w:rFonts w:eastAsia="Calibri"/>
        </w:rPr>
      </w:pPr>
      <w:r w:rsidRPr="00751FAE">
        <w:rPr>
          <w:rFonts w:eastAsia="Calibri"/>
        </w:rPr>
        <w:t xml:space="preserve">Таблица </w:t>
      </w:r>
      <w:r w:rsidRPr="00751FAE">
        <w:rPr>
          <w:rFonts w:eastAsia="Calibri"/>
        </w:rPr>
        <w:fldChar w:fldCharType="begin"/>
      </w:r>
      <w:r w:rsidRPr="00751FAE">
        <w:rPr>
          <w:rFonts w:eastAsia="Calibri"/>
        </w:rPr>
        <w:instrText xml:space="preserve"> SEQ Таблица_№ \* ARABIC </w:instrText>
      </w:r>
      <w:r w:rsidRPr="00751FAE">
        <w:rPr>
          <w:rFonts w:eastAsia="Calibri"/>
        </w:rPr>
        <w:fldChar w:fldCharType="separate"/>
      </w:r>
      <w:r>
        <w:rPr>
          <w:rFonts w:eastAsia="Calibri"/>
          <w:noProof/>
        </w:rPr>
        <w:t>69</w:t>
      </w:r>
      <w:r w:rsidRPr="00751FAE">
        <w:rPr>
          <w:rFonts w:eastAsia="Calibri"/>
        </w:rPr>
        <w:fldChar w:fldCharType="end"/>
      </w:r>
    </w:p>
    <w:p w:rsidR="006261A5" w:rsidRPr="00751FAE" w:rsidRDefault="006261A5" w:rsidP="006261A5">
      <w:pPr>
        <w:jc w:val="center"/>
        <w:rPr>
          <w:b/>
        </w:rPr>
      </w:pPr>
      <w:r w:rsidRPr="00751FAE">
        <w:rPr>
          <w:b/>
        </w:rPr>
        <w:t>Ранжирование отдельных отраслей по показателям профессиональной заболеваемости</w:t>
      </w:r>
    </w:p>
    <w:p w:rsidR="006261A5" w:rsidRPr="00751FAE" w:rsidRDefault="006261A5" w:rsidP="006261A5">
      <w:pPr>
        <w:jc w:val="center"/>
      </w:pP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68"/>
        <w:gridCol w:w="4387"/>
        <w:gridCol w:w="760"/>
        <w:gridCol w:w="759"/>
        <w:gridCol w:w="759"/>
        <w:gridCol w:w="759"/>
        <w:gridCol w:w="759"/>
      </w:tblGrid>
      <w:tr w:rsidR="006261A5" w:rsidRPr="00751FAE" w:rsidTr="00B76745">
        <w:tc>
          <w:tcPr>
            <w:tcW w:w="62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Ранговое место</w:t>
            </w:r>
          </w:p>
        </w:tc>
        <w:tc>
          <w:tcPr>
            <w:tcW w:w="2345"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Отрасль</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2018</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2019</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2020</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2021</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rPr>
                <w:b/>
                <w:bCs/>
                <w:i/>
                <w:iCs/>
              </w:rPr>
            </w:pPr>
            <w:r w:rsidRPr="00751FAE">
              <w:rPr>
                <w:b/>
                <w:bCs/>
                <w:i/>
                <w:iCs/>
              </w:rPr>
              <w:t>2022</w:t>
            </w:r>
          </w:p>
        </w:tc>
      </w:tr>
      <w:tr w:rsidR="006261A5" w:rsidRPr="00751FAE" w:rsidTr="00B76745">
        <w:tc>
          <w:tcPr>
            <w:tcW w:w="62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rPr>
                <w:lang w:val="en-US"/>
              </w:rPr>
              <w:t>I</w:t>
            </w:r>
          </w:p>
        </w:tc>
        <w:tc>
          <w:tcPr>
            <w:tcW w:w="2345"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pPr>
            <w:r w:rsidRPr="00751FAE">
              <w:t>Тяжёлое машиностроение</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12</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9</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16</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17</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11</w:t>
            </w:r>
          </w:p>
        </w:tc>
      </w:tr>
      <w:tr w:rsidR="006261A5" w:rsidRPr="00751FAE" w:rsidTr="00B76745">
        <w:tc>
          <w:tcPr>
            <w:tcW w:w="62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rPr>
                <w:lang w:val="en-US"/>
              </w:rPr>
              <w:t>II</w:t>
            </w:r>
          </w:p>
        </w:tc>
        <w:tc>
          <w:tcPr>
            <w:tcW w:w="2345"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pPr>
            <w:r w:rsidRPr="00751FAE">
              <w:t>Здравоохранение</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2</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15</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8</w:t>
            </w:r>
          </w:p>
        </w:tc>
      </w:tr>
      <w:tr w:rsidR="006261A5" w:rsidRPr="00751FAE" w:rsidTr="00B76745">
        <w:tc>
          <w:tcPr>
            <w:tcW w:w="624"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rPr>
                <w:lang w:val="en-US"/>
              </w:rPr>
              <w:t>III</w:t>
            </w:r>
          </w:p>
        </w:tc>
        <w:tc>
          <w:tcPr>
            <w:tcW w:w="2345" w:type="pct"/>
            <w:tcBorders>
              <w:top w:val="single" w:sz="4" w:space="0" w:color="auto"/>
              <w:left w:val="single" w:sz="4" w:space="0" w:color="auto"/>
              <w:bottom w:val="single" w:sz="4" w:space="0" w:color="auto"/>
              <w:right w:val="single" w:sz="4" w:space="0" w:color="auto"/>
            </w:tcBorders>
          </w:tcPr>
          <w:p w:rsidR="006261A5" w:rsidRPr="00751FAE" w:rsidRDefault="006261A5" w:rsidP="00B76745">
            <w:pPr>
              <w:spacing w:before="20" w:after="20"/>
              <w:ind w:left="57"/>
              <w:jc w:val="left"/>
            </w:pPr>
            <w:r w:rsidRPr="00751FAE">
              <w:t>Строительно-дорожное машиностроение</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w:t>
            </w:r>
          </w:p>
        </w:tc>
        <w:tc>
          <w:tcPr>
            <w:tcW w:w="406" w:type="pct"/>
            <w:tcBorders>
              <w:top w:val="single" w:sz="4" w:space="0" w:color="auto"/>
              <w:left w:val="single" w:sz="4" w:space="0" w:color="auto"/>
              <w:bottom w:val="single" w:sz="4" w:space="0" w:color="auto"/>
              <w:right w:val="single" w:sz="4" w:space="0" w:color="auto"/>
            </w:tcBorders>
            <w:vAlign w:val="center"/>
          </w:tcPr>
          <w:p w:rsidR="006261A5" w:rsidRPr="00751FAE" w:rsidRDefault="006261A5" w:rsidP="00B76745">
            <w:pPr>
              <w:spacing w:before="20" w:after="20"/>
              <w:jc w:val="center"/>
            </w:pPr>
            <w:r w:rsidRPr="00751FAE">
              <w:t>-</w:t>
            </w:r>
          </w:p>
        </w:tc>
      </w:tr>
    </w:tbl>
    <w:p w:rsidR="006261A5" w:rsidRPr="00751FAE" w:rsidRDefault="006261A5" w:rsidP="006261A5">
      <w:pPr>
        <w:ind w:firstLine="709"/>
        <w:rPr>
          <w:sz w:val="24"/>
          <w:szCs w:val="24"/>
        </w:rPr>
      </w:pPr>
    </w:p>
    <w:p w:rsidR="006261A5" w:rsidRPr="00751FAE" w:rsidRDefault="006261A5" w:rsidP="006261A5">
      <w:pPr>
        <w:ind w:firstLine="709"/>
        <w:rPr>
          <w:i/>
          <w:sz w:val="24"/>
          <w:szCs w:val="24"/>
          <w:u w:val="single"/>
        </w:rPr>
      </w:pPr>
      <w:r w:rsidRPr="00751FAE">
        <w:rPr>
          <w:i/>
          <w:sz w:val="24"/>
          <w:szCs w:val="24"/>
          <w:u w:val="single"/>
        </w:rPr>
        <w:t>Анализ профессиональной заболеваемости по стажу работы</w:t>
      </w:r>
    </w:p>
    <w:p w:rsidR="006261A5" w:rsidRPr="00751FAE" w:rsidRDefault="006261A5" w:rsidP="006261A5">
      <w:pPr>
        <w:ind w:firstLine="709"/>
        <w:rPr>
          <w:sz w:val="24"/>
          <w:szCs w:val="24"/>
        </w:rPr>
      </w:pPr>
      <w:r w:rsidRPr="00751FAE">
        <w:rPr>
          <w:sz w:val="24"/>
          <w:szCs w:val="24"/>
        </w:rPr>
        <w:t>Анализ профессиональной заболеваемости за 2019-2022 г.г. показал, что в зависимости от стажа работы регистрируется рост заболеваемости по разным нозологическим формам:</w:t>
      </w:r>
    </w:p>
    <w:p w:rsidR="006261A5" w:rsidRPr="00751FAE" w:rsidRDefault="006261A5" w:rsidP="006261A5">
      <w:pPr>
        <w:ind w:firstLine="709"/>
        <w:rPr>
          <w:sz w:val="24"/>
          <w:szCs w:val="24"/>
        </w:rPr>
      </w:pPr>
    </w:p>
    <w:p w:rsidR="006261A5" w:rsidRPr="00751FAE" w:rsidRDefault="006261A5" w:rsidP="006261A5">
      <w:pPr>
        <w:ind w:firstLine="709"/>
        <w:rPr>
          <w:i/>
          <w:iCs/>
          <w:sz w:val="24"/>
          <w:szCs w:val="24"/>
        </w:rPr>
      </w:pPr>
      <w:r w:rsidRPr="00751FAE">
        <w:rPr>
          <w:i/>
          <w:iCs/>
          <w:sz w:val="24"/>
          <w:szCs w:val="24"/>
        </w:rPr>
        <w:t>До 10 лет стажа работы</w:t>
      </w:r>
    </w:p>
    <w:p w:rsidR="006261A5" w:rsidRPr="00751FAE" w:rsidRDefault="006261A5" w:rsidP="00AF5F57">
      <w:pPr>
        <w:numPr>
          <w:ilvl w:val="0"/>
          <w:numId w:val="27"/>
        </w:numPr>
        <w:ind w:left="993" w:hanging="284"/>
        <w:rPr>
          <w:sz w:val="24"/>
          <w:szCs w:val="24"/>
        </w:rPr>
      </w:pPr>
      <w:r w:rsidRPr="00751FAE">
        <w:rPr>
          <w:sz w:val="24"/>
          <w:szCs w:val="24"/>
        </w:rPr>
        <w:t>2019 год: вибрационная болезнь – 1 случай;</w:t>
      </w:r>
    </w:p>
    <w:p w:rsidR="006261A5" w:rsidRPr="00751FAE" w:rsidRDefault="006261A5" w:rsidP="00AF5F57">
      <w:pPr>
        <w:numPr>
          <w:ilvl w:val="0"/>
          <w:numId w:val="27"/>
        </w:numPr>
        <w:ind w:left="993" w:hanging="284"/>
        <w:rPr>
          <w:sz w:val="24"/>
          <w:szCs w:val="24"/>
        </w:rPr>
      </w:pPr>
      <w:r w:rsidRPr="00751FAE">
        <w:rPr>
          <w:sz w:val="24"/>
          <w:szCs w:val="24"/>
        </w:rPr>
        <w:t>2020 год: случаи не регистрировались;</w:t>
      </w:r>
    </w:p>
    <w:p w:rsidR="006261A5" w:rsidRPr="00751FAE" w:rsidRDefault="006261A5" w:rsidP="00AF5F57">
      <w:pPr>
        <w:numPr>
          <w:ilvl w:val="0"/>
          <w:numId w:val="27"/>
        </w:numPr>
        <w:ind w:left="993" w:hanging="284"/>
        <w:rPr>
          <w:sz w:val="24"/>
          <w:szCs w:val="24"/>
        </w:rPr>
      </w:pPr>
      <w:r w:rsidRPr="00751FAE">
        <w:rPr>
          <w:sz w:val="24"/>
          <w:szCs w:val="24"/>
        </w:rPr>
        <w:t xml:space="preserve">2021 год: вибрационная болезнь – 2 случая, </w:t>
      </w:r>
      <w:proofErr w:type="spellStart"/>
      <w:r w:rsidRPr="00751FAE">
        <w:rPr>
          <w:sz w:val="24"/>
          <w:szCs w:val="24"/>
        </w:rPr>
        <w:t>нейросенсорная</w:t>
      </w:r>
      <w:proofErr w:type="spellEnd"/>
      <w:r w:rsidRPr="00751FAE">
        <w:rPr>
          <w:sz w:val="24"/>
          <w:szCs w:val="24"/>
        </w:rPr>
        <w:t xml:space="preserve"> тугоухость – 1 случай;</w:t>
      </w:r>
    </w:p>
    <w:p w:rsidR="006261A5" w:rsidRPr="00751FAE" w:rsidRDefault="006261A5" w:rsidP="00AF5F57">
      <w:pPr>
        <w:numPr>
          <w:ilvl w:val="0"/>
          <w:numId w:val="27"/>
        </w:numPr>
        <w:ind w:left="993" w:hanging="284"/>
        <w:rPr>
          <w:sz w:val="24"/>
          <w:szCs w:val="24"/>
        </w:rPr>
      </w:pPr>
      <w:r w:rsidRPr="00751FAE">
        <w:rPr>
          <w:sz w:val="24"/>
          <w:szCs w:val="24"/>
        </w:rPr>
        <w:t xml:space="preserve">2020 год: 1 случай – </w:t>
      </w:r>
      <w:proofErr w:type="spellStart"/>
      <w:r w:rsidRPr="00751FAE">
        <w:rPr>
          <w:sz w:val="24"/>
          <w:szCs w:val="24"/>
        </w:rPr>
        <w:t>нейросенсорная</w:t>
      </w:r>
      <w:proofErr w:type="spellEnd"/>
      <w:r w:rsidRPr="00751FAE">
        <w:rPr>
          <w:sz w:val="24"/>
          <w:szCs w:val="24"/>
        </w:rPr>
        <w:t xml:space="preserve"> тугоухость, 1 случай – вибрационная болезнь.</w:t>
      </w:r>
    </w:p>
    <w:p w:rsidR="006261A5" w:rsidRPr="00751FAE" w:rsidRDefault="006261A5" w:rsidP="006261A5">
      <w:pPr>
        <w:ind w:firstLine="709"/>
        <w:rPr>
          <w:i/>
          <w:iCs/>
          <w:sz w:val="24"/>
          <w:szCs w:val="24"/>
        </w:rPr>
      </w:pPr>
    </w:p>
    <w:p w:rsidR="006261A5" w:rsidRPr="00751FAE" w:rsidRDefault="006261A5" w:rsidP="006261A5">
      <w:pPr>
        <w:ind w:firstLine="709"/>
        <w:rPr>
          <w:i/>
          <w:iCs/>
          <w:sz w:val="24"/>
          <w:szCs w:val="24"/>
        </w:rPr>
      </w:pPr>
      <w:r w:rsidRPr="00751FAE">
        <w:rPr>
          <w:i/>
          <w:iCs/>
          <w:sz w:val="24"/>
          <w:szCs w:val="24"/>
        </w:rPr>
        <w:t>От 10 до 20 лет стажа работы</w:t>
      </w:r>
    </w:p>
    <w:p w:rsidR="006261A5" w:rsidRPr="00751FAE" w:rsidRDefault="006261A5" w:rsidP="00AF5F57">
      <w:pPr>
        <w:numPr>
          <w:ilvl w:val="0"/>
          <w:numId w:val="27"/>
        </w:numPr>
        <w:ind w:left="993" w:hanging="284"/>
        <w:rPr>
          <w:sz w:val="24"/>
          <w:szCs w:val="24"/>
        </w:rPr>
      </w:pPr>
      <w:r w:rsidRPr="00751FAE">
        <w:rPr>
          <w:sz w:val="24"/>
          <w:szCs w:val="24"/>
        </w:rPr>
        <w:t xml:space="preserve">2019 год: вибрационная болезнь – 4 случая; </w:t>
      </w:r>
      <w:proofErr w:type="spellStart"/>
      <w:r w:rsidRPr="00751FAE">
        <w:rPr>
          <w:sz w:val="24"/>
          <w:szCs w:val="24"/>
        </w:rPr>
        <w:t>нейросенсорная</w:t>
      </w:r>
      <w:proofErr w:type="spellEnd"/>
      <w:r w:rsidRPr="00751FAE">
        <w:rPr>
          <w:sz w:val="24"/>
          <w:szCs w:val="24"/>
        </w:rPr>
        <w:t xml:space="preserve"> тугоухость – 1 случай;</w:t>
      </w:r>
    </w:p>
    <w:p w:rsidR="006261A5" w:rsidRPr="00751FAE" w:rsidRDefault="006261A5" w:rsidP="00AF5F57">
      <w:pPr>
        <w:numPr>
          <w:ilvl w:val="0"/>
          <w:numId w:val="27"/>
        </w:numPr>
        <w:ind w:left="993" w:hanging="284"/>
        <w:rPr>
          <w:sz w:val="24"/>
          <w:szCs w:val="24"/>
        </w:rPr>
      </w:pPr>
      <w:r w:rsidRPr="00751FAE">
        <w:rPr>
          <w:sz w:val="24"/>
          <w:szCs w:val="24"/>
        </w:rPr>
        <w:t xml:space="preserve">2020 год: вибрационная болезнь – 13 случаев; </w:t>
      </w:r>
      <w:proofErr w:type="spellStart"/>
      <w:r w:rsidRPr="00751FAE">
        <w:rPr>
          <w:sz w:val="24"/>
          <w:szCs w:val="24"/>
        </w:rPr>
        <w:t>нейросенсорная</w:t>
      </w:r>
      <w:proofErr w:type="spellEnd"/>
      <w:r w:rsidRPr="00751FAE">
        <w:rPr>
          <w:sz w:val="24"/>
          <w:szCs w:val="24"/>
        </w:rPr>
        <w:t xml:space="preserve"> тугоухость – 1 случай;</w:t>
      </w:r>
    </w:p>
    <w:p w:rsidR="006261A5" w:rsidRPr="00751FAE" w:rsidRDefault="006261A5" w:rsidP="00AF5F57">
      <w:pPr>
        <w:numPr>
          <w:ilvl w:val="0"/>
          <w:numId w:val="27"/>
        </w:numPr>
        <w:ind w:left="993" w:hanging="284"/>
        <w:rPr>
          <w:sz w:val="24"/>
          <w:szCs w:val="24"/>
        </w:rPr>
      </w:pPr>
      <w:r w:rsidRPr="00751FAE">
        <w:rPr>
          <w:sz w:val="24"/>
          <w:szCs w:val="24"/>
        </w:rPr>
        <w:t xml:space="preserve">2021 год: вибрационная болезнь – 6 случаев; </w:t>
      </w:r>
      <w:proofErr w:type="spellStart"/>
      <w:r w:rsidRPr="00751FAE">
        <w:rPr>
          <w:sz w:val="24"/>
          <w:szCs w:val="24"/>
        </w:rPr>
        <w:t>нейросенсорная</w:t>
      </w:r>
      <w:proofErr w:type="spellEnd"/>
      <w:r w:rsidRPr="00751FAE">
        <w:rPr>
          <w:sz w:val="24"/>
          <w:szCs w:val="24"/>
        </w:rPr>
        <w:t xml:space="preserve"> тугоухость – 3 случая;</w:t>
      </w:r>
    </w:p>
    <w:p w:rsidR="006261A5" w:rsidRPr="00751FAE" w:rsidRDefault="006261A5" w:rsidP="00AF5F57">
      <w:pPr>
        <w:numPr>
          <w:ilvl w:val="0"/>
          <w:numId w:val="27"/>
        </w:numPr>
        <w:ind w:left="993" w:hanging="284"/>
        <w:rPr>
          <w:sz w:val="24"/>
          <w:szCs w:val="24"/>
        </w:rPr>
      </w:pPr>
      <w:r w:rsidRPr="00751FAE">
        <w:rPr>
          <w:sz w:val="24"/>
          <w:szCs w:val="24"/>
        </w:rPr>
        <w:t>2022 год: вибрационная болезнь – 5 случаев, силикоз – 1 случай.</w:t>
      </w:r>
    </w:p>
    <w:p w:rsidR="006261A5" w:rsidRPr="00751FAE" w:rsidRDefault="006261A5" w:rsidP="006261A5">
      <w:pPr>
        <w:ind w:firstLine="709"/>
        <w:rPr>
          <w:i/>
          <w:iCs/>
          <w:sz w:val="24"/>
          <w:szCs w:val="24"/>
        </w:rPr>
      </w:pPr>
    </w:p>
    <w:p w:rsidR="006261A5" w:rsidRPr="00751FAE" w:rsidRDefault="006261A5" w:rsidP="006261A5">
      <w:pPr>
        <w:ind w:firstLine="709"/>
        <w:rPr>
          <w:i/>
          <w:iCs/>
          <w:sz w:val="24"/>
          <w:szCs w:val="24"/>
        </w:rPr>
      </w:pPr>
      <w:r w:rsidRPr="00751FAE">
        <w:rPr>
          <w:i/>
          <w:iCs/>
          <w:sz w:val="24"/>
          <w:szCs w:val="24"/>
        </w:rPr>
        <w:t>Свыше 20 лет стажа работы</w:t>
      </w:r>
    </w:p>
    <w:p w:rsidR="006261A5" w:rsidRPr="00751FAE" w:rsidRDefault="006261A5" w:rsidP="00AF5F57">
      <w:pPr>
        <w:numPr>
          <w:ilvl w:val="0"/>
          <w:numId w:val="27"/>
        </w:numPr>
        <w:ind w:left="993" w:hanging="284"/>
        <w:rPr>
          <w:sz w:val="24"/>
          <w:szCs w:val="24"/>
        </w:rPr>
      </w:pPr>
      <w:r w:rsidRPr="00751FAE">
        <w:rPr>
          <w:sz w:val="24"/>
          <w:szCs w:val="24"/>
        </w:rPr>
        <w:t xml:space="preserve">2019 год: хронический </w:t>
      </w:r>
      <w:proofErr w:type="spellStart"/>
      <w:r w:rsidRPr="00751FAE">
        <w:rPr>
          <w:sz w:val="24"/>
          <w:szCs w:val="24"/>
        </w:rPr>
        <w:t>обструктивный</w:t>
      </w:r>
      <w:proofErr w:type="spellEnd"/>
      <w:r w:rsidRPr="00751FAE">
        <w:rPr>
          <w:sz w:val="24"/>
          <w:szCs w:val="24"/>
        </w:rPr>
        <w:t xml:space="preserve"> бронхит – 1 случай; пневмокониоз (силикоз, </w:t>
      </w:r>
      <w:proofErr w:type="spellStart"/>
      <w:r w:rsidRPr="00751FAE">
        <w:rPr>
          <w:sz w:val="24"/>
          <w:szCs w:val="24"/>
        </w:rPr>
        <w:t>силикотуберкулёз</w:t>
      </w:r>
      <w:proofErr w:type="spellEnd"/>
      <w:r w:rsidRPr="00751FAE">
        <w:rPr>
          <w:sz w:val="24"/>
          <w:szCs w:val="24"/>
        </w:rPr>
        <w:t xml:space="preserve">) – 1 случай, </w:t>
      </w:r>
      <w:proofErr w:type="spellStart"/>
      <w:r w:rsidRPr="00751FAE">
        <w:rPr>
          <w:sz w:val="24"/>
          <w:szCs w:val="24"/>
        </w:rPr>
        <w:t>нейросенсорная</w:t>
      </w:r>
      <w:proofErr w:type="spellEnd"/>
      <w:r w:rsidRPr="00751FAE">
        <w:rPr>
          <w:sz w:val="24"/>
          <w:szCs w:val="24"/>
        </w:rPr>
        <w:t xml:space="preserve"> тугоухость – 1 случай;</w:t>
      </w:r>
    </w:p>
    <w:p w:rsidR="006261A5" w:rsidRPr="00751FAE" w:rsidRDefault="006261A5" w:rsidP="00AF5F57">
      <w:pPr>
        <w:numPr>
          <w:ilvl w:val="0"/>
          <w:numId w:val="27"/>
        </w:numPr>
        <w:ind w:left="993" w:hanging="284"/>
        <w:rPr>
          <w:sz w:val="24"/>
          <w:szCs w:val="24"/>
        </w:rPr>
      </w:pPr>
      <w:r w:rsidRPr="00751FAE">
        <w:rPr>
          <w:sz w:val="24"/>
          <w:szCs w:val="24"/>
        </w:rPr>
        <w:t>2020 год: пневмокониоз (силикоз) – 2 случая;</w:t>
      </w:r>
    </w:p>
    <w:p w:rsidR="006261A5" w:rsidRPr="00751FAE" w:rsidRDefault="006261A5" w:rsidP="00AF5F57">
      <w:pPr>
        <w:numPr>
          <w:ilvl w:val="0"/>
          <w:numId w:val="27"/>
        </w:numPr>
        <w:ind w:left="993" w:hanging="284"/>
        <w:rPr>
          <w:sz w:val="24"/>
          <w:szCs w:val="24"/>
        </w:rPr>
      </w:pPr>
      <w:r w:rsidRPr="00751FAE">
        <w:rPr>
          <w:sz w:val="24"/>
          <w:szCs w:val="24"/>
        </w:rPr>
        <w:t>2021 год: пневмокониоз (силикоз) – 1 случай, ХОБЛ – 1 случай, вибрационная болезнь – 2 случая;</w:t>
      </w:r>
    </w:p>
    <w:p w:rsidR="006261A5" w:rsidRPr="00751FAE" w:rsidRDefault="006261A5" w:rsidP="00AF5F57">
      <w:pPr>
        <w:numPr>
          <w:ilvl w:val="0"/>
          <w:numId w:val="27"/>
        </w:numPr>
        <w:ind w:left="993" w:hanging="284"/>
        <w:rPr>
          <w:sz w:val="24"/>
          <w:szCs w:val="24"/>
        </w:rPr>
      </w:pPr>
      <w:r w:rsidRPr="00751FAE">
        <w:rPr>
          <w:sz w:val="24"/>
          <w:szCs w:val="24"/>
        </w:rPr>
        <w:t xml:space="preserve">2022 год: вибрационная болезнь – 1 случай, рак правого легкого – 1 случай, </w:t>
      </w:r>
      <w:proofErr w:type="spellStart"/>
      <w:r w:rsidRPr="00751FAE">
        <w:rPr>
          <w:sz w:val="24"/>
          <w:szCs w:val="24"/>
        </w:rPr>
        <w:t>нейросенсорная</w:t>
      </w:r>
      <w:proofErr w:type="spellEnd"/>
      <w:r w:rsidRPr="00751FAE">
        <w:rPr>
          <w:sz w:val="24"/>
          <w:szCs w:val="24"/>
        </w:rPr>
        <w:t xml:space="preserve"> тугоухость – 1 случай.</w:t>
      </w:r>
    </w:p>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2022 году профессиональные заболевания выявлены у работников со стажем работы в условиях воздействия вредных производственных факторов:</w:t>
      </w:r>
    </w:p>
    <w:p w:rsidR="006261A5" w:rsidRPr="00751FAE" w:rsidRDefault="006261A5" w:rsidP="00AF5F57">
      <w:pPr>
        <w:numPr>
          <w:ilvl w:val="0"/>
          <w:numId w:val="28"/>
        </w:numPr>
        <w:ind w:left="1276" w:hanging="142"/>
        <w:contextualSpacing/>
        <w:rPr>
          <w:sz w:val="24"/>
          <w:szCs w:val="24"/>
        </w:rPr>
      </w:pPr>
      <w:r w:rsidRPr="00751FAE">
        <w:rPr>
          <w:sz w:val="24"/>
          <w:szCs w:val="24"/>
        </w:rPr>
        <w:t>до 10 лет –2 случая (2021 – 3 случая);</w:t>
      </w:r>
    </w:p>
    <w:p w:rsidR="006261A5" w:rsidRPr="00751FAE" w:rsidRDefault="006261A5" w:rsidP="00AF5F57">
      <w:pPr>
        <w:numPr>
          <w:ilvl w:val="0"/>
          <w:numId w:val="28"/>
        </w:numPr>
        <w:ind w:left="1276" w:hanging="142"/>
        <w:contextualSpacing/>
        <w:rPr>
          <w:sz w:val="24"/>
          <w:szCs w:val="24"/>
        </w:rPr>
      </w:pPr>
      <w:r w:rsidRPr="00751FAE">
        <w:rPr>
          <w:sz w:val="24"/>
          <w:szCs w:val="24"/>
        </w:rPr>
        <w:t>от 10 до 20 лет – 6 случаев (2021 – 10 случаев);</w:t>
      </w:r>
    </w:p>
    <w:p w:rsidR="006261A5" w:rsidRPr="00751FAE" w:rsidRDefault="006261A5" w:rsidP="00AF5F57">
      <w:pPr>
        <w:numPr>
          <w:ilvl w:val="0"/>
          <w:numId w:val="28"/>
        </w:numPr>
        <w:ind w:left="1276" w:hanging="142"/>
        <w:contextualSpacing/>
        <w:rPr>
          <w:sz w:val="24"/>
          <w:szCs w:val="24"/>
        </w:rPr>
      </w:pPr>
      <w:r w:rsidRPr="00751FAE">
        <w:rPr>
          <w:sz w:val="24"/>
          <w:szCs w:val="24"/>
        </w:rPr>
        <w:t>свыше 20 лет – 3 случая (2021 – 4 случая).</w:t>
      </w:r>
    </w:p>
    <w:p w:rsidR="006261A5" w:rsidRPr="00751FAE" w:rsidRDefault="006261A5" w:rsidP="006261A5">
      <w:pPr>
        <w:ind w:firstLine="709"/>
        <w:rPr>
          <w:sz w:val="24"/>
          <w:szCs w:val="24"/>
        </w:rPr>
      </w:pPr>
      <w:r w:rsidRPr="00751FAE">
        <w:rPr>
          <w:sz w:val="24"/>
          <w:szCs w:val="24"/>
        </w:rPr>
        <w:t>Таким образом, риск развития хронического профессионального заболевания напрямую зависит от стажа работы.</w:t>
      </w:r>
    </w:p>
    <w:p w:rsidR="006261A5" w:rsidRPr="00751FAE" w:rsidRDefault="006261A5" w:rsidP="006261A5">
      <w:pPr>
        <w:ind w:firstLine="709"/>
        <w:rPr>
          <w:sz w:val="24"/>
          <w:szCs w:val="24"/>
        </w:rPr>
      </w:pPr>
    </w:p>
    <w:p w:rsidR="006261A5" w:rsidRPr="006261A5" w:rsidRDefault="006261A5" w:rsidP="006261A5">
      <w:pPr>
        <w:ind w:firstLine="709"/>
        <w:jc w:val="right"/>
        <w:rPr>
          <w:rFonts w:eastAsia="Calibri"/>
          <w:sz w:val="24"/>
          <w:szCs w:val="24"/>
        </w:rPr>
      </w:pPr>
      <w:r w:rsidRPr="006261A5">
        <w:rPr>
          <w:rFonts w:eastAsia="Calibri"/>
          <w:sz w:val="24"/>
          <w:szCs w:val="24"/>
        </w:rPr>
        <w:t xml:space="preserve">Таблица </w:t>
      </w:r>
      <w:r w:rsidRPr="006261A5">
        <w:rPr>
          <w:rFonts w:eastAsia="Calibri"/>
          <w:sz w:val="24"/>
          <w:szCs w:val="24"/>
        </w:rPr>
        <w:fldChar w:fldCharType="begin"/>
      </w:r>
      <w:r w:rsidRPr="006261A5">
        <w:rPr>
          <w:rFonts w:eastAsia="Calibri"/>
          <w:sz w:val="24"/>
          <w:szCs w:val="24"/>
        </w:rPr>
        <w:instrText xml:space="preserve"> SEQ Таблица_№ \* ARABIC </w:instrText>
      </w:r>
      <w:r w:rsidRPr="006261A5">
        <w:rPr>
          <w:rFonts w:eastAsia="Calibri"/>
          <w:sz w:val="24"/>
          <w:szCs w:val="24"/>
        </w:rPr>
        <w:fldChar w:fldCharType="separate"/>
      </w:r>
      <w:r w:rsidRPr="006261A5">
        <w:rPr>
          <w:rFonts w:eastAsia="Calibri"/>
          <w:noProof/>
          <w:sz w:val="24"/>
          <w:szCs w:val="24"/>
        </w:rPr>
        <w:t>70</w:t>
      </w:r>
      <w:r w:rsidRPr="006261A5">
        <w:rPr>
          <w:rFonts w:eastAsia="Calibri"/>
          <w:sz w:val="24"/>
          <w:szCs w:val="24"/>
        </w:rPr>
        <w:fldChar w:fldCharType="end"/>
      </w:r>
    </w:p>
    <w:p w:rsidR="006261A5" w:rsidRPr="006261A5" w:rsidRDefault="006261A5" w:rsidP="006261A5">
      <w:pPr>
        <w:jc w:val="center"/>
        <w:rPr>
          <w:b/>
          <w:sz w:val="24"/>
          <w:szCs w:val="24"/>
        </w:rPr>
      </w:pPr>
      <w:r w:rsidRPr="006261A5">
        <w:rPr>
          <w:b/>
          <w:bCs/>
          <w:sz w:val="24"/>
          <w:szCs w:val="24"/>
        </w:rPr>
        <w:t>Обстоятельства и условия возникновения хронических профессиональных</w:t>
      </w:r>
      <w:r w:rsidRPr="006261A5">
        <w:rPr>
          <w:b/>
          <w:bCs/>
          <w:sz w:val="24"/>
          <w:szCs w:val="24"/>
        </w:rPr>
        <w:br/>
        <w:t xml:space="preserve">заболеваний, </w:t>
      </w:r>
      <w:proofErr w:type="spellStart"/>
      <w:r w:rsidRPr="006261A5">
        <w:rPr>
          <w:b/>
          <w:bCs/>
          <w:sz w:val="24"/>
          <w:szCs w:val="24"/>
        </w:rPr>
        <w:t>абс</w:t>
      </w:r>
      <w:proofErr w:type="spellEnd"/>
      <w:r w:rsidRPr="006261A5">
        <w:rPr>
          <w:b/>
          <w:bCs/>
          <w:sz w:val="24"/>
          <w:szCs w:val="24"/>
        </w:rPr>
        <w:t>. / %</w:t>
      </w:r>
    </w:p>
    <w:p w:rsidR="006261A5" w:rsidRPr="00751FAE" w:rsidRDefault="006261A5" w:rsidP="006261A5">
      <w:pPr>
        <w:jc w:val="cente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58"/>
        <w:gridCol w:w="1097"/>
        <w:gridCol w:w="1098"/>
        <w:gridCol w:w="1098"/>
        <w:gridCol w:w="1098"/>
      </w:tblGrid>
      <w:tr w:rsidR="006261A5" w:rsidRPr="00751FAE" w:rsidTr="00B76745">
        <w:tc>
          <w:tcPr>
            <w:tcW w:w="2652" w:type="pct"/>
            <w:tcBorders>
              <w:top w:val="single" w:sz="4" w:space="0" w:color="auto"/>
              <w:left w:val="single" w:sz="4" w:space="0" w:color="auto"/>
              <w:bottom w:val="single" w:sz="4" w:space="0" w:color="auto"/>
              <w:right w:val="single" w:sz="4" w:space="0" w:color="auto"/>
            </w:tcBorders>
          </w:tcPr>
          <w:p w:rsidR="006261A5" w:rsidRPr="006261A5" w:rsidRDefault="006261A5" w:rsidP="00B76745">
            <w:pPr>
              <w:spacing w:before="20" w:after="20"/>
              <w:jc w:val="center"/>
              <w:rPr>
                <w:b/>
                <w:bCs/>
                <w:i/>
                <w:iCs/>
                <w:sz w:val="24"/>
                <w:szCs w:val="24"/>
              </w:rPr>
            </w:pP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b/>
                <w:bCs/>
                <w:i/>
                <w:iCs/>
                <w:sz w:val="24"/>
                <w:szCs w:val="24"/>
              </w:rPr>
            </w:pPr>
            <w:r w:rsidRPr="006261A5">
              <w:rPr>
                <w:b/>
                <w:bCs/>
                <w:i/>
                <w:iCs/>
                <w:sz w:val="24"/>
                <w:szCs w:val="24"/>
              </w:rPr>
              <w:t>2019</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b/>
                <w:bCs/>
                <w:i/>
                <w:iCs/>
                <w:sz w:val="24"/>
                <w:szCs w:val="24"/>
              </w:rPr>
            </w:pPr>
            <w:r w:rsidRPr="006261A5">
              <w:rPr>
                <w:b/>
                <w:bCs/>
                <w:i/>
                <w:iCs/>
                <w:sz w:val="24"/>
                <w:szCs w:val="24"/>
              </w:rPr>
              <w:t>2020</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b/>
                <w:bCs/>
                <w:i/>
                <w:iCs/>
                <w:sz w:val="24"/>
                <w:szCs w:val="24"/>
              </w:rPr>
            </w:pPr>
            <w:r w:rsidRPr="006261A5">
              <w:rPr>
                <w:b/>
                <w:bCs/>
                <w:i/>
                <w:iCs/>
                <w:sz w:val="24"/>
                <w:szCs w:val="24"/>
              </w:rPr>
              <w:t>2021</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b/>
                <w:bCs/>
                <w:i/>
                <w:iCs/>
                <w:sz w:val="24"/>
                <w:szCs w:val="24"/>
              </w:rPr>
            </w:pPr>
            <w:r w:rsidRPr="006261A5">
              <w:rPr>
                <w:b/>
                <w:bCs/>
                <w:i/>
                <w:iCs/>
                <w:sz w:val="24"/>
                <w:szCs w:val="24"/>
              </w:rPr>
              <w:t>2022</w:t>
            </w:r>
          </w:p>
        </w:tc>
      </w:tr>
      <w:tr w:rsidR="006261A5" w:rsidRPr="00751FAE" w:rsidTr="00B76745">
        <w:tc>
          <w:tcPr>
            <w:tcW w:w="2652" w:type="pct"/>
            <w:tcBorders>
              <w:top w:val="single" w:sz="4" w:space="0" w:color="auto"/>
              <w:left w:val="single" w:sz="4" w:space="0" w:color="auto"/>
              <w:bottom w:val="single" w:sz="4" w:space="0" w:color="auto"/>
              <w:right w:val="single" w:sz="4" w:space="0" w:color="auto"/>
            </w:tcBorders>
          </w:tcPr>
          <w:p w:rsidR="006261A5" w:rsidRPr="006261A5" w:rsidRDefault="006261A5" w:rsidP="00B76745">
            <w:pPr>
              <w:spacing w:before="20" w:after="20"/>
              <w:ind w:left="57"/>
              <w:jc w:val="left"/>
              <w:rPr>
                <w:sz w:val="24"/>
                <w:szCs w:val="24"/>
              </w:rPr>
            </w:pPr>
            <w:r w:rsidRPr="006261A5">
              <w:rPr>
                <w:sz w:val="24"/>
                <w:szCs w:val="24"/>
              </w:rPr>
              <w:t>Конструктивные недостатки технологического</w:t>
            </w:r>
            <w:r w:rsidRPr="006261A5">
              <w:rPr>
                <w:sz w:val="24"/>
                <w:szCs w:val="24"/>
              </w:rPr>
              <w:br/>
              <w:t>оборудования, инструментов</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7 / 78,0</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16 / 73,6</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17 / 53,1</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6 / 31,6</w:t>
            </w:r>
          </w:p>
        </w:tc>
      </w:tr>
      <w:tr w:rsidR="006261A5" w:rsidRPr="00751FAE" w:rsidTr="00B76745">
        <w:tc>
          <w:tcPr>
            <w:tcW w:w="2652" w:type="pct"/>
            <w:tcBorders>
              <w:top w:val="single" w:sz="4" w:space="0" w:color="auto"/>
              <w:left w:val="single" w:sz="4" w:space="0" w:color="auto"/>
              <w:bottom w:val="single" w:sz="4" w:space="0" w:color="auto"/>
              <w:right w:val="single" w:sz="4" w:space="0" w:color="auto"/>
            </w:tcBorders>
          </w:tcPr>
          <w:p w:rsidR="006261A5" w:rsidRPr="006261A5" w:rsidRDefault="006261A5" w:rsidP="00B76745">
            <w:pPr>
              <w:spacing w:before="20" w:after="20"/>
              <w:ind w:left="57"/>
              <w:jc w:val="left"/>
              <w:rPr>
                <w:sz w:val="24"/>
                <w:szCs w:val="24"/>
              </w:rPr>
            </w:pPr>
            <w:r w:rsidRPr="006261A5">
              <w:rPr>
                <w:sz w:val="24"/>
                <w:szCs w:val="24"/>
              </w:rPr>
              <w:t>Несовершенство техпроцессов</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2 / 22,0</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5 / 26,3</w:t>
            </w:r>
          </w:p>
        </w:tc>
      </w:tr>
      <w:tr w:rsidR="006261A5" w:rsidRPr="00751FAE" w:rsidTr="00B76745">
        <w:tc>
          <w:tcPr>
            <w:tcW w:w="2652" w:type="pct"/>
            <w:tcBorders>
              <w:top w:val="single" w:sz="4" w:space="0" w:color="auto"/>
              <w:left w:val="single" w:sz="4" w:space="0" w:color="auto"/>
              <w:bottom w:val="single" w:sz="4" w:space="0" w:color="auto"/>
              <w:right w:val="single" w:sz="4" w:space="0" w:color="auto"/>
            </w:tcBorders>
          </w:tcPr>
          <w:p w:rsidR="006261A5" w:rsidRPr="006261A5" w:rsidRDefault="006261A5" w:rsidP="00B76745">
            <w:pPr>
              <w:spacing w:before="20" w:after="20"/>
              <w:ind w:left="57"/>
              <w:jc w:val="left"/>
              <w:rPr>
                <w:sz w:val="24"/>
                <w:szCs w:val="24"/>
              </w:rPr>
            </w:pPr>
            <w:r w:rsidRPr="006261A5">
              <w:rPr>
                <w:sz w:val="24"/>
                <w:szCs w:val="24"/>
              </w:rPr>
              <w:t>Проф. контакт с инфекционным агентом</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2 / 26,4</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15 / 46,9</w:t>
            </w:r>
          </w:p>
        </w:tc>
        <w:tc>
          <w:tcPr>
            <w:tcW w:w="587" w:type="pct"/>
            <w:tcBorders>
              <w:top w:val="single" w:sz="4" w:space="0" w:color="auto"/>
              <w:left w:val="single" w:sz="4" w:space="0" w:color="auto"/>
              <w:bottom w:val="single" w:sz="4" w:space="0" w:color="auto"/>
              <w:right w:val="single" w:sz="4" w:space="0" w:color="auto"/>
            </w:tcBorders>
            <w:vAlign w:val="center"/>
          </w:tcPr>
          <w:p w:rsidR="006261A5" w:rsidRPr="006261A5" w:rsidRDefault="006261A5" w:rsidP="00B76745">
            <w:pPr>
              <w:spacing w:before="20" w:after="20"/>
              <w:jc w:val="center"/>
              <w:rPr>
                <w:sz w:val="24"/>
                <w:szCs w:val="24"/>
              </w:rPr>
            </w:pPr>
            <w:r w:rsidRPr="006261A5">
              <w:rPr>
                <w:sz w:val="24"/>
                <w:szCs w:val="24"/>
              </w:rPr>
              <w:t>8 / 42,1</w:t>
            </w:r>
          </w:p>
        </w:tc>
      </w:tr>
    </w:tbl>
    <w:p w:rsidR="006261A5" w:rsidRPr="00751FAE" w:rsidRDefault="006261A5" w:rsidP="006261A5">
      <w:pPr>
        <w:ind w:firstLine="709"/>
        <w:rPr>
          <w:sz w:val="24"/>
          <w:szCs w:val="24"/>
        </w:rPr>
      </w:pPr>
    </w:p>
    <w:p w:rsidR="006261A5" w:rsidRPr="00751FAE" w:rsidRDefault="006261A5" w:rsidP="006261A5">
      <w:pPr>
        <w:ind w:firstLine="709"/>
        <w:rPr>
          <w:sz w:val="24"/>
          <w:szCs w:val="24"/>
        </w:rPr>
      </w:pPr>
      <w:r w:rsidRPr="00751FAE">
        <w:rPr>
          <w:sz w:val="24"/>
          <w:szCs w:val="24"/>
        </w:rPr>
        <w:t>В динамике наблюдений, при стаже работы до 10 лет выявляются заболевания, причиной которых является превышение предельно-допустимых уровней воздействия производственной вибрации (вибрационная болезнь); от 10 до 20 лет – заболевания, причиной которых является превышение предельно-допустимых уровней воздействия производственного шума, вибрации (</w:t>
      </w:r>
      <w:proofErr w:type="spellStart"/>
      <w:r w:rsidRPr="00751FAE">
        <w:rPr>
          <w:sz w:val="24"/>
          <w:szCs w:val="24"/>
        </w:rPr>
        <w:t>нейросенсорная</w:t>
      </w:r>
      <w:proofErr w:type="spellEnd"/>
      <w:r w:rsidRPr="00751FAE">
        <w:rPr>
          <w:sz w:val="24"/>
          <w:szCs w:val="24"/>
        </w:rPr>
        <w:t xml:space="preserve"> тугоухость, вибрационная болезнь), хронические </w:t>
      </w:r>
      <w:proofErr w:type="spellStart"/>
      <w:r w:rsidRPr="00751FAE">
        <w:rPr>
          <w:sz w:val="24"/>
          <w:szCs w:val="24"/>
        </w:rPr>
        <w:t>обструктивные</w:t>
      </w:r>
      <w:proofErr w:type="spellEnd"/>
      <w:r w:rsidRPr="00751FAE">
        <w:rPr>
          <w:sz w:val="24"/>
          <w:szCs w:val="24"/>
        </w:rPr>
        <w:t xml:space="preserve"> болезни лёгких пылевой этиологии.</w:t>
      </w:r>
    </w:p>
    <w:p w:rsidR="006261A5" w:rsidRPr="00751FAE" w:rsidRDefault="006261A5" w:rsidP="006261A5">
      <w:pPr>
        <w:ind w:firstLine="709"/>
        <w:rPr>
          <w:sz w:val="24"/>
          <w:szCs w:val="24"/>
        </w:rPr>
      </w:pPr>
      <w:r w:rsidRPr="00751FAE">
        <w:rPr>
          <w:sz w:val="24"/>
          <w:szCs w:val="24"/>
        </w:rPr>
        <w:t xml:space="preserve">Хронические </w:t>
      </w:r>
      <w:proofErr w:type="spellStart"/>
      <w:r w:rsidRPr="00751FAE">
        <w:rPr>
          <w:sz w:val="24"/>
          <w:szCs w:val="24"/>
        </w:rPr>
        <w:t>обструктивные</w:t>
      </w:r>
      <w:proofErr w:type="spellEnd"/>
      <w:r w:rsidRPr="00751FAE">
        <w:rPr>
          <w:sz w:val="24"/>
          <w:szCs w:val="24"/>
        </w:rPr>
        <w:t xml:space="preserve"> болезни лёгких пылевой этиологии, а также заболевания, причиной которых является превышение предельно-допустимых уровней воздействия производственного шума, вибрации (</w:t>
      </w:r>
      <w:proofErr w:type="spellStart"/>
      <w:r w:rsidRPr="00751FAE">
        <w:rPr>
          <w:sz w:val="24"/>
          <w:szCs w:val="24"/>
        </w:rPr>
        <w:t>нейросенсорная</w:t>
      </w:r>
      <w:proofErr w:type="spellEnd"/>
      <w:r w:rsidRPr="00751FAE">
        <w:rPr>
          <w:sz w:val="24"/>
          <w:szCs w:val="24"/>
        </w:rPr>
        <w:t xml:space="preserve"> тугоухость, вибрационная болезнь), также регистрируются при стаже работы свыше 20 лет.</w:t>
      </w:r>
    </w:p>
    <w:p w:rsidR="006261A5" w:rsidRPr="00751FAE" w:rsidRDefault="006261A5" w:rsidP="006261A5">
      <w:pPr>
        <w:ind w:firstLine="709"/>
        <w:rPr>
          <w:sz w:val="24"/>
          <w:szCs w:val="24"/>
        </w:rPr>
      </w:pPr>
      <w:r w:rsidRPr="00751FAE">
        <w:rPr>
          <w:sz w:val="24"/>
          <w:szCs w:val="24"/>
        </w:rPr>
        <w:t>Преимущественными причинами возникновения профессиональных заболеваний в Брянской области в 2022 году, как и в предыдущие годы, продолжает быть несовершенство технологических процессов, технологического оборудования и рабочего инструмента.</w:t>
      </w:r>
    </w:p>
    <w:p w:rsidR="006261A5" w:rsidRPr="00751FAE" w:rsidRDefault="006261A5" w:rsidP="006261A5">
      <w:pPr>
        <w:ind w:firstLine="709"/>
        <w:rPr>
          <w:sz w:val="24"/>
          <w:szCs w:val="24"/>
        </w:rPr>
      </w:pPr>
      <w:r w:rsidRPr="00751FAE">
        <w:rPr>
          <w:sz w:val="24"/>
          <w:szCs w:val="24"/>
        </w:rPr>
        <w:t>Большую долю в 2022 году составила профессиональная заболеваемость, связанная с профессиональным контактом с инфекционным агентом (8 случаев – COVID-19).</w:t>
      </w:r>
    </w:p>
    <w:p w:rsidR="006261A5" w:rsidRPr="00751FAE" w:rsidRDefault="006261A5" w:rsidP="006261A5">
      <w:pPr>
        <w:ind w:firstLine="709"/>
        <w:rPr>
          <w:sz w:val="24"/>
          <w:szCs w:val="24"/>
        </w:rPr>
      </w:pPr>
      <w:r w:rsidRPr="00751FAE">
        <w:rPr>
          <w:sz w:val="24"/>
          <w:szCs w:val="24"/>
        </w:rPr>
        <w:t>Профессиональных отравлений в 2022 году в Брянской области не зарегистрировано.</w:t>
      </w:r>
    </w:p>
    <w:p w:rsidR="006261A5" w:rsidRPr="00751FAE" w:rsidRDefault="006261A5" w:rsidP="006261A5">
      <w:pPr>
        <w:ind w:firstLine="709"/>
        <w:rPr>
          <w:sz w:val="24"/>
          <w:szCs w:val="24"/>
        </w:rPr>
      </w:pPr>
    </w:p>
    <w:p w:rsidR="006261A5" w:rsidRPr="00751FAE" w:rsidRDefault="006261A5" w:rsidP="006261A5">
      <w:pPr>
        <w:ind w:left="709"/>
        <w:jc w:val="left"/>
        <w:rPr>
          <w:i/>
          <w:sz w:val="24"/>
          <w:szCs w:val="24"/>
          <w:u w:val="single"/>
        </w:rPr>
      </w:pPr>
      <w:bookmarkStart w:id="8" w:name="_Toc320868604"/>
      <w:r w:rsidRPr="00751FAE">
        <w:rPr>
          <w:i/>
          <w:sz w:val="24"/>
          <w:szCs w:val="24"/>
          <w:u w:val="single"/>
        </w:rPr>
        <w:t>Условия труда женщин</w:t>
      </w:r>
      <w:bookmarkEnd w:id="8"/>
    </w:p>
    <w:p w:rsidR="006261A5" w:rsidRPr="00751FAE" w:rsidRDefault="006261A5" w:rsidP="006261A5">
      <w:pPr>
        <w:ind w:firstLine="709"/>
        <w:rPr>
          <w:sz w:val="24"/>
          <w:szCs w:val="24"/>
        </w:rPr>
      </w:pPr>
      <w:r w:rsidRPr="00751FAE">
        <w:rPr>
          <w:sz w:val="24"/>
          <w:szCs w:val="24"/>
        </w:rPr>
        <w:t xml:space="preserve">В 2022 году в городах и районах области проводилась работа по контролю состояния условий труда женщин. В отчётном году из 19 больных с впервые установленным диагнозом профессиональных заболеваний, зарегистрированных на территории Брянской области, 7 женщин (новая </w:t>
      </w:r>
      <w:proofErr w:type="spellStart"/>
      <w:r w:rsidRPr="00751FAE">
        <w:rPr>
          <w:sz w:val="24"/>
          <w:szCs w:val="24"/>
        </w:rPr>
        <w:t>коронавирусная</w:t>
      </w:r>
      <w:proofErr w:type="spellEnd"/>
      <w:r w:rsidRPr="00751FAE">
        <w:rPr>
          <w:sz w:val="24"/>
          <w:szCs w:val="24"/>
        </w:rPr>
        <w:t xml:space="preserve"> инфекция – 6 случаев; вибрационная болезнь – 1 случай). В 2021 году – из 31 больных с впервые установленным диагнозом профессиональных заболеваний, зарегистрированных на территории Брянской области, 15 женщин (</w:t>
      </w:r>
      <w:proofErr w:type="spellStart"/>
      <w:r w:rsidRPr="00751FAE">
        <w:rPr>
          <w:sz w:val="24"/>
          <w:szCs w:val="24"/>
        </w:rPr>
        <w:t>коронавирусная</w:t>
      </w:r>
      <w:proofErr w:type="spellEnd"/>
      <w:r w:rsidRPr="00751FAE">
        <w:rPr>
          <w:sz w:val="24"/>
          <w:szCs w:val="24"/>
        </w:rPr>
        <w:t xml:space="preserve"> инфекция – 12 случаев; вибрационная болезнь – 2 случая; </w:t>
      </w:r>
      <w:proofErr w:type="spellStart"/>
      <w:r w:rsidRPr="00751FAE">
        <w:rPr>
          <w:sz w:val="24"/>
          <w:szCs w:val="24"/>
        </w:rPr>
        <w:t>нейросенсорная</w:t>
      </w:r>
      <w:proofErr w:type="spellEnd"/>
      <w:r w:rsidRPr="00751FAE">
        <w:rPr>
          <w:sz w:val="24"/>
          <w:szCs w:val="24"/>
        </w:rPr>
        <w:t xml:space="preserve"> тугоухость – 1 случай).</w:t>
      </w:r>
    </w:p>
    <w:p w:rsidR="006261A5" w:rsidRPr="00BA1C1F" w:rsidRDefault="006261A5" w:rsidP="006261A5">
      <w:pPr>
        <w:ind w:firstLine="709"/>
        <w:rPr>
          <w:sz w:val="24"/>
          <w:szCs w:val="24"/>
        </w:rPr>
      </w:pPr>
    </w:p>
    <w:p w:rsidR="006261A5" w:rsidRPr="00BA1C1F" w:rsidRDefault="006261A5" w:rsidP="006261A5">
      <w:pPr>
        <w:ind w:firstLine="709"/>
        <w:jc w:val="right"/>
        <w:rPr>
          <w:rFonts w:eastAsia="Calibri"/>
          <w:sz w:val="24"/>
          <w:szCs w:val="24"/>
        </w:rPr>
      </w:pPr>
      <w:r w:rsidRPr="00BA1C1F">
        <w:rPr>
          <w:rFonts w:eastAsia="Calibri"/>
          <w:sz w:val="24"/>
          <w:szCs w:val="24"/>
        </w:rPr>
        <w:t xml:space="preserve">Таблица </w:t>
      </w:r>
      <w:r w:rsidRPr="00BA1C1F">
        <w:rPr>
          <w:rFonts w:eastAsia="Calibri"/>
          <w:sz w:val="24"/>
          <w:szCs w:val="24"/>
        </w:rPr>
        <w:fldChar w:fldCharType="begin"/>
      </w:r>
      <w:r w:rsidRPr="00BA1C1F">
        <w:rPr>
          <w:rFonts w:eastAsia="Calibri"/>
          <w:sz w:val="24"/>
          <w:szCs w:val="24"/>
        </w:rPr>
        <w:instrText xml:space="preserve"> SEQ Таблица_№ \* ARABIC </w:instrText>
      </w:r>
      <w:r w:rsidRPr="00BA1C1F">
        <w:rPr>
          <w:rFonts w:eastAsia="Calibri"/>
          <w:sz w:val="24"/>
          <w:szCs w:val="24"/>
        </w:rPr>
        <w:fldChar w:fldCharType="separate"/>
      </w:r>
      <w:r w:rsidRPr="00BA1C1F">
        <w:rPr>
          <w:rFonts w:eastAsia="Calibri"/>
          <w:noProof/>
          <w:sz w:val="24"/>
          <w:szCs w:val="24"/>
        </w:rPr>
        <w:t>71</w:t>
      </w:r>
      <w:r w:rsidRPr="00BA1C1F">
        <w:rPr>
          <w:rFonts w:eastAsia="Calibri"/>
          <w:sz w:val="24"/>
          <w:szCs w:val="24"/>
        </w:rPr>
        <w:fldChar w:fldCharType="end"/>
      </w:r>
    </w:p>
    <w:p w:rsidR="006261A5" w:rsidRPr="00BA1C1F" w:rsidRDefault="006261A5" w:rsidP="006261A5">
      <w:pPr>
        <w:jc w:val="center"/>
        <w:rPr>
          <w:b/>
          <w:sz w:val="24"/>
          <w:szCs w:val="24"/>
        </w:rPr>
      </w:pPr>
      <w:r w:rsidRPr="00BA1C1F">
        <w:rPr>
          <w:b/>
          <w:sz w:val="24"/>
          <w:szCs w:val="24"/>
        </w:rPr>
        <w:lastRenderedPageBreak/>
        <w:t>Динамика профессиональных заболеваний у женщин</w:t>
      </w:r>
      <w:r w:rsidRPr="00BA1C1F">
        <w:rPr>
          <w:b/>
          <w:sz w:val="24"/>
          <w:szCs w:val="24"/>
        </w:rPr>
        <w:br/>
        <w:t>по отдельным отраслям экономики, ед.</w:t>
      </w:r>
    </w:p>
    <w:p w:rsidR="006261A5" w:rsidRPr="00BA1C1F" w:rsidRDefault="006261A5" w:rsidP="006261A5">
      <w:pPr>
        <w:jc w:val="center"/>
        <w:rPr>
          <w:sz w:val="24"/>
          <w:szCs w:val="24"/>
        </w:rPr>
      </w:pP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62"/>
        <w:gridCol w:w="4782"/>
        <w:gridCol w:w="781"/>
        <w:gridCol w:w="781"/>
        <w:gridCol w:w="781"/>
        <w:gridCol w:w="781"/>
      </w:tblGrid>
      <w:tr w:rsidR="006261A5" w:rsidRPr="00BA1C1F" w:rsidTr="00B76745">
        <w:tc>
          <w:tcPr>
            <w:tcW w:w="780"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b/>
                <w:bCs/>
                <w:i/>
                <w:iCs/>
                <w:sz w:val="24"/>
                <w:szCs w:val="24"/>
              </w:rPr>
            </w:pPr>
            <w:r w:rsidRPr="00BA1C1F">
              <w:rPr>
                <w:b/>
                <w:bCs/>
                <w:i/>
                <w:iCs/>
                <w:sz w:val="24"/>
                <w:szCs w:val="24"/>
              </w:rPr>
              <w:t>Ранговое место</w:t>
            </w:r>
          </w:p>
        </w:tc>
        <w:tc>
          <w:tcPr>
            <w:tcW w:w="2552"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b/>
                <w:bCs/>
                <w:i/>
                <w:iCs/>
                <w:sz w:val="24"/>
                <w:szCs w:val="24"/>
              </w:rPr>
            </w:pPr>
            <w:r w:rsidRPr="00BA1C1F">
              <w:rPr>
                <w:b/>
                <w:bCs/>
                <w:i/>
                <w:iCs/>
                <w:sz w:val="24"/>
                <w:szCs w:val="24"/>
              </w:rPr>
              <w:t>Отрасль</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b/>
                <w:bCs/>
                <w:i/>
                <w:iCs/>
                <w:sz w:val="24"/>
                <w:szCs w:val="24"/>
              </w:rPr>
            </w:pPr>
            <w:r w:rsidRPr="00BA1C1F">
              <w:rPr>
                <w:b/>
                <w:bCs/>
                <w:i/>
                <w:iCs/>
                <w:sz w:val="24"/>
                <w:szCs w:val="24"/>
              </w:rPr>
              <w:t>2019</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b/>
                <w:bCs/>
                <w:i/>
                <w:iCs/>
                <w:sz w:val="24"/>
                <w:szCs w:val="24"/>
              </w:rPr>
            </w:pPr>
            <w:r w:rsidRPr="00BA1C1F">
              <w:rPr>
                <w:b/>
                <w:bCs/>
                <w:i/>
                <w:iCs/>
                <w:sz w:val="24"/>
                <w:szCs w:val="24"/>
              </w:rPr>
              <w:t>2020</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b/>
                <w:bCs/>
                <w:i/>
                <w:iCs/>
                <w:sz w:val="24"/>
                <w:szCs w:val="24"/>
              </w:rPr>
            </w:pPr>
            <w:r w:rsidRPr="00BA1C1F">
              <w:rPr>
                <w:b/>
                <w:bCs/>
                <w:i/>
                <w:iCs/>
                <w:sz w:val="24"/>
                <w:szCs w:val="24"/>
              </w:rPr>
              <w:t>2021</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b/>
                <w:bCs/>
                <w:i/>
                <w:iCs/>
                <w:sz w:val="24"/>
                <w:szCs w:val="24"/>
              </w:rPr>
            </w:pPr>
            <w:r w:rsidRPr="00BA1C1F">
              <w:rPr>
                <w:b/>
                <w:bCs/>
                <w:i/>
                <w:iCs/>
                <w:sz w:val="24"/>
                <w:szCs w:val="24"/>
              </w:rPr>
              <w:t>2022</w:t>
            </w:r>
          </w:p>
        </w:tc>
      </w:tr>
      <w:tr w:rsidR="006261A5" w:rsidRPr="00BA1C1F" w:rsidTr="00B76745">
        <w:tc>
          <w:tcPr>
            <w:tcW w:w="780"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lang w:val="en-US"/>
              </w:rPr>
              <w:t>I</w:t>
            </w:r>
          </w:p>
        </w:tc>
        <w:tc>
          <w:tcPr>
            <w:tcW w:w="2552" w:type="pct"/>
            <w:tcBorders>
              <w:top w:val="single" w:sz="4" w:space="0" w:color="auto"/>
              <w:left w:val="single" w:sz="4" w:space="0" w:color="auto"/>
              <w:bottom w:val="single" w:sz="4" w:space="0" w:color="auto"/>
              <w:right w:val="single" w:sz="4" w:space="0" w:color="auto"/>
            </w:tcBorders>
          </w:tcPr>
          <w:p w:rsidR="006261A5" w:rsidRPr="00BA1C1F" w:rsidRDefault="006261A5" w:rsidP="00B76745">
            <w:pPr>
              <w:spacing w:before="20" w:after="20"/>
              <w:jc w:val="left"/>
              <w:rPr>
                <w:sz w:val="24"/>
                <w:szCs w:val="24"/>
              </w:rPr>
            </w:pPr>
            <w:r w:rsidRPr="00BA1C1F">
              <w:rPr>
                <w:sz w:val="24"/>
                <w:szCs w:val="24"/>
              </w:rPr>
              <w:t>Здравоохранение</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rPr>
              <w:t>-</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rPr>
              <w:t>2</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rPr>
              <w:t>12</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rPr>
              <w:t>6</w:t>
            </w:r>
          </w:p>
        </w:tc>
      </w:tr>
      <w:tr w:rsidR="006261A5" w:rsidRPr="00BA1C1F" w:rsidTr="00B76745">
        <w:tc>
          <w:tcPr>
            <w:tcW w:w="780"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lang w:val="en-US"/>
              </w:rPr>
              <w:t>II</w:t>
            </w:r>
          </w:p>
        </w:tc>
        <w:tc>
          <w:tcPr>
            <w:tcW w:w="2552" w:type="pct"/>
            <w:tcBorders>
              <w:top w:val="single" w:sz="4" w:space="0" w:color="auto"/>
              <w:left w:val="single" w:sz="4" w:space="0" w:color="auto"/>
              <w:bottom w:val="single" w:sz="4" w:space="0" w:color="auto"/>
              <w:right w:val="single" w:sz="4" w:space="0" w:color="auto"/>
            </w:tcBorders>
          </w:tcPr>
          <w:p w:rsidR="006261A5" w:rsidRPr="00BA1C1F" w:rsidRDefault="006261A5" w:rsidP="00B76745">
            <w:pPr>
              <w:spacing w:before="20" w:after="20"/>
              <w:jc w:val="left"/>
              <w:rPr>
                <w:sz w:val="24"/>
                <w:szCs w:val="24"/>
              </w:rPr>
            </w:pPr>
            <w:r w:rsidRPr="00BA1C1F">
              <w:rPr>
                <w:sz w:val="24"/>
                <w:szCs w:val="24"/>
              </w:rPr>
              <w:t>Производство готовых металлических изделий</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rPr>
              <w:t>1</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rPr>
              <w:t>-</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rPr>
              <w:t>3</w:t>
            </w:r>
          </w:p>
        </w:tc>
        <w:tc>
          <w:tcPr>
            <w:tcW w:w="417" w:type="pct"/>
            <w:tcBorders>
              <w:top w:val="single" w:sz="4" w:space="0" w:color="auto"/>
              <w:left w:val="single" w:sz="4" w:space="0" w:color="auto"/>
              <w:bottom w:val="single" w:sz="4" w:space="0" w:color="auto"/>
              <w:right w:val="single" w:sz="4" w:space="0" w:color="auto"/>
            </w:tcBorders>
            <w:vAlign w:val="center"/>
          </w:tcPr>
          <w:p w:rsidR="006261A5" w:rsidRPr="00BA1C1F" w:rsidRDefault="006261A5" w:rsidP="00B76745">
            <w:pPr>
              <w:spacing w:before="20" w:after="20"/>
              <w:jc w:val="center"/>
              <w:rPr>
                <w:sz w:val="24"/>
                <w:szCs w:val="24"/>
              </w:rPr>
            </w:pPr>
            <w:r w:rsidRPr="00BA1C1F">
              <w:rPr>
                <w:sz w:val="24"/>
                <w:szCs w:val="24"/>
              </w:rPr>
              <w:t>1</w:t>
            </w:r>
          </w:p>
        </w:tc>
      </w:tr>
    </w:tbl>
    <w:p w:rsidR="00015689" w:rsidRPr="00BA1C1F" w:rsidRDefault="00015689" w:rsidP="00284A67">
      <w:pPr>
        <w:ind w:firstLine="709"/>
        <w:rPr>
          <w:rFonts w:eastAsia="TimesNewRomanPSMT"/>
          <w:sz w:val="24"/>
          <w:szCs w:val="24"/>
          <w:lang w:eastAsia="en-US"/>
        </w:rPr>
      </w:pPr>
    </w:p>
    <w:sectPr w:rsidR="00015689" w:rsidRPr="00BA1C1F" w:rsidSect="00B2726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UkrainianKudriashov">
    <w:altName w:val="Times New Roman"/>
    <w:panose1 w:val="00000000000000000000"/>
    <w:charset w:val="00"/>
    <w:family w:val="roman"/>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PS-BoldMT">
    <w:altName w:val="Arial Unicode MS"/>
    <w:panose1 w:val="00000000000000000000"/>
    <w:charset w:val="80"/>
    <w:family w:val="auto"/>
    <w:notTrueType/>
    <w:pitch w:val="default"/>
    <w:sig w:usb0="00000201" w:usb1="08070000" w:usb2="00000010" w:usb3="00000000" w:csb0="00020004" w:csb1="00000000"/>
  </w:font>
  <w:font w:name="Times New Roman CYR">
    <w:altName w:val="Times New Roman"/>
    <w:panose1 w:val="02020603050405020304"/>
    <w:charset w:val="CC"/>
    <w:family w:val="roman"/>
    <w:pitch w:val="variable"/>
    <w:sig w:usb0="20002A87" w:usb1="80000000" w:usb2="00000008"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355A1D24"/>
    <w:lvl w:ilvl="0">
      <w:start w:val="1"/>
      <w:numFmt w:val="bullet"/>
      <w:pStyle w:val="a"/>
      <w:lvlText w:val=""/>
      <w:lvlJc w:val="left"/>
      <w:pPr>
        <w:tabs>
          <w:tab w:val="num" w:pos="360"/>
        </w:tabs>
        <w:ind w:left="360" w:hanging="360"/>
      </w:pPr>
      <w:rPr>
        <w:rFonts w:ascii="Symbol" w:hAnsi="Symbol" w:hint="default"/>
      </w:rPr>
    </w:lvl>
  </w:abstractNum>
  <w:abstractNum w:abstractNumId="1">
    <w:nsid w:val="00723274"/>
    <w:multiLevelType w:val="hybridMultilevel"/>
    <w:tmpl w:val="725A74CA"/>
    <w:lvl w:ilvl="0" w:tplc="A2B8112A">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2">
    <w:nsid w:val="05B113F7"/>
    <w:multiLevelType w:val="hybridMultilevel"/>
    <w:tmpl w:val="39EC8C5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9B8046F"/>
    <w:multiLevelType w:val="hybridMultilevel"/>
    <w:tmpl w:val="9A926A0A"/>
    <w:lvl w:ilvl="0" w:tplc="04190005">
      <w:start w:val="1"/>
      <w:numFmt w:val="bullet"/>
      <w:lvlText w:val=""/>
      <w:lvlJc w:val="left"/>
      <w:pPr>
        <w:ind w:left="1480" w:hanging="360"/>
      </w:pPr>
      <w:rPr>
        <w:rFonts w:ascii="Wingdings" w:hAnsi="Wingdings"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4">
    <w:nsid w:val="16B00862"/>
    <w:multiLevelType w:val="hybridMultilevel"/>
    <w:tmpl w:val="7C4E6182"/>
    <w:lvl w:ilvl="0" w:tplc="8A8478F0">
      <w:start w:val="1"/>
      <w:numFmt w:val="bullet"/>
      <w:lvlText w:val=""/>
      <w:lvlJc w:val="left"/>
      <w:pPr>
        <w:ind w:left="1429" w:hanging="360"/>
      </w:pPr>
      <w:rPr>
        <w:rFonts w:ascii="Symbol" w:hAnsi="Symbol"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7AD0A69"/>
    <w:multiLevelType w:val="hybridMultilevel"/>
    <w:tmpl w:val="220A63FE"/>
    <w:lvl w:ilvl="0" w:tplc="E0F80844">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6">
    <w:nsid w:val="195927AE"/>
    <w:multiLevelType w:val="hybridMultilevel"/>
    <w:tmpl w:val="BE543F70"/>
    <w:lvl w:ilvl="0" w:tplc="E0F8084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A945174"/>
    <w:multiLevelType w:val="hybridMultilevel"/>
    <w:tmpl w:val="218EA966"/>
    <w:lvl w:ilvl="0" w:tplc="04190005">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E060DDD"/>
    <w:multiLevelType w:val="hybridMultilevel"/>
    <w:tmpl w:val="2068A948"/>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24D0E4F"/>
    <w:multiLevelType w:val="hybridMultilevel"/>
    <w:tmpl w:val="90F0AA1A"/>
    <w:lvl w:ilvl="0" w:tplc="E0F8084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7A63EBC"/>
    <w:multiLevelType w:val="hybridMultilevel"/>
    <w:tmpl w:val="CC2E8858"/>
    <w:lvl w:ilvl="0" w:tplc="0384396A">
      <w:start w:val="1"/>
      <w:numFmt w:val="bullet"/>
      <w:lvlText w:val=""/>
      <w:lvlJc w:val="left"/>
      <w:pPr>
        <w:ind w:left="1440" w:hanging="360"/>
      </w:pPr>
      <w:rPr>
        <w:rFonts w:ascii="Wingdings" w:hAnsi="Wingdings" w:cs="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27BE63B9"/>
    <w:multiLevelType w:val="hybridMultilevel"/>
    <w:tmpl w:val="FC4EF1C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90C6BAE"/>
    <w:multiLevelType w:val="hybridMultilevel"/>
    <w:tmpl w:val="7C72BC96"/>
    <w:styleLink w:val="11"/>
    <w:lvl w:ilvl="0" w:tplc="A2B8112A">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3">
    <w:nsid w:val="2BC85360"/>
    <w:multiLevelType w:val="hybridMultilevel"/>
    <w:tmpl w:val="8A6260DE"/>
    <w:lvl w:ilvl="0" w:tplc="A2B8112A">
      <w:start w:val="1"/>
      <w:numFmt w:val="bullet"/>
      <w:lvlText w:val=""/>
      <w:lvlJc w:val="left"/>
      <w:pPr>
        <w:ind w:left="2062" w:hanging="360"/>
      </w:pPr>
      <w:rPr>
        <w:rFonts w:ascii="Symbol" w:hAnsi="Symbol" w:hint="default"/>
      </w:rPr>
    </w:lvl>
    <w:lvl w:ilvl="1" w:tplc="04190003" w:tentative="1">
      <w:start w:val="1"/>
      <w:numFmt w:val="bullet"/>
      <w:lvlText w:val="o"/>
      <w:lvlJc w:val="left"/>
      <w:pPr>
        <w:ind w:left="2782" w:hanging="360"/>
      </w:pPr>
      <w:rPr>
        <w:rFonts w:ascii="Courier New" w:hAnsi="Courier New" w:cs="Courier New" w:hint="default"/>
      </w:rPr>
    </w:lvl>
    <w:lvl w:ilvl="2" w:tplc="04190005" w:tentative="1">
      <w:start w:val="1"/>
      <w:numFmt w:val="bullet"/>
      <w:lvlText w:val=""/>
      <w:lvlJc w:val="left"/>
      <w:pPr>
        <w:ind w:left="3502" w:hanging="360"/>
      </w:pPr>
      <w:rPr>
        <w:rFonts w:ascii="Wingdings" w:hAnsi="Wingdings" w:hint="default"/>
      </w:rPr>
    </w:lvl>
    <w:lvl w:ilvl="3" w:tplc="04190001" w:tentative="1">
      <w:start w:val="1"/>
      <w:numFmt w:val="bullet"/>
      <w:lvlText w:val=""/>
      <w:lvlJc w:val="left"/>
      <w:pPr>
        <w:ind w:left="4222" w:hanging="360"/>
      </w:pPr>
      <w:rPr>
        <w:rFonts w:ascii="Symbol" w:hAnsi="Symbol" w:hint="default"/>
      </w:rPr>
    </w:lvl>
    <w:lvl w:ilvl="4" w:tplc="04190003" w:tentative="1">
      <w:start w:val="1"/>
      <w:numFmt w:val="bullet"/>
      <w:lvlText w:val="o"/>
      <w:lvlJc w:val="left"/>
      <w:pPr>
        <w:ind w:left="4942" w:hanging="360"/>
      </w:pPr>
      <w:rPr>
        <w:rFonts w:ascii="Courier New" w:hAnsi="Courier New" w:cs="Courier New" w:hint="default"/>
      </w:rPr>
    </w:lvl>
    <w:lvl w:ilvl="5" w:tplc="04190005" w:tentative="1">
      <w:start w:val="1"/>
      <w:numFmt w:val="bullet"/>
      <w:lvlText w:val=""/>
      <w:lvlJc w:val="left"/>
      <w:pPr>
        <w:ind w:left="5662" w:hanging="360"/>
      </w:pPr>
      <w:rPr>
        <w:rFonts w:ascii="Wingdings" w:hAnsi="Wingdings" w:hint="default"/>
      </w:rPr>
    </w:lvl>
    <w:lvl w:ilvl="6" w:tplc="04190001" w:tentative="1">
      <w:start w:val="1"/>
      <w:numFmt w:val="bullet"/>
      <w:lvlText w:val=""/>
      <w:lvlJc w:val="left"/>
      <w:pPr>
        <w:ind w:left="6382" w:hanging="360"/>
      </w:pPr>
      <w:rPr>
        <w:rFonts w:ascii="Symbol" w:hAnsi="Symbol" w:hint="default"/>
      </w:rPr>
    </w:lvl>
    <w:lvl w:ilvl="7" w:tplc="04190003" w:tentative="1">
      <w:start w:val="1"/>
      <w:numFmt w:val="bullet"/>
      <w:lvlText w:val="o"/>
      <w:lvlJc w:val="left"/>
      <w:pPr>
        <w:ind w:left="7102" w:hanging="360"/>
      </w:pPr>
      <w:rPr>
        <w:rFonts w:ascii="Courier New" w:hAnsi="Courier New" w:cs="Courier New" w:hint="default"/>
      </w:rPr>
    </w:lvl>
    <w:lvl w:ilvl="8" w:tplc="04190005" w:tentative="1">
      <w:start w:val="1"/>
      <w:numFmt w:val="bullet"/>
      <w:lvlText w:val=""/>
      <w:lvlJc w:val="left"/>
      <w:pPr>
        <w:ind w:left="7822" w:hanging="360"/>
      </w:pPr>
      <w:rPr>
        <w:rFonts w:ascii="Wingdings" w:hAnsi="Wingdings" w:hint="default"/>
      </w:rPr>
    </w:lvl>
  </w:abstractNum>
  <w:abstractNum w:abstractNumId="14">
    <w:nsid w:val="2EBF1475"/>
    <w:multiLevelType w:val="hybridMultilevel"/>
    <w:tmpl w:val="07BE3ECE"/>
    <w:lvl w:ilvl="0" w:tplc="04190005">
      <w:start w:val="1"/>
      <w:numFmt w:val="bullet"/>
      <w:lvlText w:val=""/>
      <w:lvlJc w:val="left"/>
      <w:pPr>
        <w:tabs>
          <w:tab w:val="num" w:pos="1352"/>
        </w:tabs>
        <w:ind w:left="1352" w:hanging="360"/>
      </w:pPr>
      <w:rPr>
        <w:rFonts w:ascii="Wingdings" w:hAnsi="Wingdings" w:hint="default"/>
      </w:rPr>
    </w:lvl>
    <w:lvl w:ilvl="1" w:tplc="AA449EBE">
      <w:start w:val="1"/>
      <w:numFmt w:val="lowerLetter"/>
      <w:lvlText w:val="%2."/>
      <w:lvlJc w:val="left"/>
      <w:pPr>
        <w:tabs>
          <w:tab w:val="num" w:pos="2149"/>
        </w:tabs>
        <w:ind w:left="2149" w:hanging="360"/>
      </w:pPr>
    </w:lvl>
    <w:lvl w:ilvl="2" w:tplc="04190005">
      <w:start w:val="1"/>
      <w:numFmt w:val="lowerRoman"/>
      <w:lvlText w:val="%3."/>
      <w:lvlJc w:val="right"/>
      <w:pPr>
        <w:tabs>
          <w:tab w:val="num" w:pos="2869"/>
        </w:tabs>
        <w:ind w:left="2869" w:hanging="180"/>
      </w:pPr>
    </w:lvl>
    <w:lvl w:ilvl="3" w:tplc="04190001">
      <w:start w:val="1"/>
      <w:numFmt w:val="decimal"/>
      <w:lvlText w:val="%4."/>
      <w:lvlJc w:val="left"/>
      <w:pPr>
        <w:tabs>
          <w:tab w:val="num" w:pos="3589"/>
        </w:tabs>
        <w:ind w:left="3589" w:hanging="360"/>
      </w:pPr>
    </w:lvl>
    <w:lvl w:ilvl="4" w:tplc="04190003">
      <w:start w:val="1"/>
      <w:numFmt w:val="lowerLetter"/>
      <w:lvlText w:val="%5."/>
      <w:lvlJc w:val="left"/>
      <w:pPr>
        <w:tabs>
          <w:tab w:val="num" w:pos="4309"/>
        </w:tabs>
        <w:ind w:left="4309" w:hanging="360"/>
      </w:pPr>
    </w:lvl>
    <w:lvl w:ilvl="5" w:tplc="04190005">
      <w:start w:val="1"/>
      <w:numFmt w:val="lowerRoman"/>
      <w:lvlText w:val="%6."/>
      <w:lvlJc w:val="right"/>
      <w:pPr>
        <w:tabs>
          <w:tab w:val="num" w:pos="5029"/>
        </w:tabs>
        <w:ind w:left="5029" w:hanging="180"/>
      </w:pPr>
    </w:lvl>
    <w:lvl w:ilvl="6" w:tplc="04190001">
      <w:start w:val="1"/>
      <w:numFmt w:val="decimal"/>
      <w:lvlText w:val="%7."/>
      <w:lvlJc w:val="left"/>
      <w:pPr>
        <w:tabs>
          <w:tab w:val="num" w:pos="5749"/>
        </w:tabs>
        <w:ind w:left="5749" w:hanging="360"/>
      </w:pPr>
    </w:lvl>
    <w:lvl w:ilvl="7" w:tplc="04190003">
      <w:start w:val="1"/>
      <w:numFmt w:val="lowerLetter"/>
      <w:lvlText w:val="%8."/>
      <w:lvlJc w:val="left"/>
      <w:pPr>
        <w:tabs>
          <w:tab w:val="num" w:pos="6469"/>
        </w:tabs>
        <w:ind w:left="6469" w:hanging="360"/>
      </w:pPr>
    </w:lvl>
    <w:lvl w:ilvl="8" w:tplc="04190005">
      <w:start w:val="1"/>
      <w:numFmt w:val="lowerRoman"/>
      <w:lvlText w:val="%9."/>
      <w:lvlJc w:val="right"/>
      <w:pPr>
        <w:tabs>
          <w:tab w:val="num" w:pos="7189"/>
        </w:tabs>
        <w:ind w:left="7189" w:hanging="180"/>
      </w:pPr>
    </w:lvl>
  </w:abstractNum>
  <w:abstractNum w:abstractNumId="15">
    <w:nsid w:val="2FEF1860"/>
    <w:multiLevelType w:val="hybridMultilevel"/>
    <w:tmpl w:val="7EB21384"/>
    <w:lvl w:ilvl="0" w:tplc="A2B8112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04744EA"/>
    <w:multiLevelType w:val="multilevel"/>
    <w:tmpl w:val="2290477A"/>
    <w:styleLink w:val="1"/>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0C4112C"/>
    <w:multiLevelType w:val="hybridMultilevel"/>
    <w:tmpl w:val="E08011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3EF0E14"/>
    <w:multiLevelType w:val="hybridMultilevel"/>
    <w:tmpl w:val="8CC01DF8"/>
    <w:lvl w:ilvl="0" w:tplc="E0F80844">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19">
    <w:nsid w:val="3757535E"/>
    <w:multiLevelType w:val="hybridMultilevel"/>
    <w:tmpl w:val="E9E8066C"/>
    <w:lvl w:ilvl="0" w:tplc="0419000D">
      <w:start w:val="1"/>
      <w:numFmt w:val="bullet"/>
      <w:lvlText w:val=""/>
      <w:lvlJc w:val="left"/>
      <w:pPr>
        <w:ind w:left="1495" w:hanging="360"/>
      </w:pPr>
      <w:rPr>
        <w:rFonts w:ascii="Wingdings" w:hAnsi="Wingdings"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0">
    <w:nsid w:val="392E5315"/>
    <w:multiLevelType w:val="hybridMultilevel"/>
    <w:tmpl w:val="86E2F62C"/>
    <w:lvl w:ilvl="0" w:tplc="0419000B">
      <w:start w:val="1"/>
      <w:numFmt w:val="bullet"/>
      <w:lvlText w:val=""/>
      <w:lvlJc w:val="left"/>
      <w:pPr>
        <w:ind w:left="777" w:hanging="360"/>
      </w:pPr>
      <w:rPr>
        <w:rFonts w:ascii="Wingdings" w:hAnsi="Wingdings"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21">
    <w:nsid w:val="398D21E5"/>
    <w:multiLevelType w:val="hybridMultilevel"/>
    <w:tmpl w:val="1824A632"/>
    <w:lvl w:ilvl="0" w:tplc="04190005">
      <w:start w:val="1"/>
      <w:numFmt w:val="bullet"/>
      <w:lvlText w:val=""/>
      <w:lvlJc w:val="left"/>
      <w:pPr>
        <w:ind w:left="1495" w:hanging="360"/>
      </w:pPr>
      <w:rPr>
        <w:rFonts w:ascii="Wingdings" w:hAnsi="Wingdings" w:cs="Wingdings"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2">
    <w:nsid w:val="40F93FD6"/>
    <w:multiLevelType w:val="hybridMultilevel"/>
    <w:tmpl w:val="505E90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3235B33"/>
    <w:multiLevelType w:val="hybridMultilevel"/>
    <w:tmpl w:val="0430FC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49976B7"/>
    <w:multiLevelType w:val="hybridMultilevel"/>
    <w:tmpl w:val="444ECF10"/>
    <w:lvl w:ilvl="0" w:tplc="E0F80844">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25">
    <w:nsid w:val="48BD4A0E"/>
    <w:multiLevelType w:val="hybridMultilevel"/>
    <w:tmpl w:val="5AFAA9B6"/>
    <w:lvl w:ilvl="0" w:tplc="0419000D">
      <w:start w:val="1"/>
      <w:numFmt w:val="bullet"/>
      <w:lvlText w:val=""/>
      <w:lvlJc w:val="left"/>
      <w:pPr>
        <w:ind w:left="1429" w:hanging="360"/>
      </w:pPr>
      <w:rPr>
        <w:rFonts w:ascii="Wingdings" w:hAnsi="Wingdings"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A514EB8"/>
    <w:multiLevelType w:val="hybridMultilevel"/>
    <w:tmpl w:val="4300A5E6"/>
    <w:lvl w:ilvl="0" w:tplc="E0F80844">
      <w:start w:val="1"/>
      <w:numFmt w:val="bullet"/>
      <w:lvlText w:val=""/>
      <w:lvlJc w:val="left"/>
      <w:pPr>
        <w:ind w:left="1002" w:hanging="360"/>
      </w:pPr>
      <w:rPr>
        <w:rFonts w:ascii="Symbol" w:hAnsi="Symbol" w:hint="default"/>
      </w:rPr>
    </w:lvl>
    <w:lvl w:ilvl="1" w:tplc="04190003" w:tentative="1">
      <w:start w:val="1"/>
      <w:numFmt w:val="bullet"/>
      <w:lvlText w:val="o"/>
      <w:lvlJc w:val="left"/>
      <w:pPr>
        <w:ind w:left="1722" w:hanging="360"/>
      </w:pPr>
      <w:rPr>
        <w:rFonts w:ascii="Courier New" w:hAnsi="Courier New" w:cs="Courier New" w:hint="default"/>
      </w:rPr>
    </w:lvl>
    <w:lvl w:ilvl="2" w:tplc="04190005" w:tentative="1">
      <w:start w:val="1"/>
      <w:numFmt w:val="bullet"/>
      <w:lvlText w:val=""/>
      <w:lvlJc w:val="left"/>
      <w:pPr>
        <w:ind w:left="2442" w:hanging="360"/>
      </w:pPr>
      <w:rPr>
        <w:rFonts w:ascii="Wingdings" w:hAnsi="Wingdings" w:hint="default"/>
      </w:rPr>
    </w:lvl>
    <w:lvl w:ilvl="3" w:tplc="04190001" w:tentative="1">
      <w:start w:val="1"/>
      <w:numFmt w:val="bullet"/>
      <w:lvlText w:val=""/>
      <w:lvlJc w:val="left"/>
      <w:pPr>
        <w:ind w:left="3162" w:hanging="360"/>
      </w:pPr>
      <w:rPr>
        <w:rFonts w:ascii="Symbol" w:hAnsi="Symbol" w:hint="default"/>
      </w:rPr>
    </w:lvl>
    <w:lvl w:ilvl="4" w:tplc="04190003" w:tentative="1">
      <w:start w:val="1"/>
      <w:numFmt w:val="bullet"/>
      <w:lvlText w:val="o"/>
      <w:lvlJc w:val="left"/>
      <w:pPr>
        <w:ind w:left="3882" w:hanging="360"/>
      </w:pPr>
      <w:rPr>
        <w:rFonts w:ascii="Courier New" w:hAnsi="Courier New" w:cs="Courier New" w:hint="default"/>
      </w:rPr>
    </w:lvl>
    <w:lvl w:ilvl="5" w:tplc="04190005" w:tentative="1">
      <w:start w:val="1"/>
      <w:numFmt w:val="bullet"/>
      <w:lvlText w:val=""/>
      <w:lvlJc w:val="left"/>
      <w:pPr>
        <w:ind w:left="4602" w:hanging="360"/>
      </w:pPr>
      <w:rPr>
        <w:rFonts w:ascii="Wingdings" w:hAnsi="Wingdings" w:hint="default"/>
      </w:rPr>
    </w:lvl>
    <w:lvl w:ilvl="6" w:tplc="04190001" w:tentative="1">
      <w:start w:val="1"/>
      <w:numFmt w:val="bullet"/>
      <w:lvlText w:val=""/>
      <w:lvlJc w:val="left"/>
      <w:pPr>
        <w:ind w:left="5322" w:hanging="360"/>
      </w:pPr>
      <w:rPr>
        <w:rFonts w:ascii="Symbol" w:hAnsi="Symbol" w:hint="default"/>
      </w:rPr>
    </w:lvl>
    <w:lvl w:ilvl="7" w:tplc="04190003" w:tentative="1">
      <w:start w:val="1"/>
      <w:numFmt w:val="bullet"/>
      <w:lvlText w:val="o"/>
      <w:lvlJc w:val="left"/>
      <w:pPr>
        <w:ind w:left="6042" w:hanging="360"/>
      </w:pPr>
      <w:rPr>
        <w:rFonts w:ascii="Courier New" w:hAnsi="Courier New" w:cs="Courier New" w:hint="default"/>
      </w:rPr>
    </w:lvl>
    <w:lvl w:ilvl="8" w:tplc="04190005" w:tentative="1">
      <w:start w:val="1"/>
      <w:numFmt w:val="bullet"/>
      <w:lvlText w:val=""/>
      <w:lvlJc w:val="left"/>
      <w:pPr>
        <w:ind w:left="6762" w:hanging="360"/>
      </w:pPr>
      <w:rPr>
        <w:rFonts w:ascii="Wingdings" w:hAnsi="Wingdings" w:hint="default"/>
      </w:rPr>
    </w:lvl>
  </w:abstractNum>
  <w:abstractNum w:abstractNumId="27">
    <w:nsid w:val="4F9E37E9"/>
    <w:multiLevelType w:val="hybridMultilevel"/>
    <w:tmpl w:val="66123184"/>
    <w:lvl w:ilvl="0" w:tplc="A2B8112A">
      <w:start w:val="1"/>
      <w:numFmt w:val="bullet"/>
      <w:lvlText w:val=""/>
      <w:lvlJc w:val="left"/>
      <w:pPr>
        <w:tabs>
          <w:tab w:val="num" w:pos="1070"/>
        </w:tabs>
        <w:ind w:left="1070" w:hanging="360"/>
      </w:pPr>
      <w:rPr>
        <w:rFonts w:ascii="Symbol" w:hAnsi="Symbol" w:hint="default"/>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50EF2765"/>
    <w:multiLevelType w:val="hybridMultilevel"/>
    <w:tmpl w:val="EA185A60"/>
    <w:lvl w:ilvl="0" w:tplc="A2B8112A">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29">
    <w:nsid w:val="57F47620"/>
    <w:multiLevelType w:val="hybridMultilevel"/>
    <w:tmpl w:val="D3782A90"/>
    <w:lvl w:ilvl="0" w:tplc="0419000D">
      <w:start w:val="1"/>
      <w:numFmt w:val="bullet"/>
      <w:lvlText w:val=""/>
      <w:lvlJc w:val="left"/>
      <w:pPr>
        <w:tabs>
          <w:tab w:val="num" w:pos="720"/>
        </w:tabs>
        <w:ind w:left="720" w:hanging="360"/>
      </w:pPr>
      <w:rPr>
        <w:rFonts w:ascii="Wingdings" w:hAnsi="Wingdings"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59C478F5"/>
    <w:multiLevelType w:val="hybridMultilevel"/>
    <w:tmpl w:val="45C4E5FA"/>
    <w:lvl w:ilvl="0" w:tplc="A2B8112A">
      <w:start w:val="1"/>
      <w:numFmt w:val="bullet"/>
      <w:lvlText w:val=""/>
      <w:lvlJc w:val="left"/>
      <w:pPr>
        <w:ind w:left="1495"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31">
    <w:nsid w:val="5B4417A6"/>
    <w:multiLevelType w:val="hybridMultilevel"/>
    <w:tmpl w:val="CD663854"/>
    <w:lvl w:ilvl="0" w:tplc="04190001">
      <w:start w:val="1"/>
      <w:numFmt w:val="bullet"/>
      <w:lvlText w:val=""/>
      <w:lvlJc w:val="left"/>
      <w:pPr>
        <w:ind w:left="1494"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5C823020"/>
    <w:multiLevelType w:val="hybridMultilevel"/>
    <w:tmpl w:val="1350321C"/>
    <w:lvl w:ilvl="0" w:tplc="A2B811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E5402B8"/>
    <w:multiLevelType w:val="hybridMultilevel"/>
    <w:tmpl w:val="1182099C"/>
    <w:lvl w:ilvl="0" w:tplc="0419000D">
      <w:start w:val="1"/>
      <w:numFmt w:val="bullet"/>
      <w:lvlText w:val=""/>
      <w:lvlJc w:val="left"/>
      <w:pPr>
        <w:ind w:left="1429" w:hanging="360"/>
      </w:pPr>
      <w:rPr>
        <w:rFonts w:ascii="Wingdings" w:hAnsi="Wingdings"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0446BCD"/>
    <w:multiLevelType w:val="hybridMultilevel"/>
    <w:tmpl w:val="E922812A"/>
    <w:lvl w:ilvl="0" w:tplc="04190005">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4723961"/>
    <w:multiLevelType w:val="hybridMultilevel"/>
    <w:tmpl w:val="01267906"/>
    <w:lvl w:ilvl="0" w:tplc="0419000F">
      <w:start w:val="1"/>
      <w:numFmt w:val="bullet"/>
      <w:pStyle w:val="2"/>
      <w:lvlText w:val="-"/>
      <w:lvlJc w:val="left"/>
      <w:pPr>
        <w:tabs>
          <w:tab w:val="num" w:pos="720"/>
        </w:tabs>
        <w:ind w:left="720" w:hanging="360"/>
      </w:pPr>
      <w:rPr>
        <w:rFonts w:ascii="Times New Roman" w:hAnsi="Times New Roman"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nsid w:val="655D6601"/>
    <w:multiLevelType w:val="hybridMultilevel"/>
    <w:tmpl w:val="C6145F06"/>
    <w:lvl w:ilvl="0" w:tplc="0419000B">
      <w:start w:val="1"/>
      <w:numFmt w:val="bullet"/>
      <w:lvlText w:val=""/>
      <w:lvlJc w:val="left"/>
      <w:pPr>
        <w:ind w:left="777" w:hanging="360"/>
      </w:pPr>
      <w:rPr>
        <w:rFonts w:ascii="Wingdings" w:hAnsi="Wingdings"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37">
    <w:nsid w:val="69D26533"/>
    <w:multiLevelType w:val="hybridMultilevel"/>
    <w:tmpl w:val="71CAB2B4"/>
    <w:lvl w:ilvl="0" w:tplc="A2B8112A">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38">
    <w:nsid w:val="69DF669C"/>
    <w:multiLevelType w:val="hybridMultilevel"/>
    <w:tmpl w:val="E0B8A808"/>
    <w:lvl w:ilvl="0" w:tplc="5B820944">
      <w:start w:val="1"/>
      <w:numFmt w:val="bullet"/>
      <w:lvlText w:val=""/>
      <w:lvlJc w:val="left"/>
      <w:pPr>
        <w:tabs>
          <w:tab w:val="num" w:pos="720"/>
        </w:tabs>
        <w:ind w:left="720" w:hanging="360"/>
      </w:pPr>
      <w:rPr>
        <w:rFonts w:ascii="Symbol" w:hAnsi="Symbol" w:hint="default"/>
      </w:rPr>
    </w:lvl>
    <w:lvl w:ilvl="1" w:tplc="DA408C5A">
      <w:start w:val="1"/>
      <w:numFmt w:val="decimal"/>
      <w:lvlText w:val="%2."/>
      <w:lvlJc w:val="left"/>
      <w:pPr>
        <w:tabs>
          <w:tab w:val="num" w:pos="1440"/>
        </w:tabs>
        <w:ind w:left="1440" w:hanging="360"/>
      </w:pPr>
    </w:lvl>
    <w:lvl w:ilvl="2" w:tplc="0384396A">
      <w:start w:val="1"/>
      <w:numFmt w:val="decimal"/>
      <w:lvlText w:val="%3."/>
      <w:lvlJc w:val="left"/>
      <w:pPr>
        <w:tabs>
          <w:tab w:val="num" w:pos="2160"/>
        </w:tabs>
        <w:ind w:left="2160" w:hanging="360"/>
      </w:pPr>
    </w:lvl>
    <w:lvl w:ilvl="3" w:tplc="27BEE7C8">
      <w:start w:val="1"/>
      <w:numFmt w:val="decimal"/>
      <w:lvlText w:val="%4."/>
      <w:lvlJc w:val="left"/>
      <w:pPr>
        <w:tabs>
          <w:tab w:val="num" w:pos="2880"/>
        </w:tabs>
        <w:ind w:left="2880" w:hanging="360"/>
      </w:pPr>
    </w:lvl>
    <w:lvl w:ilvl="4" w:tplc="6D3022C6">
      <w:start w:val="1"/>
      <w:numFmt w:val="decimal"/>
      <w:lvlText w:val="%5."/>
      <w:lvlJc w:val="left"/>
      <w:pPr>
        <w:tabs>
          <w:tab w:val="num" w:pos="3600"/>
        </w:tabs>
        <w:ind w:left="3600" w:hanging="360"/>
      </w:pPr>
    </w:lvl>
    <w:lvl w:ilvl="5" w:tplc="5418B37A">
      <w:start w:val="1"/>
      <w:numFmt w:val="decimal"/>
      <w:lvlText w:val="%6."/>
      <w:lvlJc w:val="left"/>
      <w:pPr>
        <w:tabs>
          <w:tab w:val="num" w:pos="4320"/>
        </w:tabs>
        <w:ind w:left="4320" w:hanging="360"/>
      </w:pPr>
    </w:lvl>
    <w:lvl w:ilvl="6" w:tplc="F8544594">
      <w:start w:val="1"/>
      <w:numFmt w:val="decimal"/>
      <w:lvlText w:val="%7."/>
      <w:lvlJc w:val="left"/>
      <w:pPr>
        <w:tabs>
          <w:tab w:val="num" w:pos="5040"/>
        </w:tabs>
        <w:ind w:left="5040" w:hanging="360"/>
      </w:pPr>
    </w:lvl>
    <w:lvl w:ilvl="7" w:tplc="91107ADA">
      <w:start w:val="1"/>
      <w:numFmt w:val="decimal"/>
      <w:lvlText w:val="%8."/>
      <w:lvlJc w:val="left"/>
      <w:pPr>
        <w:tabs>
          <w:tab w:val="num" w:pos="5760"/>
        </w:tabs>
        <w:ind w:left="5760" w:hanging="360"/>
      </w:pPr>
    </w:lvl>
    <w:lvl w:ilvl="8" w:tplc="7638ABDE">
      <w:start w:val="1"/>
      <w:numFmt w:val="decimal"/>
      <w:lvlText w:val="%9."/>
      <w:lvlJc w:val="left"/>
      <w:pPr>
        <w:tabs>
          <w:tab w:val="num" w:pos="6480"/>
        </w:tabs>
        <w:ind w:left="6480" w:hanging="360"/>
      </w:pPr>
    </w:lvl>
  </w:abstractNum>
  <w:abstractNum w:abstractNumId="39">
    <w:nsid w:val="6CA42479"/>
    <w:multiLevelType w:val="hybridMultilevel"/>
    <w:tmpl w:val="E0803482"/>
    <w:lvl w:ilvl="0" w:tplc="0419000D">
      <w:start w:val="1"/>
      <w:numFmt w:val="bullet"/>
      <w:lvlText w:val=""/>
      <w:lvlJc w:val="left"/>
      <w:pPr>
        <w:tabs>
          <w:tab w:val="num" w:pos="720"/>
        </w:tabs>
        <w:ind w:left="720" w:hanging="360"/>
      </w:pPr>
      <w:rPr>
        <w:rFonts w:ascii="Wingdings" w:hAnsi="Wingdings" w:hint="default"/>
      </w:rPr>
    </w:lvl>
    <w:lvl w:ilvl="1" w:tplc="DA408C5A">
      <w:start w:val="1"/>
      <w:numFmt w:val="bullet"/>
      <w:lvlText w:val="o"/>
      <w:lvlJc w:val="left"/>
      <w:pPr>
        <w:tabs>
          <w:tab w:val="num" w:pos="1440"/>
        </w:tabs>
        <w:ind w:left="1440" w:hanging="360"/>
      </w:pPr>
      <w:rPr>
        <w:rFonts w:ascii="Courier New" w:hAnsi="Courier New" w:cs="Courier New" w:hint="default"/>
      </w:rPr>
    </w:lvl>
    <w:lvl w:ilvl="2" w:tplc="0384396A">
      <w:start w:val="1"/>
      <w:numFmt w:val="bullet"/>
      <w:lvlText w:val=""/>
      <w:lvlJc w:val="left"/>
      <w:pPr>
        <w:tabs>
          <w:tab w:val="num" w:pos="2160"/>
        </w:tabs>
        <w:ind w:left="2160" w:hanging="360"/>
      </w:pPr>
      <w:rPr>
        <w:rFonts w:ascii="Wingdings" w:hAnsi="Wingdings" w:cs="Wingdings" w:hint="default"/>
      </w:rPr>
    </w:lvl>
    <w:lvl w:ilvl="3" w:tplc="27BEE7C8">
      <w:start w:val="1"/>
      <w:numFmt w:val="bullet"/>
      <w:lvlText w:val=""/>
      <w:lvlJc w:val="left"/>
      <w:pPr>
        <w:tabs>
          <w:tab w:val="num" w:pos="2880"/>
        </w:tabs>
        <w:ind w:left="2880" w:hanging="360"/>
      </w:pPr>
      <w:rPr>
        <w:rFonts w:ascii="Symbol" w:hAnsi="Symbol" w:cs="Symbol" w:hint="default"/>
      </w:rPr>
    </w:lvl>
    <w:lvl w:ilvl="4" w:tplc="6D3022C6">
      <w:start w:val="1"/>
      <w:numFmt w:val="bullet"/>
      <w:lvlText w:val="o"/>
      <w:lvlJc w:val="left"/>
      <w:pPr>
        <w:tabs>
          <w:tab w:val="num" w:pos="3600"/>
        </w:tabs>
        <w:ind w:left="3600" w:hanging="360"/>
      </w:pPr>
      <w:rPr>
        <w:rFonts w:ascii="Courier New" w:hAnsi="Courier New" w:cs="Courier New" w:hint="default"/>
      </w:rPr>
    </w:lvl>
    <w:lvl w:ilvl="5" w:tplc="5418B37A">
      <w:start w:val="1"/>
      <w:numFmt w:val="bullet"/>
      <w:lvlText w:val=""/>
      <w:lvlJc w:val="left"/>
      <w:pPr>
        <w:tabs>
          <w:tab w:val="num" w:pos="4320"/>
        </w:tabs>
        <w:ind w:left="4320" w:hanging="360"/>
      </w:pPr>
      <w:rPr>
        <w:rFonts w:ascii="Wingdings" w:hAnsi="Wingdings" w:cs="Wingdings" w:hint="default"/>
      </w:rPr>
    </w:lvl>
    <w:lvl w:ilvl="6" w:tplc="F8544594">
      <w:start w:val="1"/>
      <w:numFmt w:val="bullet"/>
      <w:lvlText w:val=""/>
      <w:lvlJc w:val="left"/>
      <w:pPr>
        <w:tabs>
          <w:tab w:val="num" w:pos="5040"/>
        </w:tabs>
        <w:ind w:left="5040" w:hanging="360"/>
      </w:pPr>
      <w:rPr>
        <w:rFonts w:ascii="Symbol" w:hAnsi="Symbol" w:cs="Symbol" w:hint="default"/>
      </w:rPr>
    </w:lvl>
    <w:lvl w:ilvl="7" w:tplc="91107ADA">
      <w:start w:val="1"/>
      <w:numFmt w:val="bullet"/>
      <w:lvlText w:val="o"/>
      <w:lvlJc w:val="left"/>
      <w:pPr>
        <w:tabs>
          <w:tab w:val="num" w:pos="5760"/>
        </w:tabs>
        <w:ind w:left="5760" w:hanging="360"/>
      </w:pPr>
      <w:rPr>
        <w:rFonts w:ascii="Courier New" w:hAnsi="Courier New" w:cs="Courier New" w:hint="default"/>
      </w:rPr>
    </w:lvl>
    <w:lvl w:ilvl="8" w:tplc="7638ABDE">
      <w:start w:val="1"/>
      <w:numFmt w:val="bullet"/>
      <w:lvlText w:val=""/>
      <w:lvlJc w:val="left"/>
      <w:pPr>
        <w:tabs>
          <w:tab w:val="num" w:pos="6480"/>
        </w:tabs>
        <w:ind w:left="6480" w:hanging="360"/>
      </w:pPr>
      <w:rPr>
        <w:rFonts w:ascii="Wingdings" w:hAnsi="Wingdings" w:cs="Wingdings" w:hint="default"/>
      </w:rPr>
    </w:lvl>
  </w:abstractNum>
  <w:abstractNum w:abstractNumId="40">
    <w:nsid w:val="74890309"/>
    <w:multiLevelType w:val="hybridMultilevel"/>
    <w:tmpl w:val="3088629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A1125F3"/>
    <w:multiLevelType w:val="hybridMultilevel"/>
    <w:tmpl w:val="290AC0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CC45013"/>
    <w:multiLevelType w:val="hybridMultilevel"/>
    <w:tmpl w:val="43209F6A"/>
    <w:lvl w:ilvl="0" w:tplc="A2B8112A">
      <w:start w:val="1"/>
      <w:numFmt w:val="bullet"/>
      <w:lvlText w:val=""/>
      <w:lvlJc w:val="left"/>
      <w:pPr>
        <w:ind w:left="4897"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43">
    <w:nsid w:val="7DE876B1"/>
    <w:multiLevelType w:val="hybridMultilevel"/>
    <w:tmpl w:val="5D82968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E23633F"/>
    <w:multiLevelType w:val="hybridMultilevel"/>
    <w:tmpl w:val="6EBCA022"/>
    <w:lvl w:ilvl="0" w:tplc="04190005">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9"/>
  </w:num>
  <w:num w:numId="3">
    <w:abstractNumId w:val="0"/>
  </w:num>
  <w:num w:numId="4">
    <w:abstractNumId w:val="16"/>
  </w:num>
  <w:num w:numId="5">
    <w:abstractNumId w:val="37"/>
  </w:num>
  <w:num w:numId="6">
    <w:abstractNumId w:val="17"/>
  </w:num>
  <w:num w:numId="7">
    <w:abstractNumId w:val="1"/>
  </w:num>
  <w:num w:numId="8">
    <w:abstractNumId w:val="20"/>
  </w:num>
  <w:num w:numId="9">
    <w:abstractNumId w:val="12"/>
  </w:num>
  <w:num w:numId="10">
    <w:abstractNumId w:val="15"/>
  </w:num>
  <w:num w:numId="11">
    <w:abstractNumId w:val="40"/>
  </w:num>
  <w:num w:numId="12">
    <w:abstractNumId w:val="42"/>
  </w:num>
  <w:num w:numId="13">
    <w:abstractNumId w:val="34"/>
  </w:num>
  <w:num w:numId="14">
    <w:abstractNumId w:val="38"/>
  </w:num>
  <w:num w:numId="15">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num>
  <w:num w:numId="17">
    <w:abstractNumId w:val="22"/>
  </w:num>
  <w:num w:numId="18">
    <w:abstractNumId w:val="25"/>
  </w:num>
  <w:num w:numId="19">
    <w:abstractNumId w:val="39"/>
  </w:num>
  <w:num w:numId="20">
    <w:abstractNumId w:val="2"/>
  </w:num>
  <w:num w:numId="21">
    <w:abstractNumId w:val="27"/>
  </w:num>
  <w:num w:numId="22">
    <w:abstractNumId w:val="10"/>
  </w:num>
  <w:num w:numId="23">
    <w:abstractNumId w:val="43"/>
  </w:num>
  <w:num w:numId="24">
    <w:abstractNumId w:val="28"/>
  </w:num>
  <w:num w:numId="25">
    <w:abstractNumId w:val="44"/>
  </w:num>
  <w:num w:numId="26">
    <w:abstractNumId w:val="36"/>
  </w:num>
  <w:num w:numId="2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1"/>
  </w:num>
  <w:num w:numId="29">
    <w:abstractNumId w:val="41"/>
  </w:num>
  <w:num w:numId="30">
    <w:abstractNumId w:val="30"/>
  </w:num>
  <w:num w:numId="31">
    <w:abstractNumId w:val="3"/>
  </w:num>
  <w:num w:numId="32">
    <w:abstractNumId w:val="14"/>
  </w:num>
  <w:num w:numId="33">
    <w:abstractNumId w:val="32"/>
  </w:num>
  <w:num w:numId="34">
    <w:abstractNumId w:val="4"/>
  </w:num>
  <w:num w:numId="35">
    <w:abstractNumId w:val="13"/>
  </w:num>
  <w:num w:numId="36">
    <w:abstractNumId w:val="33"/>
  </w:num>
  <w:num w:numId="37">
    <w:abstractNumId w:val="9"/>
  </w:num>
  <w:num w:numId="38">
    <w:abstractNumId w:val="21"/>
  </w:num>
  <w:num w:numId="39">
    <w:abstractNumId w:val="24"/>
  </w:num>
  <w:num w:numId="40">
    <w:abstractNumId w:val="6"/>
  </w:num>
  <w:num w:numId="41">
    <w:abstractNumId w:val="19"/>
  </w:num>
  <w:num w:numId="42">
    <w:abstractNumId w:val="11"/>
  </w:num>
  <w:num w:numId="43">
    <w:abstractNumId w:val="18"/>
  </w:num>
  <w:num w:numId="44">
    <w:abstractNumId w:val="5"/>
  </w:num>
  <w:num w:numId="45">
    <w:abstractNumId w:val="8"/>
  </w:num>
  <w:num w:numId="46">
    <w:abstractNumId w:val="26"/>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characterSpacingControl w:val="doNotCompress"/>
  <w:compat/>
  <w:rsids>
    <w:rsidRoot w:val="00284A67"/>
    <w:rsid w:val="00015689"/>
    <w:rsid w:val="0005730B"/>
    <w:rsid w:val="000F28DB"/>
    <w:rsid w:val="00284A67"/>
    <w:rsid w:val="00374590"/>
    <w:rsid w:val="004F7326"/>
    <w:rsid w:val="005747D7"/>
    <w:rsid w:val="00574F66"/>
    <w:rsid w:val="005827C1"/>
    <w:rsid w:val="006261A5"/>
    <w:rsid w:val="0066151B"/>
    <w:rsid w:val="00811361"/>
    <w:rsid w:val="008563C7"/>
    <w:rsid w:val="00942610"/>
    <w:rsid w:val="00950FE8"/>
    <w:rsid w:val="009C25C2"/>
    <w:rsid w:val="00A16F4D"/>
    <w:rsid w:val="00AF5F57"/>
    <w:rsid w:val="00B27269"/>
    <w:rsid w:val="00B52DBD"/>
    <w:rsid w:val="00B60249"/>
    <w:rsid w:val="00B671D4"/>
    <w:rsid w:val="00B76745"/>
    <w:rsid w:val="00BA1C1F"/>
    <w:rsid w:val="00BD1C0E"/>
    <w:rsid w:val="00C244FF"/>
    <w:rsid w:val="00C748C6"/>
    <w:rsid w:val="00C86B5D"/>
    <w:rsid w:val="00CA00FF"/>
    <w:rsid w:val="00CA78FE"/>
    <w:rsid w:val="00CA7EB6"/>
    <w:rsid w:val="00CD2073"/>
    <w:rsid w:val="00D15C0B"/>
    <w:rsid w:val="00D23691"/>
    <w:rsid w:val="00DA7A3E"/>
    <w:rsid w:val="00E04001"/>
    <w:rsid w:val="00E52967"/>
    <w:rsid w:val="00EF6DF4"/>
    <w:rsid w:val="00F21551"/>
    <w:rsid w:val="00F36597"/>
    <w:rsid w:val="00F90AA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Subtitle" w:semiHidden="0" w:unhideWhenUsed="0" w:qFormat="1"/>
    <w:lsdException w:name="Body Text 2" w:uiPriority="0"/>
    <w:lsdException w:name="Body Text Indent 2" w:uiPriority="0"/>
    <w:lsdException w:name="Block Text" w:uiPriority="0"/>
    <w:lsdException w:name="Strong" w:semiHidden="0" w:unhideWhenUsed="0" w:qFormat="1"/>
    <w:lsdException w:name="Emphasis" w:semiHidden="0" w:uiPriority="20" w:unhideWhenUsed="0" w:qFormat="1"/>
    <w:lsdException w:name="Document Map" w:uiPriority="0"/>
    <w:lsdException w:name="Plain Text" w:uiPriority="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84A67"/>
    <w:pPr>
      <w:spacing w:after="0" w:line="240" w:lineRule="auto"/>
      <w:jc w:val="both"/>
    </w:pPr>
    <w:rPr>
      <w:rFonts w:ascii="Times New Roman" w:eastAsia="Times New Roman" w:hAnsi="Times New Roman" w:cs="Times New Roman"/>
      <w:sz w:val="28"/>
      <w:szCs w:val="28"/>
      <w:lang w:eastAsia="ru-RU"/>
    </w:rPr>
  </w:style>
  <w:style w:type="paragraph" w:styleId="10">
    <w:name w:val="heading 1"/>
    <w:basedOn w:val="a0"/>
    <w:next w:val="a0"/>
    <w:link w:val="12"/>
    <w:uiPriority w:val="99"/>
    <w:qFormat/>
    <w:rsid w:val="00284A67"/>
    <w:pPr>
      <w:keepNext/>
      <w:outlineLvl w:val="0"/>
    </w:pPr>
    <w:rPr>
      <w:rFonts w:eastAsia="Arial Unicode MS"/>
      <w:b/>
      <w:bCs/>
      <w:sz w:val="24"/>
      <w:szCs w:val="24"/>
    </w:rPr>
  </w:style>
  <w:style w:type="paragraph" w:styleId="20">
    <w:name w:val="heading 2"/>
    <w:basedOn w:val="a0"/>
    <w:next w:val="a0"/>
    <w:link w:val="21"/>
    <w:uiPriority w:val="99"/>
    <w:qFormat/>
    <w:rsid w:val="00284A67"/>
    <w:pPr>
      <w:keepNext/>
      <w:spacing w:before="240" w:after="60"/>
      <w:outlineLvl w:val="1"/>
    </w:pPr>
    <w:rPr>
      <w:rFonts w:ascii="Arial" w:hAnsi="Arial" w:cs="Arial"/>
      <w:b/>
      <w:bCs/>
      <w:i/>
      <w:iCs/>
    </w:rPr>
  </w:style>
  <w:style w:type="paragraph" w:styleId="3">
    <w:name w:val="heading 3"/>
    <w:basedOn w:val="a0"/>
    <w:next w:val="a0"/>
    <w:link w:val="30"/>
    <w:uiPriority w:val="99"/>
    <w:qFormat/>
    <w:rsid w:val="00284A67"/>
    <w:pPr>
      <w:keepNext/>
      <w:spacing w:before="240" w:after="60"/>
      <w:outlineLvl w:val="2"/>
    </w:pPr>
    <w:rPr>
      <w:rFonts w:ascii="Arial" w:hAnsi="Arial" w:cs="Arial"/>
      <w:b/>
      <w:bCs/>
      <w:sz w:val="26"/>
      <w:szCs w:val="26"/>
    </w:rPr>
  </w:style>
  <w:style w:type="paragraph" w:styleId="4">
    <w:name w:val="heading 4"/>
    <w:basedOn w:val="a0"/>
    <w:next w:val="a0"/>
    <w:link w:val="40"/>
    <w:uiPriority w:val="99"/>
    <w:qFormat/>
    <w:rsid w:val="00284A67"/>
    <w:pPr>
      <w:keepNext/>
      <w:spacing w:before="240" w:after="60"/>
      <w:outlineLvl w:val="3"/>
    </w:pPr>
    <w:rPr>
      <w:b/>
      <w:bCs/>
    </w:rPr>
  </w:style>
  <w:style w:type="paragraph" w:styleId="5">
    <w:name w:val="heading 5"/>
    <w:basedOn w:val="a0"/>
    <w:next w:val="a0"/>
    <w:link w:val="50"/>
    <w:uiPriority w:val="99"/>
    <w:qFormat/>
    <w:rsid w:val="00284A67"/>
    <w:pPr>
      <w:spacing w:before="240" w:after="60"/>
      <w:outlineLvl w:val="4"/>
    </w:pPr>
    <w:rPr>
      <w:b/>
      <w:bCs/>
      <w:i/>
      <w:iCs/>
      <w:sz w:val="26"/>
      <w:szCs w:val="26"/>
    </w:rPr>
  </w:style>
  <w:style w:type="paragraph" w:styleId="6">
    <w:name w:val="heading 6"/>
    <w:basedOn w:val="a0"/>
    <w:next w:val="a0"/>
    <w:link w:val="60"/>
    <w:uiPriority w:val="99"/>
    <w:qFormat/>
    <w:rsid w:val="00284A67"/>
    <w:pPr>
      <w:keepNext/>
      <w:ind w:firstLine="680"/>
      <w:outlineLvl w:val="5"/>
    </w:pPr>
  </w:style>
  <w:style w:type="paragraph" w:styleId="7">
    <w:name w:val="heading 7"/>
    <w:basedOn w:val="a0"/>
    <w:next w:val="a0"/>
    <w:link w:val="70"/>
    <w:uiPriority w:val="99"/>
    <w:qFormat/>
    <w:rsid w:val="00284A67"/>
    <w:pPr>
      <w:keepNext/>
      <w:ind w:firstLine="720"/>
      <w:jc w:val="right"/>
      <w:outlineLvl w:val="6"/>
    </w:pPr>
  </w:style>
  <w:style w:type="paragraph" w:styleId="8">
    <w:name w:val="heading 8"/>
    <w:basedOn w:val="a0"/>
    <w:next w:val="a0"/>
    <w:link w:val="80"/>
    <w:uiPriority w:val="99"/>
    <w:qFormat/>
    <w:rsid w:val="00284A67"/>
    <w:pPr>
      <w:keepNext/>
      <w:outlineLvl w:val="7"/>
    </w:pPr>
  </w:style>
  <w:style w:type="paragraph" w:styleId="9">
    <w:name w:val="heading 9"/>
    <w:basedOn w:val="a0"/>
    <w:next w:val="a0"/>
    <w:link w:val="90"/>
    <w:uiPriority w:val="99"/>
    <w:qFormat/>
    <w:rsid w:val="00284A67"/>
    <w:p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basedOn w:val="a1"/>
    <w:link w:val="10"/>
    <w:uiPriority w:val="99"/>
    <w:rsid w:val="00284A67"/>
    <w:rPr>
      <w:rFonts w:ascii="Times New Roman" w:eastAsia="Arial Unicode MS" w:hAnsi="Times New Roman" w:cs="Times New Roman"/>
      <w:b/>
      <w:bCs/>
      <w:sz w:val="24"/>
      <w:szCs w:val="24"/>
      <w:lang w:eastAsia="ru-RU"/>
    </w:rPr>
  </w:style>
  <w:style w:type="character" w:customStyle="1" w:styleId="21">
    <w:name w:val="Заголовок 2 Знак"/>
    <w:basedOn w:val="a1"/>
    <w:link w:val="20"/>
    <w:uiPriority w:val="99"/>
    <w:rsid w:val="00284A67"/>
    <w:rPr>
      <w:rFonts w:ascii="Arial" w:eastAsia="Times New Roman" w:hAnsi="Arial" w:cs="Arial"/>
      <w:b/>
      <w:bCs/>
      <w:i/>
      <w:iCs/>
      <w:sz w:val="28"/>
      <w:szCs w:val="28"/>
      <w:lang w:eastAsia="ru-RU"/>
    </w:rPr>
  </w:style>
  <w:style w:type="character" w:customStyle="1" w:styleId="30">
    <w:name w:val="Заголовок 3 Знак"/>
    <w:basedOn w:val="a1"/>
    <w:link w:val="3"/>
    <w:uiPriority w:val="99"/>
    <w:rsid w:val="00284A67"/>
    <w:rPr>
      <w:rFonts w:ascii="Arial" w:eastAsia="Times New Roman" w:hAnsi="Arial" w:cs="Arial"/>
      <w:b/>
      <w:bCs/>
      <w:sz w:val="26"/>
      <w:szCs w:val="26"/>
      <w:lang w:eastAsia="ru-RU"/>
    </w:rPr>
  </w:style>
  <w:style w:type="character" w:customStyle="1" w:styleId="40">
    <w:name w:val="Заголовок 4 Знак"/>
    <w:basedOn w:val="a1"/>
    <w:link w:val="4"/>
    <w:uiPriority w:val="99"/>
    <w:rsid w:val="00284A67"/>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uiPriority w:val="99"/>
    <w:rsid w:val="00284A67"/>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uiPriority w:val="99"/>
    <w:rsid w:val="00284A67"/>
    <w:rPr>
      <w:rFonts w:ascii="Times New Roman" w:eastAsia="Times New Roman" w:hAnsi="Times New Roman" w:cs="Times New Roman"/>
      <w:sz w:val="28"/>
      <w:szCs w:val="28"/>
      <w:lang w:eastAsia="ru-RU"/>
    </w:rPr>
  </w:style>
  <w:style w:type="character" w:customStyle="1" w:styleId="70">
    <w:name w:val="Заголовок 7 Знак"/>
    <w:basedOn w:val="a1"/>
    <w:link w:val="7"/>
    <w:uiPriority w:val="99"/>
    <w:rsid w:val="00284A67"/>
    <w:rPr>
      <w:rFonts w:ascii="Times New Roman" w:eastAsia="Times New Roman" w:hAnsi="Times New Roman" w:cs="Times New Roman"/>
      <w:sz w:val="28"/>
      <w:szCs w:val="28"/>
      <w:lang w:eastAsia="ru-RU"/>
    </w:rPr>
  </w:style>
  <w:style w:type="character" w:customStyle="1" w:styleId="80">
    <w:name w:val="Заголовок 8 Знак"/>
    <w:basedOn w:val="a1"/>
    <w:link w:val="8"/>
    <w:uiPriority w:val="99"/>
    <w:rsid w:val="00284A67"/>
    <w:rPr>
      <w:rFonts w:ascii="Times New Roman" w:eastAsia="Times New Roman" w:hAnsi="Times New Roman" w:cs="Times New Roman"/>
      <w:sz w:val="28"/>
      <w:szCs w:val="28"/>
      <w:lang w:eastAsia="ru-RU"/>
    </w:rPr>
  </w:style>
  <w:style w:type="character" w:customStyle="1" w:styleId="90">
    <w:name w:val="Заголовок 9 Знак"/>
    <w:basedOn w:val="a1"/>
    <w:link w:val="9"/>
    <w:uiPriority w:val="99"/>
    <w:rsid w:val="00284A67"/>
    <w:rPr>
      <w:rFonts w:ascii="Arial" w:eastAsia="Times New Roman" w:hAnsi="Arial" w:cs="Arial"/>
      <w:lang w:eastAsia="ru-RU"/>
    </w:rPr>
  </w:style>
  <w:style w:type="paragraph" w:styleId="a4">
    <w:name w:val="footer"/>
    <w:aliases w:val="Íèæíèé êîëîíòèòóë"/>
    <w:basedOn w:val="a0"/>
    <w:link w:val="a5"/>
    <w:uiPriority w:val="99"/>
    <w:rsid w:val="00284A67"/>
    <w:pPr>
      <w:tabs>
        <w:tab w:val="center" w:pos="4677"/>
        <w:tab w:val="right" w:pos="9355"/>
      </w:tabs>
    </w:pPr>
    <w:rPr>
      <w:sz w:val="24"/>
      <w:szCs w:val="24"/>
    </w:rPr>
  </w:style>
  <w:style w:type="character" w:customStyle="1" w:styleId="a5">
    <w:name w:val="Нижний колонтитул Знак"/>
    <w:aliases w:val="Íèæíèé êîëîíòèòóë Знак"/>
    <w:basedOn w:val="a1"/>
    <w:link w:val="a4"/>
    <w:uiPriority w:val="99"/>
    <w:rsid w:val="00284A67"/>
    <w:rPr>
      <w:rFonts w:ascii="Times New Roman" w:eastAsia="Times New Roman" w:hAnsi="Times New Roman" w:cs="Times New Roman"/>
      <w:sz w:val="24"/>
      <w:szCs w:val="24"/>
      <w:lang w:eastAsia="ru-RU"/>
    </w:rPr>
  </w:style>
  <w:style w:type="character" w:customStyle="1" w:styleId="a6">
    <w:name w:val="Название объекта Знак"/>
    <w:aliases w:val="Знак Знак2, Знак Знак"/>
    <w:basedOn w:val="a1"/>
    <w:link w:val="a7"/>
    <w:locked/>
    <w:rsid w:val="00284A67"/>
    <w:rPr>
      <w:b/>
      <w:bCs/>
      <w:sz w:val="24"/>
      <w:szCs w:val="24"/>
      <w:lang w:eastAsia="ru-RU"/>
    </w:rPr>
  </w:style>
  <w:style w:type="paragraph" w:styleId="a7">
    <w:name w:val="caption"/>
    <w:aliases w:val="Знак, Знак"/>
    <w:basedOn w:val="a0"/>
    <w:next w:val="a0"/>
    <w:link w:val="a6"/>
    <w:qFormat/>
    <w:rsid w:val="00284A67"/>
    <w:pPr>
      <w:spacing w:before="120" w:after="120"/>
      <w:ind w:firstLine="709"/>
      <w:jc w:val="center"/>
    </w:pPr>
    <w:rPr>
      <w:rFonts w:asciiTheme="minorHAnsi" w:eastAsiaTheme="minorHAnsi" w:hAnsiTheme="minorHAnsi" w:cstheme="minorBidi"/>
      <w:b/>
      <w:bCs/>
      <w:sz w:val="24"/>
      <w:szCs w:val="24"/>
    </w:rPr>
  </w:style>
  <w:style w:type="paragraph" w:styleId="a8">
    <w:name w:val="Title"/>
    <w:basedOn w:val="a0"/>
    <w:link w:val="a9"/>
    <w:qFormat/>
    <w:rsid w:val="00284A67"/>
    <w:pPr>
      <w:jc w:val="center"/>
    </w:pPr>
    <w:rPr>
      <w:b/>
      <w:bCs/>
    </w:rPr>
  </w:style>
  <w:style w:type="character" w:customStyle="1" w:styleId="a9">
    <w:name w:val="Название Знак"/>
    <w:basedOn w:val="a1"/>
    <w:link w:val="a8"/>
    <w:rsid w:val="00284A67"/>
    <w:rPr>
      <w:rFonts w:ascii="Times New Roman" w:eastAsia="Times New Roman" w:hAnsi="Times New Roman" w:cs="Times New Roman"/>
      <w:b/>
      <w:bCs/>
      <w:sz w:val="28"/>
      <w:szCs w:val="28"/>
      <w:lang w:eastAsia="ru-RU"/>
    </w:rPr>
  </w:style>
  <w:style w:type="paragraph" w:styleId="aa">
    <w:name w:val="Body Text"/>
    <w:aliases w:val="Знак2,Знак2 Знак,Знак2 Знак Знак, Знак2"/>
    <w:basedOn w:val="a0"/>
    <w:link w:val="ab"/>
    <w:rsid w:val="00284A67"/>
    <w:pPr>
      <w:spacing w:after="120"/>
    </w:pPr>
    <w:rPr>
      <w:sz w:val="24"/>
      <w:szCs w:val="24"/>
    </w:rPr>
  </w:style>
  <w:style w:type="character" w:customStyle="1" w:styleId="ab">
    <w:name w:val="Основной текст Знак"/>
    <w:aliases w:val="Знак2 Знак1,Знак2 Знак Знак1,Знак2 Знак Знак Знак, Знак2 Знак"/>
    <w:basedOn w:val="a1"/>
    <w:link w:val="aa"/>
    <w:rsid w:val="00284A67"/>
    <w:rPr>
      <w:rFonts w:ascii="Times New Roman" w:eastAsia="Times New Roman" w:hAnsi="Times New Roman" w:cs="Times New Roman"/>
      <w:sz w:val="24"/>
      <w:szCs w:val="24"/>
      <w:lang w:eastAsia="ru-RU"/>
    </w:rPr>
  </w:style>
  <w:style w:type="paragraph" w:styleId="ac">
    <w:name w:val="Body Text Indent"/>
    <w:basedOn w:val="a0"/>
    <w:link w:val="ad"/>
    <w:rsid w:val="00284A67"/>
    <w:pPr>
      <w:spacing w:after="120"/>
      <w:ind w:left="283"/>
    </w:pPr>
    <w:rPr>
      <w:sz w:val="24"/>
      <w:szCs w:val="24"/>
    </w:rPr>
  </w:style>
  <w:style w:type="character" w:customStyle="1" w:styleId="ad">
    <w:name w:val="Основной текст с отступом Знак"/>
    <w:basedOn w:val="a1"/>
    <w:link w:val="ac"/>
    <w:rsid w:val="00284A67"/>
    <w:rPr>
      <w:rFonts w:ascii="Times New Roman" w:eastAsia="Times New Roman" w:hAnsi="Times New Roman" w:cs="Times New Roman"/>
      <w:sz w:val="24"/>
      <w:szCs w:val="24"/>
      <w:lang w:eastAsia="ru-RU"/>
    </w:rPr>
  </w:style>
  <w:style w:type="paragraph" w:styleId="ae">
    <w:name w:val="Body Text First Indent"/>
    <w:basedOn w:val="aa"/>
    <w:link w:val="af"/>
    <w:uiPriority w:val="99"/>
    <w:rsid w:val="00284A67"/>
    <w:pPr>
      <w:ind w:firstLine="210"/>
    </w:pPr>
    <w:rPr>
      <w:sz w:val="20"/>
      <w:szCs w:val="20"/>
    </w:rPr>
  </w:style>
  <w:style w:type="character" w:customStyle="1" w:styleId="af">
    <w:name w:val="Красная строка Знак"/>
    <w:basedOn w:val="ab"/>
    <w:link w:val="ae"/>
    <w:uiPriority w:val="99"/>
    <w:rsid w:val="00284A67"/>
    <w:rPr>
      <w:sz w:val="20"/>
      <w:szCs w:val="20"/>
    </w:rPr>
  </w:style>
  <w:style w:type="paragraph" w:styleId="22">
    <w:name w:val="Body Text 2"/>
    <w:basedOn w:val="a0"/>
    <w:link w:val="23"/>
    <w:rsid w:val="00284A67"/>
    <w:pPr>
      <w:spacing w:after="120" w:line="480" w:lineRule="auto"/>
    </w:pPr>
  </w:style>
  <w:style w:type="character" w:customStyle="1" w:styleId="23">
    <w:name w:val="Основной текст 2 Знак"/>
    <w:basedOn w:val="a1"/>
    <w:link w:val="22"/>
    <w:rsid w:val="00284A67"/>
    <w:rPr>
      <w:rFonts w:ascii="Times New Roman" w:eastAsia="Times New Roman" w:hAnsi="Times New Roman" w:cs="Times New Roman"/>
      <w:sz w:val="28"/>
      <w:szCs w:val="28"/>
      <w:lang w:eastAsia="ru-RU"/>
    </w:rPr>
  </w:style>
  <w:style w:type="paragraph" w:styleId="31">
    <w:name w:val="Body Text 3"/>
    <w:basedOn w:val="a0"/>
    <w:link w:val="32"/>
    <w:uiPriority w:val="99"/>
    <w:rsid w:val="00284A67"/>
    <w:pPr>
      <w:spacing w:after="120"/>
    </w:pPr>
    <w:rPr>
      <w:sz w:val="16"/>
      <w:szCs w:val="16"/>
    </w:rPr>
  </w:style>
  <w:style w:type="character" w:customStyle="1" w:styleId="32">
    <w:name w:val="Основной текст 3 Знак"/>
    <w:basedOn w:val="a1"/>
    <w:link w:val="31"/>
    <w:uiPriority w:val="99"/>
    <w:rsid w:val="00284A67"/>
    <w:rPr>
      <w:rFonts w:ascii="Times New Roman" w:eastAsia="Times New Roman" w:hAnsi="Times New Roman" w:cs="Times New Roman"/>
      <w:sz w:val="16"/>
      <w:szCs w:val="16"/>
      <w:lang w:eastAsia="ru-RU"/>
    </w:rPr>
  </w:style>
  <w:style w:type="paragraph" w:styleId="24">
    <w:name w:val="Body Text Indent 2"/>
    <w:basedOn w:val="a0"/>
    <w:link w:val="25"/>
    <w:rsid w:val="00284A67"/>
    <w:pPr>
      <w:spacing w:line="360" w:lineRule="auto"/>
      <w:ind w:firstLine="720"/>
    </w:pPr>
  </w:style>
  <w:style w:type="character" w:customStyle="1" w:styleId="25">
    <w:name w:val="Основной текст с отступом 2 Знак"/>
    <w:basedOn w:val="a1"/>
    <w:link w:val="24"/>
    <w:rsid w:val="00284A67"/>
    <w:rPr>
      <w:rFonts w:ascii="Times New Roman" w:eastAsia="Times New Roman" w:hAnsi="Times New Roman" w:cs="Times New Roman"/>
      <w:sz w:val="28"/>
      <w:szCs w:val="28"/>
      <w:lang w:eastAsia="ru-RU"/>
    </w:rPr>
  </w:style>
  <w:style w:type="paragraph" w:styleId="33">
    <w:name w:val="Body Text Indent 3"/>
    <w:basedOn w:val="a0"/>
    <w:link w:val="34"/>
    <w:uiPriority w:val="99"/>
    <w:rsid w:val="00284A67"/>
    <w:pPr>
      <w:ind w:firstLine="851"/>
    </w:pPr>
    <w:rPr>
      <w:spacing w:val="2"/>
    </w:rPr>
  </w:style>
  <w:style w:type="character" w:customStyle="1" w:styleId="34">
    <w:name w:val="Основной текст с отступом 3 Знак"/>
    <w:basedOn w:val="a1"/>
    <w:link w:val="33"/>
    <w:uiPriority w:val="99"/>
    <w:rsid w:val="00284A67"/>
    <w:rPr>
      <w:rFonts w:ascii="Times New Roman" w:eastAsia="Times New Roman" w:hAnsi="Times New Roman" w:cs="Times New Roman"/>
      <w:spacing w:val="2"/>
      <w:sz w:val="28"/>
      <w:szCs w:val="28"/>
      <w:lang w:eastAsia="ru-RU"/>
    </w:rPr>
  </w:style>
  <w:style w:type="paragraph" w:styleId="af0">
    <w:name w:val="Plain Text"/>
    <w:aliases w:val=" Знак1,Знак1 Знак,Знак1"/>
    <w:basedOn w:val="a0"/>
    <w:link w:val="af1"/>
    <w:qFormat/>
    <w:rsid w:val="00284A67"/>
    <w:rPr>
      <w:rFonts w:ascii="Courier New" w:hAnsi="Courier New" w:cs="Courier New"/>
      <w:sz w:val="20"/>
      <w:szCs w:val="20"/>
    </w:rPr>
  </w:style>
  <w:style w:type="character" w:customStyle="1" w:styleId="af1">
    <w:name w:val="Текст Знак"/>
    <w:aliases w:val=" Знак1 Знак,Знак1 Знак Знак,Знак1 Знак1"/>
    <w:basedOn w:val="a1"/>
    <w:link w:val="af0"/>
    <w:rsid w:val="00284A67"/>
    <w:rPr>
      <w:rFonts w:ascii="Courier New" w:eastAsia="Times New Roman" w:hAnsi="Courier New" w:cs="Courier New"/>
      <w:sz w:val="20"/>
      <w:szCs w:val="20"/>
      <w:lang w:eastAsia="ru-RU"/>
    </w:rPr>
  </w:style>
  <w:style w:type="paragraph" w:customStyle="1" w:styleId="af2">
    <w:name w:val="Шапка таблицы"/>
    <w:uiPriority w:val="99"/>
    <w:rsid w:val="00284A67"/>
    <w:pPr>
      <w:spacing w:after="0" w:line="240" w:lineRule="auto"/>
      <w:jc w:val="center"/>
    </w:pPr>
    <w:rPr>
      <w:rFonts w:ascii="Times New Roman" w:eastAsia="Times New Roman" w:hAnsi="Times New Roman" w:cs="Times New Roman"/>
      <w:b/>
      <w:bCs/>
      <w:i/>
      <w:iCs/>
      <w:color w:val="000000"/>
      <w:lang w:eastAsia="ru-RU"/>
    </w:rPr>
  </w:style>
  <w:style w:type="table" w:styleId="af3">
    <w:name w:val="Table Grid"/>
    <w:basedOn w:val="a2"/>
    <w:uiPriority w:val="59"/>
    <w:rsid w:val="00284A6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page number"/>
    <w:basedOn w:val="a1"/>
    <w:uiPriority w:val="99"/>
    <w:rsid w:val="00284A67"/>
  </w:style>
  <w:style w:type="paragraph" w:styleId="af5">
    <w:name w:val="header"/>
    <w:basedOn w:val="a0"/>
    <w:link w:val="af6"/>
    <w:uiPriority w:val="99"/>
    <w:rsid w:val="00284A67"/>
    <w:pPr>
      <w:tabs>
        <w:tab w:val="center" w:pos="4677"/>
        <w:tab w:val="right" w:pos="9355"/>
      </w:tabs>
    </w:pPr>
  </w:style>
  <w:style w:type="character" w:customStyle="1" w:styleId="af6">
    <w:name w:val="Верхний колонтитул Знак"/>
    <w:basedOn w:val="a1"/>
    <w:link w:val="af5"/>
    <w:uiPriority w:val="99"/>
    <w:rsid w:val="00284A67"/>
    <w:rPr>
      <w:rFonts w:ascii="Times New Roman" w:eastAsia="Times New Roman" w:hAnsi="Times New Roman" w:cs="Times New Roman"/>
      <w:sz w:val="28"/>
      <w:szCs w:val="28"/>
      <w:lang w:eastAsia="ru-RU"/>
    </w:rPr>
  </w:style>
  <w:style w:type="paragraph" w:customStyle="1" w:styleId="xl28">
    <w:name w:val="xl28"/>
    <w:basedOn w:val="a0"/>
    <w:uiPriority w:val="99"/>
    <w:rsid w:val="00284A67"/>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2">
    <w:name w:val="xl22"/>
    <w:basedOn w:val="a0"/>
    <w:rsid w:val="00284A67"/>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24">
    <w:name w:val="xl24"/>
    <w:basedOn w:val="a0"/>
    <w:rsid w:val="00284A67"/>
    <w:pPr>
      <w:pBdr>
        <w:left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styleId="af7">
    <w:name w:val="Document Map"/>
    <w:basedOn w:val="a0"/>
    <w:link w:val="af8"/>
    <w:rsid w:val="00284A67"/>
    <w:pPr>
      <w:shd w:val="clear" w:color="auto" w:fill="000080"/>
    </w:pPr>
    <w:rPr>
      <w:rFonts w:ascii="Tahoma" w:hAnsi="Tahoma" w:cs="Tahoma"/>
      <w:sz w:val="20"/>
      <w:szCs w:val="20"/>
    </w:rPr>
  </w:style>
  <w:style w:type="character" w:customStyle="1" w:styleId="af8">
    <w:name w:val="Схема документа Знак"/>
    <w:basedOn w:val="a1"/>
    <w:link w:val="af7"/>
    <w:rsid w:val="00284A67"/>
    <w:rPr>
      <w:rFonts w:ascii="Tahoma" w:eastAsia="Times New Roman" w:hAnsi="Tahoma" w:cs="Tahoma"/>
      <w:sz w:val="20"/>
      <w:szCs w:val="20"/>
      <w:shd w:val="clear" w:color="auto" w:fill="000080"/>
      <w:lang w:eastAsia="ru-RU"/>
    </w:rPr>
  </w:style>
  <w:style w:type="paragraph" w:styleId="af9">
    <w:name w:val="Normal (Web)"/>
    <w:basedOn w:val="a0"/>
    <w:uiPriority w:val="99"/>
    <w:rsid w:val="00284A67"/>
    <w:pPr>
      <w:spacing w:before="100" w:beforeAutospacing="1" w:after="100" w:afterAutospacing="1"/>
    </w:pPr>
    <w:rPr>
      <w:sz w:val="24"/>
      <w:szCs w:val="24"/>
    </w:rPr>
  </w:style>
  <w:style w:type="paragraph" w:customStyle="1" w:styleId="ConsNormal">
    <w:name w:val="ConsNormal"/>
    <w:rsid w:val="00284A67"/>
    <w:pPr>
      <w:widowControl w:val="0"/>
      <w:autoSpaceDE w:val="0"/>
      <w:autoSpaceDN w:val="0"/>
      <w:adjustRightInd w:val="0"/>
      <w:spacing w:after="0" w:line="240" w:lineRule="auto"/>
      <w:ind w:right="19772" w:firstLine="720"/>
      <w:jc w:val="both"/>
    </w:pPr>
    <w:rPr>
      <w:rFonts w:ascii="Arial" w:eastAsia="Times New Roman" w:hAnsi="Arial" w:cs="Arial"/>
      <w:sz w:val="20"/>
      <w:szCs w:val="20"/>
      <w:lang w:eastAsia="ru-RU"/>
    </w:rPr>
  </w:style>
  <w:style w:type="paragraph" w:styleId="afa">
    <w:name w:val="Subtitle"/>
    <w:basedOn w:val="a0"/>
    <w:link w:val="afb"/>
    <w:uiPriority w:val="99"/>
    <w:qFormat/>
    <w:rsid w:val="00284A67"/>
    <w:pPr>
      <w:ind w:firstLine="709"/>
      <w:jc w:val="center"/>
    </w:pPr>
  </w:style>
  <w:style w:type="character" w:customStyle="1" w:styleId="afb">
    <w:name w:val="Подзаголовок Знак"/>
    <w:basedOn w:val="a1"/>
    <w:link w:val="afa"/>
    <w:uiPriority w:val="99"/>
    <w:rsid w:val="00284A67"/>
    <w:rPr>
      <w:rFonts w:ascii="Times New Roman" w:eastAsia="Times New Roman" w:hAnsi="Times New Roman" w:cs="Times New Roman"/>
      <w:sz w:val="28"/>
      <w:szCs w:val="28"/>
      <w:lang w:eastAsia="ru-RU"/>
    </w:rPr>
  </w:style>
  <w:style w:type="paragraph" w:styleId="afc">
    <w:name w:val="List"/>
    <w:basedOn w:val="a0"/>
    <w:uiPriority w:val="99"/>
    <w:rsid w:val="00284A67"/>
    <w:pPr>
      <w:ind w:left="283" w:hanging="283"/>
    </w:pPr>
    <w:rPr>
      <w:sz w:val="20"/>
      <w:szCs w:val="20"/>
    </w:rPr>
  </w:style>
  <w:style w:type="paragraph" w:styleId="afd">
    <w:name w:val="List Continue"/>
    <w:basedOn w:val="a0"/>
    <w:rsid w:val="00284A67"/>
    <w:pPr>
      <w:spacing w:after="120"/>
      <w:ind w:left="283"/>
    </w:pPr>
    <w:rPr>
      <w:sz w:val="20"/>
      <w:szCs w:val="20"/>
    </w:rPr>
  </w:style>
  <w:style w:type="paragraph" w:customStyle="1" w:styleId="afe">
    <w:name w:val="Стиль"/>
    <w:uiPriority w:val="99"/>
    <w:rsid w:val="00284A67"/>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styleId="26">
    <w:name w:val="List Number 2"/>
    <w:basedOn w:val="a0"/>
    <w:uiPriority w:val="99"/>
    <w:rsid w:val="00284A67"/>
  </w:style>
  <w:style w:type="paragraph" w:styleId="aff">
    <w:name w:val="Balloon Text"/>
    <w:basedOn w:val="a0"/>
    <w:link w:val="aff0"/>
    <w:uiPriority w:val="99"/>
    <w:semiHidden/>
    <w:rsid w:val="00284A67"/>
    <w:rPr>
      <w:rFonts w:ascii="Tahoma" w:hAnsi="Tahoma" w:cs="Tahoma"/>
      <w:sz w:val="16"/>
      <w:szCs w:val="16"/>
    </w:rPr>
  </w:style>
  <w:style w:type="character" w:customStyle="1" w:styleId="aff0">
    <w:name w:val="Текст выноски Знак"/>
    <w:basedOn w:val="a1"/>
    <w:link w:val="aff"/>
    <w:uiPriority w:val="99"/>
    <w:semiHidden/>
    <w:rsid w:val="00284A67"/>
    <w:rPr>
      <w:rFonts w:ascii="Tahoma" w:eastAsia="Times New Roman" w:hAnsi="Tahoma" w:cs="Tahoma"/>
      <w:sz w:val="16"/>
      <w:szCs w:val="16"/>
      <w:lang w:eastAsia="ru-RU"/>
    </w:rPr>
  </w:style>
  <w:style w:type="paragraph" w:styleId="13">
    <w:name w:val="toc 1"/>
    <w:basedOn w:val="a0"/>
    <w:next w:val="a0"/>
    <w:autoRedefine/>
    <w:uiPriority w:val="39"/>
    <w:rsid w:val="00284A67"/>
    <w:pPr>
      <w:tabs>
        <w:tab w:val="right" w:leader="dot" w:pos="9060"/>
      </w:tabs>
      <w:ind w:left="142"/>
      <w:jc w:val="left"/>
    </w:pPr>
    <w:rPr>
      <w:noProof/>
      <w:sz w:val="22"/>
      <w:szCs w:val="22"/>
    </w:rPr>
  </w:style>
  <w:style w:type="paragraph" w:styleId="27">
    <w:name w:val="toc 2"/>
    <w:basedOn w:val="a0"/>
    <w:next w:val="a0"/>
    <w:autoRedefine/>
    <w:uiPriority w:val="39"/>
    <w:rsid w:val="00284A67"/>
    <w:pPr>
      <w:tabs>
        <w:tab w:val="right" w:leader="dot" w:pos="9060"/>
      </w:tabs>
      <w:ind w:left="567" w:hanging="425"/>
      <w:jc w:val="left"/>
    </w:pPr>
    <w:rPr>
      <w:noProof/>
      <w:sz w:val="22"/>
      <w:szCs w:val="22"/>
    </w:rPr>
  </w:style>
  <w:style w:type="paragraph" w:styleId="35">
    <w:name w:val="toc 3"/>
    <w:basedOn w:val="a0"/>
    <w:next w:val="a0"/>
    <w:autoRedefine/>
    <w:uiPriority w:val="39"/>
    <w:rsid w:val="00284A67"/>
    <w:pPr>
      <w:tabs>
        <w:tab w:val="left" w:pos="1320"/>
        <w:tab w:val="right" w:leader="dot" w:pos="9060"/>
      </w:tabs>
      <w:ind w:left="561"/>
      <w:jc w:val="left"/>
    </w:pPr>
    <w:rPr>
      <w:bCs/>
      <w:noProof/>
      <w:sz w:val="22"/>
      <w:szCs w:val="22"/>
    </w:rPr>
  </w:style>
  <w:style w:type="character" w:styleId="aff1">
    <w:name w:val="Hyperlink"/>
    <w:basedOn w:val="a1"/>
    <w:uiPriority w:val="99"/>
    <w:rsid w:val="00284A67"/>
    <w:rPr>
      <w:color w:val="0000FF"/>
      <w:u w:val="single"/>
    </w:rPr>
  </w:style>
  <w:style w:type="paragraph" w:customStyle="1" w:styleId="14">
    <w:name w:val="Мой 1"/>
    <w:basedOn w:val="10"/>
    <w:rsid w:val="00284A67"/>
    <w:pPr>
      <w:spacing w:before="240" w:after="120"/>
      <w:jc w:val="center"/>
    </w:pPr>
    <w:rPr>
      <w:sz w:val="28"/>
    </w:rPr>
  </w:style>
  <w:style w:type="paragraph" w:styleId="2">
    <w:name w:val="List Bullet 2"/>
    <w:basedOn w:val="a0"/>
    <w:autoRedefine/>
    <w:uiPriority w:val="99"/>
    <w:rsid w:val="00284A67"/>
    <w:pPr>
      <w:numPr>
        <w:numId w:val="1"/>
      </w:numPr>
      <w:tabs>
        <w:tab w:val="left" w:pos="2340"/>
        <w:tab w:val="left" w:pos="5940"/>
      </w:tabs>
    </w:pPr>
    <w:rPr>
      <w:sz w:val="24"/>
      <w:szCs w:val="24"/>
    </w:rPr>
  </w:style>
  <w:style w:type="character" w:styleId="aff2">
    <w:name w:val="Strong"/>
    <w:basedOn w:val="a1"/>
    <w:uiPriority w:val="99"/>
    <w:qFormat/>
    <w:rsid w:val="00284A67"/>
    <w:rPr>
      <w:b/>
      <w:bCs/>
    </w:rPr>
  </w:style>
  <w:style w:type="paragraph" w:customStyle="1" w:styleId="ConsPlusTitle">
    <w:name w:val="ConsPlusTitle"/>
    <w:uiPriority w:val="99"/>
    <w:rsid w:val="00284A67"/>
    <w:pPr>
      <w:widowControl w:val="0"/>
      <w:autoSpaceDE w:val="0"/>
      <w:autoSpaceDN w:val="0"/>
      <w:adjustRightInd w:val="0"/>
      <w:spacing w:after="0" w:line="240" w:lineRule="auto"/>
      <w:jc w:val="both"/>
    </w:pPr>
    <w:rPr>
      <w:rFonts w:ascii="Arial" w:eastAsia="Times New Roman" w:hAnsi="Arial" w:cs="Arial"/>
      <w:b/>
      <w:bCs/>
      <w:sz w:val="20"/>
      <w:szCs w:val="20"/>
      <w:lang w:eastAsia="ru-RU"/>
    </w:rPr>
  </w:style>
  <w:style w:type="character" w:customStyle="1" w:styleId="aff3">
    <w:name w:val="Знак Знак"/>
    <w:aliases w:val="Знак Знак Знак1,Знак Знак Знак11"/>
    <w:basedOn w:val="a1"/>
    <w:uiPriority w:val="99"/>
    <w:locked/>
    <w:rsid w:val="00284A67"/>
    <w:rPr>
      <w:b/>
      <w:bCs/>
      <w:sz w:val="22"/>
      <w:szCs w:val="24"/>
      <w:lang w:val="ru-RU" w:eastAsia="ru-RU" w:bidi="ar-SA"/>
    </w:rPr>
  </w:style>
  <w:style w:type="paragraph" w:customStyle="1" w:styleId="100">
    <w:name w:val="Стиль Заголовок 1 + Перед:  0 пт"/>
    <w:basedOn w:val="10"/>
    <w:autoRedefine/>
    <w:uiPriority w:val="99"/>
    <w:rsid w:val="00284A67"/>
    <w:pPr>
      <w:spacing w:after="120"/>
      <w:jc w:val="center"/>
    </w:pPr>
    <w:rPr>
      <w:rFonts w:eastAsia="Times New Roman"/>
      <w:kern w:val="32"/>
      <w:sz w:val="28"/>
      <w:szCs w:val="22"/>
      <w:lang w:val="en-US"/>
    </w:rPr>
  </w:style>
  <w:style w:type="character" w:customStyle="1" w:styleId="110">
    <w:name w:val="Стиль Название объекта + 11 пт Знак"/>
    <w:basedOn w:val="aff3"/>
    <w:link w:val="111"/>
    <w:uiPriority w:val="99"/>
    <w:locked/>
    <w:rsid w:val="00284A67"/>
    <w:rPr>
      <w:b/>
      <w:bCs/>
    </w:rPr>
  </w:style>
  <w:style w:type="paragraph" w:customStyle="1" w:styleId="111">
    <w:name w:val="Стиль Название объекта + 11 пт"/>
    <w:basedOn w:val="a7"/>
    <w:link w:val="110"/>
    <w:autoRedefine/>
    <w:uiPriority w:val="99"/>
    <w:rsid w:val="00284A67"/>
    <w:rPr>
      <w:sz w:val="22"/>
    </w:rPr>
  </w:style>
  <w:style w:type="character" w:customStyle="1" w:styleId="36">
    <w:name w:val="Знак Знак3"/>
    <w:aliases w:val=" Знак Знак Знак"/>
    <w:basedOn w:val="a1"/>
    <w:locked/>
    <w:rsid w:val="00284A67"/>
    <w:rPr>
      <w:b/>
      <w:bCs/>
      <w:sz w:val="24"/>
      <w:szCs w:val="24"/>
      <w:lang w:val="ru-RU" w:eastAsia="ru-RU" w:bidi="ar-SA"/>
    </w:rPr>
  </w:style>
  <w:style w:type="numbering" w:customStyle="1" w:styleId="15">
    <w:name w:val="Нет списка1"/>
    <w:next w:val="a3"/>
    <w:uiPriority w:val="99"/>
    <w:semiHidden/>
    <w:rsid w:val="00284A67"/>
  </w:style>
  <w:style w:type="paragraph" w:styleId="aff4">
    <w:name w:val="Block Text"/>
    <w:basedOn w:val="a0"/>
    <w:rsid w:val="00284A67"/>
    <w:pPr>
      <w:overflowPunct w:val="0"/>
      <w:autoSpaceDE w:val="0"/>
      <w:autoSpaceDN w:val="0"/>
      <w:adjustRightInd w:val="0"/>
      <w:ind w:left="284" w:right="-483" w:hanging="142"/>
      <w:textAlignment w:val="baseline"/>
    </w:pPr>
    <w:rPr>
      <w:sz w:val="22"/>
      <w:szCs w:val="24"/>
    </w:rPr>
  </w:style>
  <w:style w:type="paragraph" w:customStyle="1" w:styleId="aff5">
    <w:name w:val="=ТАБЛ_ЦЕНТР"/>
    <w:uiPriority w:val="99"/>
    <w:rsid w:val="00284A67"/>
    <w:pPr>
      <w:spacing w:before="40" w:after="40" w:line="240" w:lineRule="auto"/>
      <w:jc w:val="center"/>
    </w:pPr>
    <w:rPr>
      <w:rFonts w:ascii="Times New Roman" w:eastAsia="Times New Roman" w:hAnsi="Times New Roman" w:cs="Times New Roman"/>
      <w:szCs w:val="20"/>
      <w:lang w:eastAsia="ru-RU"/>
    </w:rPr>
  </w:style>
  <w:style w:type="paragraph" w:customStyle="1" w:styleId="ConsNonformat">
    <w:name w:val="ConsNonformat"/>
    <w:rsid w:val="00284A67"/>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ConsCell">
    <w:name w:val="ConsCell"/>
    <w:rsid w:val="00284A67"/>
    <w:pPr>
      <w:widowControl w:val="0"/>
      <w:autoSpaceDE w:val="0"/>
      <w:autoSpaceDN w:val="0"/>
      <w:adjustRightInd w:val="0"/>
      <w:spacing w:after="0" w:line="240" w:lineRule="auto"/>
      <w:jc w:val="both"/>
    </w:pPr>
    <w:rPr>
      <w:rFonts w:ascii="Arial" w:eastAsia="Times New Roman" w:hAnsi="Arial" w:cs="Arial"/>
      <w:sz w:val="20"/>
      <w:szCs w:val="20"/>
      <w:lang w:eastAsia="ru-RU"/>
    </w:rPr>
  </w:style>
  <w:style w:type="paragraph" w:styleId="a">
    <w:name w:val="List Bullet"/>
    <w:basedOn w:val="a0"/>
    <w:autoRedefine/>
    <w:rsid w:val="00284A67"/>
    <w:pPr>
      <w:numPr>
        <w:numId w:val="3"/>
      </w:numPr>
    </w:pPr>
    <w:rPr>
      <w:sz w:val="24"/>
      <w:szCs w:val="24"/>
    </w:rPr>
  </w:style>
  <w:style w:type="paragraph" w:customStyle="1" w:styleId="aff6">
    <w:name w:val="Таб"/>
    <w:basedOn w:val="a0"/>
    <w:uiPriority w:val="99"/>
    <w:rsid w:val="00284A67"/>
    <w:pPr>
      <w:spacing w:before="120"/>
      <w:jc w:val="right"/>
    </w:pPr>
    <w:rPr>
      <w:bCs/>
      <w:sz w:val="24"/>
      <w:szCs w:val="24"/>
    </w:rPr>
  </w:style>
  <w:style w:type="paragraph" w:customStyle="1" w:styleId="28">
    <w:name w:val="Знак Знак Знак2 Знак"/>
    <w:basedOn w:val="a0"/>
    <w:uiPriority w:val="99"/>
    <w:rsid w:val="00284A67"/>
    <w:pPr>
      <w:widowControl w:val="0"/>
      <w:adjustRightInd w:val="0"/>
      <w:spacing w:after="160" w:line="240" w:lineRule="exact"/>
      <w:jc w:val="right"/>
    </w:pPr>
    <w:rPr>
      <w:sz w:val="20"/>
      <w:szCs w:val="20"/>
      <w:lang w:val="en-GB" w:eastAsia="en-US"/>
    </w:rPr>
  </w:style>
  <w:style w:type="paragraph" w:customStyle="1" w:styleId="210">
    <w:name w:val="Знак Знак Знак2 Знак1"/>
    <w:basedOn w:val="a0"/>
    <w:uiPriority w:val="99"/>
    <w:rsid w:val="00284A67"/>
    <w:pPr>
      <w:widowControl w:val="0"/>
      <w:adjustRightInd w:val="0"/>
      <w:spacing w:after="160" w:line="240" w:lineRule="exact"/>
      <w:jc w:val="right"/>
    </w:pPr>
    <w:rPr>
      <w:sz w:val="20"/>
      <w:szCs w:val="20"/>
      <w:lang w:val="en-GB" w:eastAsia="en-US"/>
    </w:rPr>
  </w:style>
  <w:style w:type="character" w:customStyle="1" w:styleId="16">
    <w:name w:val="Знак Знак1"/>
    <w:aliases w:val=" Знак Знак Знак1"/>
    <w:basedOn w:val="a1"/>
    <w:uiPriority w:val="99"/>
    <w:locked/>
    <w:rsid w:val="00284A67"/>
    <w:rPr>
      <w:b/>
      <w:bCs/>
      <w:sz w:val="24"/>
      <w:szCs w:val="24"/>
    </w:rPr>
  </w:style>
  <w:style w:type="paragraph" w:customStyle="1" w:styleId="211">
    <w:name w:val="Основной текст 21"/>
    <w:basedOn w:val="a0"/>
    <w:rsid w:val="00284A67"/>
    <w:pPr>
      <w:suppressAutoHyphens/>
      <w:spacing w:after="120" w:line="480" w:lineRule="auto"/>
    </w:pPr>
    <w:rPr>
      <w:sz w:val="20"/>
      <w:szCs w:val="20"/>
      <w:lang w:eastAsia="ar-SA"/>
    </w:rPr>
  </w:style>
  <w:style w:type="paragraph" w:styleId="29">
    <w:name w:val="List 2"/>
    <w:basedOn w:val="a0"/>
    <w:uiPriority w:val="99"/>
    <w:rsid w:val="00284A67"/>
    <w:pPr>
      <w:ind w:left="566" w:hanging="283"/>
      <w:contextualSpacing/>
    </w:pPr>
  </w:style>
  <w:style w:type="paragraph" w:customStyle="1" w:styleId="aff7">
    <w:name w:val="Знак Знак Знак Знак"/>
    <w:basedOn w:val="a0"/>
    <w:uiPriority w:val="99"/>
    <w:rsid w:val="00284A67"/>
    <w:pPr>
      <w:spacing w:before="100" w:beforeAutospacing="1" w:after="100" w:afterAutospacing="1"/>
      <w:jc w:val="left"/>
    </w:pPr>
    <w:rPr>
      <w:rFonts w:ascii="Tahoma" w:hAnsi="Tahoma" w:cs="Tahoma"/>
      <w:sz w:val="20"/>
      <w:szCs w:val="20"/>
      <w:lang w:val="en-US" w:eastAsia="en-US"/>
    </w:rPr>
  </w:style>
  <w:style w:type="character" w:customStyle="1" w:styleId="apple-converted-space">
    <w:name w:val="apple-converted-space"/>
    <w:basedOn w:val="a1"/>
    <w:rsid w:val="00284A67"/>
  </w:style>
  <w:style w:type="paragraph" w:customStyle="1" w:styleId="220">
    <w:name w:val="Основной текст 22"/>
    <w:basedOn w:val="a0"/>
    <w:rsid w:val="00284A67"/>
    <w:pPr>
      <w:widowControl w:val="0"/>
      <w:snapToGrid w:val="0"/>
      <w:ind w:firstLine="709"/>
    </w:pPr>
    <w:rPr>
      <w:szCs w:val="24"/>
    </w:rPr>
  </w:style>
  <w:style w:type="paragraph" w:styleId="aff8">
    <w:name w:val="No Spacing"/>
    <w:qFormat/>
    <w:rsid w:val="00284A67"/>
    <w:pPr>
      <w:suppressAutoHyphens/>
      <w:spacing w:after="0" w:line="240" w:lineRule="auto"/>
    </w:pPr>
    <w:rPr>
      <w:rFonts w:ascii="Calibri" w:eastAsia="Arial" w:hAnsi="Calibri" w:cs="Times New Roman"/>
      <w:lang w:eastAsia="ar-SA"/>
    </w:rPr>
  </w:style>
  <w:style w:type="paragraph" w:styleId="aff9">
    <w:name w:val="List Paragraph"/>
    <w:basedOn w:val="a0"/>
    <w:uiPriority w:val="34"/>
    <w:qFormat/>
    <w:rsid w:val="00284A67"/>
    <w:pPr>
      <w:ind w:left="720"/>
      <w:contextualSpacing/>
      <w:jc w:val="left"/>
    </w:pPr>
    <w:rPr>
      <w:sz w:val="24"/>
      <w:szCs w:val="24"/>
    </w:rPr>
  </w:style>
  <w:style w:type="numbering" w:customStyle="1" w:styleId="1">
    <w:name w:val="Стиль1"/>
    <w:rsid w:val="00284A67"/>
    <w:pPr>
      <w:numPr>
        <w:numId w:val="4"/>
      </w:numPr>
    </w:pPr>
  </w:style>
  <w:style w:type="paragraph" w:customStyle="1" w:styleId="51">
    <w:name w:val="Знак5"/>
    <w:basedOn w:val="a0"/>
    <w:rsid w:val="00284A67"/>
    <w:pPr>
      <w:spacing w:after="160" w:line="240" w:lineRule="exact"/>
    </w:pPr>
    <w:rPr>
      <w:rFonts w:ascii="Verdana" w:hAnsi="Verdana"/>
      <w:sz w:val="24"/>
      <w:szCs w:val="24"/>
      <w:lang w:val="en-US" w:eastAsia="en-US"/>
    </w:rPr>
  </w:style>
  <w:style w:type="paragraph" w:customStyle="1" w:styleId="Web">
    <w:name w:val="Обычный (Web)"/>
    <w:basedOn w:val="a0"/>
    <w:rsid w:val="00284A67"/>
    <w:pPr>
      <w:suppressAutoHyphens/>
      <w:spacing w:before="100" w:after="119"/>
      <w:jc w:val="left"/>
    </w:pPr>
    <w:rPr>
      <w:sz w:val="24"/>
      <w:szCs w:val="24"/>
      <w:lang w:eastAsia="ar-SA"/>
    </w:rPr>
  </w:style>
  <w:style w:type="numbering" w:customStyle="1" w:styleId="2a">
    <w:name w:val="Нет списка2"/>
    <w:next w:val="a3"/>
    <w:semiHidden/>
    <w:rsid w:val="00284A67"/>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uiPriority w:val="99"/>
    <w:rsid w:val="00284A67"/>
    <w:pPr>
      <w:spacing w:before="100" w:beforeAutospacing="1" w:after="100" w:afterAutospacing="1"/>
      <w:jc w:val="left"/>
    </w:pPr>
    <w:rPr>
      <w:rFonts w:ascii="Tahoma" w:hAnsi="Tahoma"/>
      <w:sz w:val="20"/>
      <w:szCs w:val="20"/>
      <w:lang w:val="en-US" w:eastAsia="en-US"/>
    </w:rPr>
  </w:style>
  <w:style w:type="paragraph" w:customStyle="1" w:styleId="17">
    <w:name w:val="Знак Знак Знак Знак1"/>
    <w:basedOn w:val="a0"/>
    <w:uiPriority w:val="99"/>
    <w:rsid w:val="00284A67"/>
    <w:pPr>
      <w:spacing w:after="160" w:line="240" w:lineRule="exact"/>
      <w:jc w:val="left"/>
    </w:pPr>
    <w:rPr>
      <w:rFonts w:ascii="Verdana" w:hAnsi="Verdana"/>
      <w:sz w:val="20"/>
      <w:szCs w:val="20"/>
      <w:lang w:val="en-US" w:eastAsia="en-US"/>
    </w:rPr>
  </w:style>
  <w:style w:type="paragraph" w:customStyle="1" w:styleId="Default">
    <w:name w:val="Default"/>
    <w:rsid w:val="00284A6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bodytext">
    <w:name w:val="body text"/>
    <w:basedOn w:val="a0"/>
    <w:rsid w:val="00284A67"/>
    <w:pPr>
      <w:widowControl w:val="0"/>
      <w:snapToGrid w:val="0"/>
    </w:pPr>
    <w:rPr>
      <w:sz w:val="24"/>
      <w:szCs w:val="20"/>
    </w:rPr>
  </w:style>
  <w:style w:type="paragraph" w:customStyle="1" w:styleId="212">
    <w:name w:val="Основной текст с отступом 21"/>
    <w:basedOn w:val="a0"/>
    <w:rsid w:val="00284A67"/>
    <w:pPr>
      <w:widowControl w:val="0"/>
      <w:ind w:firstLine="567"/>
    </w:pPr>
    <w:rPr>
      <w:szCs w:val="20"/>
      <w:lang w:eastAsia="yi-Hebr" w:bidi="yi-Hebr"/>
    </w:rPr>
  </w:style>
  <w:style w:type="character" w:customStyle="1" w:styleId="affa">
    <w:name w:val="Основной текст_"/>
    <w:basedOn w:val="a1"/>
    <w:link w:val="37"/>
    <w:uiPriority w:val="99"/>
    <w:locked/>
    <w:rsid w:val="00284A67"/>
    <w:rPr>
      <w:spacing w:val="2"/>
      <w:sz w:val="23"/>
      <w:szCs w:val="23"/>
      <w:shd w:val="clear" w:color="auto" w:fill="FFFFFF"/>
    </w:rPr>
  </w:style>
  <w:style w:type="paragraph" w:customStyle="1" w:styleId="37">
    <w:name w:val="Основной текст3"/>
    <w:basedOn w:val="a0"/>
    <w:link w:val="affa"/>
    <w:uiPriority w:val="99"/>
    <w:rsid w:val="00284A67"/>
    <w:pPr>
      <w:shd w:val="clear" w:color="auto" w:fill="FFFFFF"/>
      <w:spacing w:line="298" w:lineRule="exact"/>
      <w:ind w:hanging="520"/>
    </w:pPr>
    <w:rPr>
      <w:rFonts w:asciiTheme="minorHAnsi" w:eastAsiaTheme="minorHAnsi" w:hAnsiTheme="minorHAnsi" w:cstheme="minorBidi"/>
      <w:spacing w:val="2"/>
      <w:sz w:val="23"/>
      <w:szCs w:val="23"/>
      <w:shd w:val="clear" w:color="auto" w:fill="FFFFFF"/>
      <w:lang w:eastAsia="en-US"/>
    </w:rPr>
  </w:style>
  <w:style w:type="paragraph" w:customStyle="1" w:styleId="ConsPlusNormal">
    <w:name w:val="ConsPlusNormal"/>
    <w:rsid w:val="00284A67"/>
    <w:pPr>
      <w:autoSpaceDE w:val="0"/>
      <w:autoSpaceDN w:val="0"/>
      <w:adjustRightInd w:val="0"/>
      <w:spacing w:after="0" w:line="240" w:lineRule="auto"/>
    </w:pPr>
    <w:rPr>
      <w:rFonts w:ascii="Calibri" w:hAnsi="Calibri" w:cs="Calibri"/>
    </w:rPr>
  </w:style>
  <w:style w:type="numbering" w:customStyle="1" w:styleId="38">
    <w:name w:val="Нет списка3"/>
    <w:next w:val="a3"/>
    <w:uiPriority w:val="99"/>
    <w:semiHidden/>
    <w:unhideWhenUsed/>
    <w:rsid w:val="00284A67"/>
  </w:style>
  <w:style w:type="numbering" w:customStyle="1" w:styleId="112">
    <w:name w:val="Нет списка11"/>
    <w:next w:val="a3"/>
    <w:uiPriority w:val="99"/>
    <w:semiHidden/>
    <w:unhideWhenUsed/>
    <w:rsid w:val="00284A67"/>
  </w:style>
  <w:style w:type="paragraph" w:customStyle="1" w:styleId="affb">
    <w:name w:val="Раздел"/>
    <w:basedOn w:val="a0"/>
    <w:uiPriority w:val="99"/>
    <w:rsid w:val="00284A67"/>
    <w:pPr>
      <w:spacing w:before="120" w:after="120"/>
      <w:jc w:val="center"/>
    </w:pPr>
    <w:rPr>
      <w:i/>
      <w:iCs/>
      <w:sz w:val="24"/>
      <w:szCs w:val="24"/>
    </w:rPr>
  </w:style>
  <w:style w:type="character" w:styleId="affc">
    <w:name w:val="FollowedHyperlink"/>
    <w:basedOn w:val="a1"/>
    <w:uiPriority w:val="99"/>
    <w:rsid w:val="00284A67"/>
    <w:rPr>
      <w:color w:val="800080"/>
      <w:u w:val="single"/>
    </w:rPr>
  </w:style>
  <w:style w:type="paragraph" w:styleId="affd">
    <w:name w:val="List Number"/>
    <w:basedOn w:val="a0"/>
    <w:uiPriority w:val="99"/>
    <w:rsid w:val="00284A67"/>
    <w:pPr>
      <w:tabs>
        <w:tab w:val="num" w:pos="720"/>
      </w:tabs>
      <w:ind w:left="720" w:hanging="360"/>
    </w:pPr>
    <w:rPr>
      <w:sz w:val="24"/>
      <w:szCs w:val="24"/>
    </w:rPr>
  </w:style>
  <w:style w:type="character" w:customStyle="1" w:styleId="affe">
    <w:name w:val="Знак Знак Знак"/>
    <w:basedOn w:val="a1"/>
    <w:uiPriority w:val="99"/>
    <w:locked/>
    <w:rsid w:val="00284A67"/>
    <w:rPr>
      <w:b/>
      <w:bCs/>
      <w:sz w:val="24"/>
      <w:szCs w:val="24"/>
      <w:lang w:val="ru-RU" w:eastAsia="ru-RU"/>
    </w:rPr>
  </w:style>
  <w:style w:type="paragraph" w:customStyle="1" w:styleId="CharCharCarCarCharCharCarCarCharCharCarCarCharChar">
    <w:name w:val="Char Char Car Car Char Char Car Car Char Char Car Car Char Char"/>
    <w:basedOn w:val="a0"/>
    <w:uiPriority w:val="99"/>
    <w:rsid w:val="00284A67"/>
    <w:pPr>
      <w:spacing w:after="160" w:line="240" w:lineRule="exact"/>
      <w:jc w:val="left"/>
    </w:pPr>
    <w:rPr>
      <w:sz w:val="20"/>
      <w:szCs w:val="20"/>
    </w:rPr>
  </w:style>
  <w:style w:type="paragraph" w:customStyle="1" w:styleId="ConsPlusNonformat">
    <w:name w:val="ConsPlusNonformat"/>
    <w:uiPriority w:val="99"/>
    <w:rsid w:val="00284A6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ff">
    <w:name w:val="Гипертекстовая ссылка"/>
    <w:basedOn w:val="a1"/>
    <w:uiPriority w:val="99"/>
    <w:rsid w:val="00284A67"/>
    <w:rPr>
      <w:color w:val="008000"/>
    </w:rPr>
  </w:style>
  <w:style w:type="paragraph" w:customStyle="1" w:styleId="221">
    <w:name w:val="Знак Знак Знак2 Знак2"/>
    <w:basedOn w:val="a0"/>
    <w:uiPriority w:val="99"/>
    <w:rsid w:val="00284A67"/>
    <w:pPr>
      <w:widowControl w:val="0"/>
      <w:adjustRightInd w:val="0"/>
      <w:spacing w:after="160" w:line="240" w:lineRule="exact"/>
      <w:jc w:val="right"/>
    </w:pPr>
    <w:rPr>
      <w:sz w:val="20"/>
      <w:szCs w:val="20"/>
      <w:lang w:val="en-GB" w:eastAsia="en-US"/>
    </w:rPr>
  </w:style>
  <w:style w:type="character" w:customStyle="1" w:styleId="91">
    <w:name w:val="Знак Знак9"/>
    <w:basedOn w:val="a1"/>
    <w:uiPriority w:val="99"/>
    <w:locked/>
    <w:rsid w:val="00284A67"/>
    <w:rPr>
      <w:sz w:val="24"/>
      <w:szCs w:val="24"/>
      <w:lang w:val="ru-RU" w:eastAsia="ru-RU"/>
    </w:rPr>
  </w:style>
  <w:style w:type="character" w:customStyle="1" w:styleId="101">
    <w:name w:val="Знак Знак10"/>
    <w:basedOn w:val="a1"/>
    <w:uiPriority w:val="99"/>
    <w:locked/>
    <w:rsid w:val="00284A67"/>
    <w:rPr>
      <w:sz w:val="24"/>
      <w:szCs w:val="24"/>
      <w:lang w:val="ru-RU" w:eastAsia="ru-RU"/>
    </w:rPr>
  </w:style>
  <w:style w:type="character" w:customStyle="1" w:styleId="81">
    <w:name w:val="Знак Знак8"/>
    <w:basedOn w:val="a1"/>
    <w:uiPriority w:val="99"/>
    <w:locked/>
    <w:rsid w:val="00284A67"/>
    <w:rPr>
      <w:sz w:val="24"/>
      <w:szCs w:val="24"/>
      <w:lang w:val="ru-RU" w:eastAsia="ru-RU"/>
    </w:rPr>
  </w:style>
  <w:style w:type="paragraph" w:customStyle="1" w:styleId="2b">
    <w:name w:val="Знак Знак Знак Знак2"/>
    <w:basedOn w:val="a0"/>
    <w:uiPriority w:val="99"/>
    <w:rsid w:val="00284A67"/>
    <w:pPr>
      <w:spacing w:after="160" w:line="240" w:lineRule="exact"/>
      <w:jc w:val="left"/>
    </w:pPr>
    <w:rPr>
      <w:rFonts w:ascii="Verdana" w:hAnsi="Verdana" w:cs="Verdana"/>
      <w:sz w:val="20"/>
      <w:szCs w:val="20"/>
      <w:lang w:val="en-US" w:eastAsia="en-US"/>
    </w:rPr>
  </w:style>
  <w:style w:type="character" w:styleId="afff0">
    <w:name w:val="Emphasis"/>
    <w:basedOn w:val="a1"/>
    <w:uiPriority w:val="20"/>
    <w:qFormat/>
    <w:rsid w:val="00284A67"/>
    <w:rPr>
      <w:b/>
      <w:bCs/>
      <w:i w:val="0"/>
      <w:iCs w:val="0"/>
    </w:rPr>
  </w:style>
  <w:style w:type="character" w:customStyle="1" w:styleId="st1">
    <w:name w:val="st1"/>
    <w:basedOn w:val="a1"/>
    <w:rsid w:val="00284A67"/>
  </w:style>
  <w:style w:type="character" w:customStyle="1" w:styleId="afff1">
    <w:name w:val="Основной текст + Полужирный"/>
    <w:basedOn w:val="affa"/>
    <w:rsid w:val="00284A67"/>
    <w:rPr>
      <w:b/>
      <w:bCs/>
      <w:spacing w:val="0"/>
    </w:rPr>
  </w:style>
  <w:style w:type="paragraph" w:customStyle="1" w:styleId="18">
    <w:name w:val="Заголовок оглавления1"/>
    <w:basedOn w:val="10"/>
    <w:next w:val="a0"/>
    <w:uiPriority w:val="39"/>
    <w:unhideWhenUsed/>
    <w:qFormat/>
    <w:rsid w:val="00284A67"/>
    <w:pPr>
      <w:keepLines/>
      <w:spacing w:before="480" w:line="276" w:lineRule="auto"/>
      <w:jc w:val="left"/>
      <w:outlineLvl w:val="9"/>
    </w:pPr>
    <w:rPr>
      <w:rFonts w:ascii="Cambria" w:eastAsia="Times New Roman" w:hAnsi="Cambria"/>
      <w:color w:val="365F91"/>
      <w:sz w:val="28"/>
      <w:szCs w:val="28"/>
      <w:lang w:eastAsia="en-US"/>
    </w:rPr>
  </w:style>
  <w:style w:type="paragraph" w:customStyle="1" w:styleId="p1">
    <w:name w:val="p1"/>
    <w:basedOn w:val="a0"/>
    <w:rsid w:val="00284A67"/>
    <w:pPr>
      <w:spacing w:before="100" w:beforeAutospacing="1" w:after="100" w:afterAutospacing="1"/>
      <w:jc w:val="left"/>
    </w:pPr>
    <w:rPr>
      <w:sz w:val="24"/>
      <w:szCs w:val="24"/>
    </w:rPr>
  </w:style>
  <w:style w:type="character" w:customStyle="1" w:styleId="s1">
    <w:name w:val="s1"/>
    <w:basedOn w:val="a1"/>
    <w:rsid w:val="00284A67"/>
  </w:style>
  <w:style w:type="character" w:customStyle="1" w:styleId="s2">
    <w:name w:val="s2"/>
    <w:basedOn w:val="a1"/>
    <w:uiPriority w:val="99"/>
    <w:rsid w:val="00284A67"/>
  </w:style>
  <w:style w:type="paragraph" w:styleId="41">
    <w:name w:val="toc 4"/>
    <w:basedOn w:val="a0"/>
    <w:next w:val="a0"/>
    <w:autoRedefine/>
    <w:uiPriority w:val="39"/>
    <w:unhideWhenUsed/>
    <w:rsid w:val="00284A67"/>
    <w:pPr>
      <w:spacing w:after="100" w:line="276" w:lineRule="auto"/>
      <w:ind w:left="660"/>
      <w:jc w:val="left"/>
    </w:pPr>
    <w:rPr>
      <w:rFonts w:asciiTheme="minorHAnsi" w:eastAsiaTheme="minorEastAsia" w:hAnsiTheme="minorHAnsi" w:cstheme="minorBidi"/>
      <w:sz w:val="22"/>
      <w:szCs w:val="22"/>
    </w:rPr>
  </w:style>
  <w:style w:type="paragraph" w:styleId="52">
    <w:name w:val="toc 5"/>
    <w:basedOn w:val="a0"/>
    <w:next w:val="a0"/>
    <w:autoRedefine/>
    <w:uiPriority w:val="39"/>
    <w:unhideWhenUsed/>
    <w:rsid w:val="00284A67"/>
    <w:pPr>
      <w:spacing w:after="100" w:line="276" w:lineRule="auto"/>
      <w:ind w:left="880"/>
      <w:jc w:val="left"/>
    </w:pPr>
    <w:rPr>
      <w:rFonts w:asciiTheme="minorHAnsi" w:eastAsiaTheme="minorEastAsia" w:hAnsiTheme="minorHAnsi" w:cstheme="minorBidi"/>
      <w:sz w:val="22"/>
      <w:szCs w:val="22"/>
    </w:rPr>
  </w:style>
  <w:style w:type="paragraph" w:styleId="61">
    <w:name w:val="toc 6"/>
    <w:basedOn w:val="a0"/>
    <w:next w:val="a0"/>
    <w:autoRedefine/>
    <w:uiPriority w:val="39"/>
    <w:unhideWhenUsed/>
    <w:rsid w:val="00284A67"/>
    <w:pPr>
      <w:spacing w:after="100" w:line="276" w:lineRule="auto"/>
      <w:ind w:left="1100"/>
      <w:jc w:val="left"/>
    </w:pPr>
    <w:rPr>
      <w:rFonts w:asciiTheme="minorHAnsi" w:eastAsiaTheme="minorEastAsia" w:hAnsiTheme="minorHAnsi" w:cstheme="minorBidi"/>
      <w:sz w:val="22"/>
      <w:szCs w:val="22"/>
    </w:rPr>
  </w:style>
  <w:style w:type="paragraph" w:styleId="71">
    <w:name w:val="toc 7"/>
    <w:basedOn w:val="a0"/>
    <w:next w:val="a0"/>
    <w:autoRedefine/>
    <w:uiPriority w:val="39"/>
    <w:unhideWhenUsed/>
    <w:rsid w:val="00284A67"/>
    <w:pPr>
      <w:spacing w:after="100" w:line="276" w:lineRule="auto"/>
      <w:ind w:left="1320"/>
      <w:jc w:val="left"/>
    </w:pPr>
    <w:rPr>
      <w:rFonts w:asciiTheme="minorHAnsi" w:eastAsiaTheme="minorEastAsia" w:hAnsiTheme="minorHAnsi" w:cstheme="minorBidi"/>
      <w:sz w:val="22"/>
      <w:szCs w:val="22"/>
    </w:rPr>
  </w:style>
  <w:style w:type="paragraph" w:styleId="82">
    <w:name w:val="toc 8"/>
    <w:basedOn w:val="a0"/>
    <w:next w:val="a0"/>
    <w:autoRedefine/>
    <w:uiPriority w:val="39"/>
    <w:unhideWhenUsed/>
    <w:rsid w:val="00284A67"/>
    <w:pPr>
      <w:spacing w:after="100" w:line="276" w:lineRule="auto"/>
      <w:ind w:left="1540"/>
      <w:jc w:val="left"/>
    </w:pPr>
    <w:rPr>
      <w:rFonts w:asciiTheme="minorHAnsi" w:eastAsiaTheme="minorEastAsia" w:hAnsiTheme="minorHAnsi" w:cstheme="minorBidi"/>
      <w:sz w:val="22"/>
      <w:szCs w:val="22"/>
    </w:rPr>
  </w:style>
  <w:style w:type="paragraph" w:styleId="92">
    <w:name w:val="toc 9"/>
    <w:basedOn w:val="a0"/>
    <w:next w:val="a0"/>
    <w:autoRedefine/>
    <w:uiPriority w:val="39"/>
    <w:unhideWhenUsed/>
    <w:rsid w:val="00284A67"/>
    <w:pPr>
      <w:spacing w:after="100" w:line="276" w:lineRule="auto"/>
      <w:ind w:left="1760"/>
      <w:jc w:val="left"/>
    </w:pPr>
    <w:rPr>
      <w:rFonts w:asciiTheme="minorHAnsi" w:eastAsiaTheme="minorEastAsia" w:hAnsiTheme="minorHAnsi" w:cstheme="minorBidi"/>
      <w:sz w:val="22"/>
      <w:szCs w:val="22"/>
    </w:rPr>
  </w:style>
  <w:style w:type="paragraph" w:customStyle="1" w:styleId="afff2">
    <w:name w:val="Текст нормальный"/>
    <w:basedOn w:val="af0"/>
    <w:qFormat/>
    <w:rsid w:val="00284A67"/>
    <w:pPr>
      <w:spacing w:line="360" w:lineRule="atLeast"/>
    </w:pPr>
    <w:rPr>
      <w:rFonts w:ascii="UkrainianKudriashov" w:hAnsi="UkrainianKudriashov" w:cs="Times New Roman"/>
      <w:sz w:val="24"/>
    </w:rPr>
  </w:style>
  <w:style w:type="character" w:customStyle="1" w:styleId="2c">
    <w:name w:val="Основной текст (2)_"/>
    <w:basedOn w:val="a1"/>
    <w:link w:val="2d"/>
    <w:rsid w:val="00284A67"/>
    <w:rPr>
      <w:sz w:val="23"/>
      <w:szCs w:val="23"/>
      <w:shd w:val="clear" w:color="auto" w:fill="FFFFFF"/>
    </w:rPr>
  </w:style>
  <w:style w:type="character" w:customStyle="1" w:styleId="afff3">
    <w:name w:val="Подпись к таблице_"/>
    <w:basedOn w:val="a1"/>
    <w:link w:val="afff4"/>
    <w:rsid w:val="00284A67"/>
    <w:rPr>
      <w:sz w:val="27"/>
      <w:szCs w:val="27"/>
      <w:shd w:val="clear" w:color="auto" w:fill="FFFFFF"/>
    </w:rPr>
  </w:style>
  <w:style w:type="paragraph" w:customStyle="1" w:styleId="2d">
    <w:name w:val="Основной текст (2)"/>
    <w:basedOn w:val="a0"/>
    <w:link w:val="2c"/>
    <w:rsid w:val="00284A67"/>
    <w:pPr>
      <w:shd w:val="clear" w:color="auto" w:fill="FFFFFF"/>
      <w:spacing w:before="60" w:line="278" w:lineRule="exact"/>
      <w:jc w:val="left"/>
    </w:pPr>
    <w:rPr>
      <w:rFonts w:asciiTheme="minorHAnsi" w:eastAsiaTheme="minorHAnsi" w:hAnsiTheme="minorHAnsi" w:cstheme="minorBidi"/>
      <w:sz w:val="23"/>
      <w:szCs w:val="23"/>
      <w:lang w:eastAsia="en-US"/>
    </w:rPr>
  </w:style>
  <w:style w:type="paragraph" w:customStyle="1" w:styleId="afff4">
    <w:name w:val="Подпись к таблице"/>
    <w:basedOn w:val="a0"/>
    <w:link w:val="afff3"/>
    <w:rsid w:val="00284A67"/>
    <w:pPr>
      <w:shd w:val="clear" w:color="auto" w:fill="FFFFFF"/>
      <w:spacing w:line="0" w:lineRule="atLeast"/>
      <w:ind w:hanging="1920"/>
      <w:jc w:val="left"/>
    </w:pPr>
    <w:rPr>
      <w:rFonts w:asciiTheme="minorHAnsi" w:eastAsiaTheme="minorHAnsi" w:hAnsiTheme="minorHAnsi" w:cstheme="minorBidi"/>
      <w:sz w:val="27"/>
      <w:szCs w:val="27"/>
      <w:lang w:eastAsia="en-US"/>
    </w:rPr>
  </w:style>
  <w:style w:type="character" w:customStyle="1" w:styleId="211pt">
    <w:name w:val="Основной текст (2) + 11 pt"/>
    <w:basedOn w:val="2c"/>
    <w:rsid w:val="00284A67"/>
    <w:rPr>
      <w:rFonts w:ascii="Times New Roman" w:eastAsia="Times New Roman" w:hAnsi="Times New Roman" w:cs="Times New Roman"/>
      <w:color w:val="000000"/>
      <w:spacing w:val="0"/>
      <w:w w:val="100"/>
      <w:position w:val="0"/>
      <w:sz w:val="22"/>
      <w:szCs w:val="22"/>
      <w:lang w:val="ru-RU" w:eastAsia="ru-RU" w:bidi="ru-RU"/>
    </w:rPr>
  </w:style>
  <w:style w:type="paragraph" w:customStyle="1" w:styleId="19">
    <w:name w:val="Абзац списка1"/>
    <w:basedOn w:val="a0"/>
    <w:rsid w:val="00284A67"/>
    <w:pPr>
      <w:spacing w:after="200" w:line="276" w:lineRule="auto"/>
      <w:ind w:left="720"/>
      <w:contextualSpacing/>
      <w:jc w:val="left"/>
    </w:pPr>
    <w:rPr>
      <w:rFonts w:ascii="Calibri" w:hAnsi="Calibri"/>
      <w:sz w:val="22"/>
      <w:szCs w:val="22"/>
    </w:rPr>
  </w:style>
  <w:style w:type="numbering" w:customStyle="1" w:styleId="42">
    <w:name w:val="Нет списка4"/>
    <w:next w:val="a3"/>
    <w:uiPriority w:val="99"/>
    <w:semiHidden/>
    <w:unhideWhenUsed/>
    <w:rsid w:val="00284A67"/>
  </w:style>
  <w:style w:type="paragraph" w:customStyle="1" w:styleId="2e">
    <w:name w:val="Заголовок оглавления2"/>
    <w:basedOn w:val="10"/>
    <w:next w:val="a0"/>
    <w:uiPriority w:val="39"/>
    <w:unhideWhenUsed/>
    <w:qFormat/>
    <w:rsid w:val="00284A67"/>
    <w:pPr>
      <w:keepLines/>
      <w:spacing w:before="480" w:line="276" w:lineRule="auto"/>
      <w:jc w:val="left"/>
      <w:outlineLvl w:val="9"/>
    </w:pPr>
    <w:rPr>
      <w:rFonts w:ascii="Cambria" w:eastAsia="Times New Roman" w:hAnsi="Cambria"/>
      <w:color w:val="365F91"/>
      <w:sz w:val="28"/>
      <w:szCs w:val="28"/>
      <w:lang w:eastAsia="en-US"/>
    </w:rPr>
  </w:style>
  <w:style w:type="character" w:customStyle="1" w:styleId="FontStyle18">
    <w:name w:val="Font Style18"/>
    <w:basedOn w:val="a1"/>
    <w:uiPriority w:val="99"/>
    <w:rsid w:val="00284A67"/>
    <w:rPr>
      <w:rFonts w:ascii="Times New Roman" w:hAnsi="Times New Roman" w:cs="Times New Roman"/>
      <w:sz w:val="26"/>
      <w:szCs w:val="26"/>
    </w:rPr>
  </w:style>
  <w:style w:type="character" w:customStyle="1" w:styleId="FontStyle17">
    <w:name w:val="Font Style17"/>
    <w:basedOn w:val="a1"/>
    <w:uiPriority w:val="99"/>
    <w:rsid w:val="00284A67"/>
    <w:rPr>
      <w:rFonts w:ascii="Times New Roman" w:hAnsi="Times New Roman" w:cs="Times New Roman"/>
      <w:sz w:val="22"/>
      <w:szCs w:val="22"/>
    </w:rPr>
  </w:style>
  <w:style w:type="character" w:customStyle="1" w:styleId="FontStyle22">
    <w:name w:val="Font Style22"/>
    <w:basedOn w:val="a1"/>
    <w:uiPriority w:val="99"/>
    <w:rsid w:val="00284A67"/>
    <w:rPr>
      <w:rFonts w:ascii="Times New Roman" w:hAnsi="Times New Roman" w:cs="Times New Roman"/>
      <w:spacing w:val="10"/>
      <w:sz w:val="24"/>
      <w:szCs w:val="24"/>
    </w:rPr>
  </w:style>
  <w:style w:type="numbering" w:customStyle="1" w:styleId="120">
    <w:name w:val="Нет списка12"/>
    <w:next w:val="a3"/>
    <w:uiPriority w:val="99"/>
    <w:semiHidden/>
    <w:rsid w:val="00284A67"/>
  </w:style>
  <w:style w:type="numbering" w:customStyle="1" w:styleId="11">
    <w:name w:val="Стиль11"/>
    <w:rsid w:val="00284A67"/>
    <w:pPr>
      <w:numPr>
        <w:numId w:val="9"/>
      </w:numPr>
    </w:pPr>
  </w:style>
  <w:style w:type="numbering" w:customStyle="1" w:styleId="213">
    <w:name w:val="Нет списка21"/>
    <w:next w:val="a3"/>
    <w:semiHidden/>
    <w:rsid w:val="00284A67"/>
  </w:style>
  <w:style w:type="paragraph" w:customStyle="1" w:styleId="1a">
    <w:name w:val="Основной текст1"/>
    <w:basedOn w:val="a0"/>
    <w:rsid w:val="00284A67"/>
    <w:pPr>
      <w:widowControl w:val="0"/>
      <w:snapToGrid w:val="0"/>
    </w:pPr>
    <w:rPr>
      <w:sz w:val="24"/>
      <w:szCs w:val="20"/>
    </w:rPr>
  </w:style>
  <w:style w:type="numbering" w:customStyle="1" w:styleId="310">
    <w:name w:val="Нет списка31"/>
    <w:next w:val="a3"/>
    <w:uiPriority w:val="99"/>
    <w:semiHidden/>
    <w:unhideWhenUsed/>
    <w:rsid w:val="00284A67"/>
  </w:style>
  <w:style w:type="numbering" w:customStyle="1" w:styleId="1110">
    <w:name w:val="Нет списка111"/>
    <w:next w:val="a3"/>
    <w:uiPriority w:val="99"/>
    <w:semiHidden/>
    <w:unhideWhenUsed/>
    <w:rsid w:val="00284A67"/>
  </w:style>
  <w:style w:type="character" w:customStyle="1" w:styleId="FontStyle52">
    <w:name w:val="Font Style52"/>
    <w:uiPriority w:val="99"/>
    <w:rsid w:val="00284A67"/>
    <w:rPr>
      <w:rFonts w:ascii="Times New Roman" w:hAnsi="Times New Roman"/>
      <w:sz w:val="26"/>
    </w:rPr>
  </w:style>
  <w:style w:type="paragraph" w:customStyle="1" w:styleId="p4">
    <w:name w:val="p4"/>
    <w:basedOn w:val="a0"/>
    <w:uiPriority w:val="99"/>
    <w:rsid w:val="00284A67"/>
    <w:pPr>
      <w:spacing w:before="100" w:beforeAutospacing="1" w:after="100" w:afterAutospacing="1"/>
      <w:jc w:val="left"/>
    </w:pPr>
    <w:rPr>
      <w:rFonts w:eastAsia="Calibri"/>
      <w:sz w:val="24"/>
      <w:szCs w:val="24"/>
    </w:rPr>
  </w:style>
  <w:style w:type="character" w:styleId="afff5">
    <w:name w:val="Placeholder Text"/>
    <w:basedOn w:val="a1"/>
    <w:uiPriority w:val="99"/>
    <w:semiHidden/>
    <w:rsid w:val="00284A67"/>
    <w:rPr>
      <w:color w:val="808080"/>
    </w:rPr>
  </w:style>
  <w:style w:type="paragraph" w:customStyle="1" w:styleId="Style9">
    <w:name w:val="Style9"/>
    <w:basedOn w:val="a0"/>
    <w:uiPriority w:val="99"/>
    <w:rsid w:val="00284A67"/>
    <w:pPr>
      <w:widowControl w:val="0"/>
      <w:autoSpaceDE w:val="0"/>
      <w:autoSpaceDN w:val="0"/>
      <w:adjustRightInd w:val="0"/>
      <w:spacing w:line="420" w:lineRule="exact"/>
      <w:ind w:firstLine="706"/>
    </w:pPr>
    <w:rPr>
      <w:sz w:val="24"/>
      <w:szCs w:val="24"/>
    </w:rPr>
  </w:style>
  <w:style w:type="paragraph" w:customStyle="1" w:styleId="Style13">
    <w:name w:val="Style13"/>
    <w:basedOn w:val="a0"/>
    <w:uiPriority w:val="99"/>
    <w:rsid w:val="00284A67"/>
    <w:pPr>
      <w:widowControl w:val="0"/>
      <w:autoSpaceDE w:val="0"/>
      <w:autoSpaceDN w:val="0"/>
      <w:adjustRightInd w:val="0"/>
      <w:spacing w:line="421" w:lineRule="exact"/>
      <w:ind w:firstLine="706"/>
    </w:pPr>
    <w:rPr>
      <w:sz w:val="24"/>
      <w:szCs w:val="24"/>
    </w:rPr>
  </w:style>
  <w:style w:type="character" w:customStyle="1" w:styleId="Bodytext0">
    <w:name w:val="Body text_"/>
    <w:basedOn w:val="a1"/>
    <w:link w:val="Bodytext1"/>
    <w:rsid w:val="00284A67"/>
    <w:rPr>
      <w:sz w:val="28"/>
      <w:szCs w:val="28"/>
      <w:shd w:val="clear" w:color="auto" w:fill="FFFFFF"/>
    </w:rPr>
  </w:style>
  <w:style w:type="paragraph" w:customStyle="1" w:styleId="Bodytext1">
    <w:name w:val="Body text"/>
    <w:basedOn w:val="a0"/>
    <w:link w:val="Bodytext0"/>
    <w:rsid w:val="00284A67"/>
    <w:pPr>
      <w:shd w:val="clear" w:color="auto" w:fill="FFFFFF"/>
      <w:spacing w:before="120" w:after="540" w:line="0" w:lineRule="atLeast"/>
      <w:jc w:val="center"/>
    </w:pPr>
    <w:rPr>
      <w:rFonts w:asciiTheme="minorHAnsi" w:eastAsiaTheme="minorHAnsi" w:hAnsiTheme="minorHAnsi" w:cstheme="minorBidi"/>
      <w:lang w:eastAsia="en-US"/>
    </w:rPr>
  </w:style>
  <w:style w:type="paragraph" w:customStyle="1" w:styleId="1b">
    <w:name w:val="Знак Знак Знак Знак Знак Знак1 Знак"/>
    <w:basedOn w:val="a0"/>
    <w:rsid w:val="00284A67"/>
    <w:pPr>
      <w:spacing w:before="100" w:beforeAutospacing="1" w:after="100" w:afterAutospacing="1"/>
      <w:jc w:val="left"/>
    </w:pPr>
    <w:rPr>
      <w:rFonts w:ascii="Tahoma" w:hAnsi="Tahoma"/>
      <w:sz w:val="20"/>
      <w:szCs w:val="20"/>
      <w:lang w:val="en-US" w:eastAsia="en-US"/>
    </w:rPr>
  </w:style>
  <w:style w:type="character" w:customStyle="1" w:styleId="39">
    <w:name w:val="Заголовок №3_"/>
    <w:link w:val="3a"/>
    <w:rsid w:val="00284A67"/>
    <w:rPr>
      <w:b/>
      <w:bCs/>
      <w:sz w:val="28"/>
      <w:szCs w:val="28"/>
      <w:shd w:val="clear" w:color="auto" w:fill="FFFFFF"/>
    </w:rPr>
  </w:style>
  <w:style w:type="paragraph" w:customStyle="1" w:styleId="3a">
    <w:name w:val="Заголовок №3"/>
    <w:basedOn w:val="a0"/>
    <w:link w:val="39"/>
    <w:rsid w:val="00284A67"/>
    <w:pPr>
      <w:widowControl w:val="0"/>
      <w:shd w:val="clear" w:color="auto" w:fill="FFFFFF"/>
      <w:spacing w:after="300" w:line="0" w:lineRule="atLeast"/>
      <w:jc w:val="left"/>
      <w:outlineLvl w:val="2"/>
    </w:pPr>
    <w:rPr>
      <w:rFonts w:asciiTheme="minorHAnsi" w:eastAsiaTheme="minorHAnsi" w:hAnsiTheme="minorHAnsi" w:cstheme="minorBidi"/>
      <w:b/>
      <w:bCs/>
      <w:lang w:eastAsia="en-US"/>
    </w:rPr>
  </w:style>
  <w:style w:type="paragraph" w:customStyle="1" w:styleId="Heading">
    <w:name w:val="Heading"/>
    <w:basedOn w:val="a0"/>
    <w:next w:val="aa"/>
    <w:qFormat/>
    <w:rsid w:val="00284A67"/>
    <w:pPr>
      <w:jc w:val="center"/>
    </w:pPr>
    <w:rPr>
      <w:b/>
      <w:bCs/>
      <w:lang w:eastAsia="zh-CN"/>
    </w:rPr>
  </w:style>
  <w:style w:type="numbering" w:customStyle="1" w:styleId="1111">
    <w:name w:val="Нет списка1111"/>
    <w:next w:val="a3"/>
    <w:uiPriority w:val="99"/>
    <w:semiHidden/>
    <w:unhideWhenUsed/>
    <w:rsid w:val="005747D7"/>
  </w:style>
  <w:style w:type="numbering" w:customStyle="1" w:styleId="121">
    <w:name w:val="Стиль12"/>
    <w:rsid w:val="006261A5"/>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8.xml"/><Relationship Id="rId18" Type="http://schemas.openxmlformats.org/officeDocument/2006/relationships/chart" Target="charts/chart13.xml"/><Relationship Id="rId26" Type="http://schemas.openxmlformats.org/officeDocument/2006/relationships/package" Target="embeddings/______Microsoft_Office_PowerPoint18.sldx"/><Relationship Id="rId39" Type="http://schemas.openxmlformats.org/officeDocument/2006/relationships/image" Target="media/image9.emf"/><Relationship Id="rId21" Type="http://schemas.openxmlformats.org/officeDocument/2006/relationships/image" Target="media/image1.emf"/><Relationship Id="rId34" Type="http://schemas.openxmlformats.org/officeDocument/2006/relationships/chart" Target="charts/chart17.xml"/><Relationship Id="rId42" Type="http://schemas.openxmlformats.org/officeDocument/2006/relationships/image" Target="media/image10.emf"/><Relationship Id="rId47" Type="http://schemas.openxmlformats.org/officeDocument/2006/relationships/package" Target="embeddings/______Microsoft_Office_PowerPoint30.sldx"/><Relationship Id="rId50" Type="http://schemas.openxmlformats.org/officeDocument/2006/relationships/chart" Target="charts/chart21.xml"/><Relationship Id="rId55" Type="http://schemas.openxmlformats.org/officeDocument/2006/relationships/chart" Target="charts/chart24.xml"/><Relationship Id="rId63" Type="http://schemas.openxmlformats.org/officeDocument/2006/relationships/chart" Target="charts/chart32.xml"/><Relationship Id="rId68" Type="http://schemas.openxmlformats.org/officeDocument/2006/relationships/chart" Target="charts/chart37.xml"/><Relationship Id="rId76" Type="http://schemas.openxmlformats.org/officeDocument/2006/relationships/theme" Target="theme/theme1.xml"/><Relationship Id="rId7" Type="http://schemas.openxmlformats.org/officeDocument/2006/relationships/chart" Target="charts/chart2.xml"/><Relationship Id="rId71" Type="http://schemas.openxmlformats.org/officeDocument/2006/relationships/chart" Target="charts/chart40.xml"/><Relationship Id="rId2" Type="http://schemas.openxmlformats.org/officeDocument/2006/relationships/numbering" Target="numbering.xml"/><Relationship Id="rId16" Type="http://schemas.openxmlformats.org/officeDocument/2006/relationships/chart" Target="charts/chart11.xml"/><Relationship Id="rId29" Type="http://schemas.openxmlformats.org/officeDocument/2006/relationships/chart" Target="charts/chart16.xml"/><Relationship Id="rId11" Type="http://schemas.openxmlformats.org/officeDocument/2006/relationships/chart" Target="charts/chart6.xml"/><Relationship Id="rId24" Type="http://schemas.openxmlformats.org/officeDocument/2006/relationships/package" Target="embeddings/______Microsoft_Office_PowerPoint17.sldx"/><Relationship Id="rId32" Type="http://schemas.openxmlformats.org/officeDocument/2006/relationships/image" Target="media/image6.emf"/><Relationship Id="rId37" Type="http://schemas.openxmlformats.org/officeDocument/2006/relationships/image" Target="media/image8.emf"/><Relationship Id="rId40" Type="http://schemas.openxmlformats.org/officeDocument/2006/relationships/package" Target="embeddings/______Microsoft_Office_PowerPoint26.sldx"/><Relationship Id="rId45" Type="http://schemas.openxmlformats.org/officeDocument/2006/relationships/package" Target="embeddings/______Microsoft_Office_PowerPoint29.sldx"/><Relationship Id="rId53" Type="http://schemas.openxmlformats.org/officeDocument/2006/relationships/package" Target="embeddings/______Microsoft_Office_PowerPoint35.sldx"/><Relationship Id="rId58" Type="http://schemas.openxmlformats.org/officeDocument/2006/relationships/chart" Target="charts/chart27.xml"/><Relationship Id="rId66" Type="http://schemas.openxmlformats.org/officeDocument/2006/relationships/chart" Target="charts/chart35.xml"/><Relationship Id="rId74" Type="http://schemas.openxmlformats.org/officeDocument/2006/relationships/chart" Target="charts/chart43.xml"/><Relationship Id="rId5" Type="http://schemas.openxmlformats.org/officeDocument/2006/relationships/webSettings" Target="webSettings.xml"/><Relationship Id="rId15" Type="http://schemas.openxmlformats.org/officeDocument/2006/relationships/chart" Target="charts/chart10.xml"/><Relationship Id="rId23" Type="http://schemas.openxmlformats.org/officeDocument/2006/relationships/image" Target="media/image2.emf"/><Relationship Id="rId28" Type="http://schemas.openxmlformats.org/officeDocument/2006/relationships/package" Target="embeddings/______Microsoft_Office_PowerPoint19.sldx"/><Relationship Id="rId36" Type="http://schemas.openxmlformats.org/officeDocument/2006/relationships/package" Target="embeddings/______Microsoft_Office_PowerPoint24.sldx"/><Relationship Id="rId49" Type="http://schemas.openxmlformats.org/officeDocument/2006/relationships/chart" Target="charts/chart20.xml"/><Relationship Id="rId57" Type="http://schemas.openxmlformats.org/officeDocument/2006/relationships/chart" Target="charts/chart26.xml"/><Relationship Id="rId61" Type="http://schemas.openxmlformats.org/officeDocument/2006/relationships/chart" Target="charts/chart30.xml"/><Relationship Id="rId10" Type="http://schemas.openxmlformats.org/officeDocument/2006/relationships/chart" Target="charts/chart5.xml"/><Relationship Id="rId19" Type="http://schemas.openxmlformats.org/officeDocument/2006/relationships/chart" Target="charts/chart14.xml"/><Relationship Id="rId31" Type="http://schemas.openxmlformats.org/officeDocument/2006/relationships/package" Target="embeddings/______Microsoft_Office_PowerPoint21.sldx"/><Relationship Id="rId44" Type="http://schemas.openxmlformats.org/officeDocument/2006/relationships/image" Target="media/image11.emf"/><Relationship Id="rId52" Type="http://schemas.openxmlformats.org/officeDocument/2006/relationships/image" Target="media/image13.emf"/><Relationship Id="rId60" Type="http://schemas.openxmlformats.org/officeDocument/2006/relationships/chart" Target="charts/chart29.xml"/><Relationship Id="rId65" Type="http://schemas.openxmlformats.org/officeDocument/2006/relationships/chart" Target="charts/chart34.xml"/><Relationship Id="rId73" Type="http://schemas.openxmlformats.org/officeDocument/2006/relationships/chart" Target="charts/chart42.xml"/><Relationship Id="rId4" Type="http://schemas.openxmlformats.org/officeDocument/2006/relationships/settings" Target="settings.xml"/><Relationship Id="rId9" Type="http://schemas.openxmlformats.org/officeDocument/2006/relationships/chart" Target="charts/chart4.xml"/><Relationship Id="rId14" Type="http://schemas.openxmlformats.org/officeDocument/2006/relationships/chart" Target="charts/chart9.xml"/><Relationship Id="rId22" Type="http://schemas.openxmlformats.org/officeDocument/2006/relationships/package" Target="embeddings/______Microsoft_Office_PowerPoint16.sldx"/><Relationship Id="rId27" Type="http://schemas.openxmlformats.org/officeDocument/2006/relationships/image" Target="media/image4.emf"/><Relationship Id="rId30" Type="http://schemas.openxmlformats.org/officeDocument/2006/relationships/image" Target="media/image5.emf"/><Relationship Id="rId35" Type="http://schemas.openxmlformats.org/officeDocument/2006/relationships/image" Target="media/image7.emf"/><Relationship Id="rId43" Type="http://schemas.openxmlformats.org/officeDocument/2006/relationships/package" Target="embeddings/______Microsoft_Office_PowerPoint28.sldx"/><Relationship Id="rId48" Type="http://schemas.openxmlformats.org/officeDocument/2006/relationships/chart" Target="charts/chart19.xml"/><Relationship Id="rId56" Type="http://schemas.openxmlformats.org/officeDocument/2006/relationships/chart" Target="charts/chart25.xml"/><Relationship Id="rId64" Type="http://schemas.openxmlformats.org/officeDocument/2006/relationships/chart" Target="charts/chart33.xml"/><Relationship Id="rId69" Type="http://schemas.openxmlformats.org/officeDocument/2006/relationships/chart" Target="charts/chart38.xml"/><Relationship Id="rId8" Type="http://schemas.openxmlformats.org/officeDocument/2006/relationships/chart" Target="charts/chart3.xml"/><Relationship Id="rId51" Type="http://schemas.openxmlformats.org/officeDocument/2006/relationships/chart" Target="charts/chart22.xml"/><Relationship Id="rId72" Type="http://schemas.openxmlformats.org/officeDocument/2006/relationships/chart" Target="charts/chart41.xml"/><Relationship Id="rId3" Type="http://schemas.openxmlformats.org/officeDocument/2006/relationships/styles" Target="styles.xml"/><Relationship Id="rId12" Type="http://schemas.openxmlformats.org/officeDocument/2006/relationships/chart" Target="charts/chart7.xml"/><Relationship Id="rId17" Type="http://schemas.openxmlformats.org/officeDocument/2006/relationships/chart" Target="charts/chart12.xml"/><Relationship Id="rId25" Type="http://schemas.openxmlformats.org/officeDocument/2006/relationships/image" Target="media/image3.emf"/><Relationship Id="rId33" Type="http://schemas.openxmlformats.org/officeDocument/2006/relationships/package" Target="embeddings/______Microsoft_Office_PowerPoint22.sldx"/><Relationship Id="rId38" Type="http://schemas.openxmlformats.org/officeDocument/2006/relationships/package" Target="embeddings/______Microsoft_Office_PowerPoint25.sldx"/><Relationship Id="rId46" Type="http://schemas.openxmlformats.org/officeDocument/2006/relationships/image" Target="media/image12.emf"/><Relationship Id="rId59" Type="http://schemas.openxmlformats.org/officeDocument/2006/relationships/chart" Target="charts/chart28.xml"/><Relationship Id="rId67" Type="http://schemas.openxmlformats.org/officeDocument/2006/relationships/chart" Target="charts/chart36.xml"/><Relationship Id="rId20" Type="http://schemas.openxmlformats.org/officeDocument/2006/relationships/chart" Target="charts/chart15.xml"/><Relationship Id="rId41" Type="http://schemas.openxmlformats.org/officeDocument/2006/relationships/chart" Target="charts/chart18.xml"/><Relationship Id="rId54" Type="http://schemas.openxmlformats.org/officeDocument/2006/relationships/chart" Target="charts/chart23.xml"/><Relationship Id="rId62" Type="http://schemas.openxmlformats.org/officeDocument/2006/relationships/chart" Target="charts/chart31.xml"/><Relationship Id="rId70" Type="http://schemas.openxmlformats.org/officeDocument/2006/relationships/chart" Target="charts/chart39.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Office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Office_Excel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Office_Excel15.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Office_Excel23.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Office_Excel27.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Office_Excel31.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Office_Excel32.xlsx"/><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Office_Excel33.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Office_Excel34.xlsx"/></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Office_Excel36.xlsx"/><Relationship Id="rId1" Type="http://schemas.openxmlformats.org/officeDocument/2006/relationships/themeOverride" Target="../theme/themeOverride20.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Office_Excel37.xlsx"/><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Office_Excel38.xlsx"/><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Office_Excel39.xlsx"/><Relationship Id="rId1" Type="http://schemas.openxmlformats.org/officeDocument/2006/relationships/themeOverride" Target="../theme/themeOverride23.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Office_Excel40.xlsx"/><Relationship Id="rId1" Type="http://schemas.openxmlformats.org/officeDocument/2006/relationships/themeOverride" Target="../theme/themeOverride24.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Office_Excel41.xlsx"/><Relationship Id="rId1" Type="http://schemas.openxmlformats.org/officeDocument/2006/relationships/themeOverride" Target="../theme/themeOverride25.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Office_Excel42.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Office_Excel43.xlsx"/><Relationship Id="rId1" Type="http://schemas.openxmlformats.org/officeDocument/2006/relationships/themeOverride" Target="../theme/themeOverride27.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Office_Excel44.xlsx"/><Relationship Id="rId1" Type="http://schemas.openxmlformats.org/officeDocument/2006/relationships/themeOverride" Target="../theme/themeOverride28.xml"/></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Office_Excel45.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Office_Excel46.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Office_Excel47.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Office_Excel48.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Office_Excel49.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Office_Excel50.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Office_Excel51.xlsx"/></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Office_Excel52.xlsx"/><Relationship Id="rId1" Type="http://schemas.openxmlformats.org/officeDocument/2006/relationships/themeOverride" Target="../theme/themeOverride29.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Office_Excel53.xlsx"/><Relationship Id="rId1" Type="http://schemas.openxmlformats.org/officeDocument/2006/relationships/themeOverride" Target="../theme/themeOverride3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Office_Excel54.xlsx"/><Relationship Id="rId1" Type="http://schemas.openxmlformats.org/officeDocument/2006/relationships/themeOverride" Target="../theme/themeOverride3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Office_Excel55.xlsx"/><Relationship Id="rId1" Type="http://schemas.openxmlformats.org/officeDocument/2006/relationships/themeOverride" Target="../theme/themeOverride32.xml"/></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Office_Excel56.xlsx"/></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6.2929543452902803E-2"/>
          <c:y val="3.0083587516916342E-2"/>
          <c:w val="0.93707045654712384"/>
          <c:h val="0.69084728689694652"/>
        </c:manualLayout>
      </c:layout>
      <c:barChart>
        <c:barDir val="col"/>
        <c:grouping val="clustered"/>
        <c:ser>
          <c:idx val="0"/>
          <c:order val="0"/>
          <c:tx>
            <c:strRef>
              <c:f>Лист1!$B$1</c:f>
              <c:strCache>
                <c:ptCount val="1"/>
                <c:pt idx="0">
                  <c:v>Доля проб атмосферного воздуха, превышающих ПДК в городских поселениях</c:v>
                </c:pt>
              </c:strCache>
            </c:strRef>
          </c:tx>
          <c:spPr>
            <a:solidFill>
              <a:srgbClr val="1F497D">
                <a:lumMod val="60000"/>
                <a:lumOff val="40000"/>
              </a:srgbClr>
            </a:solidFill>
          </c:spPr>
          <c:dPt>
            <c:idx val="8"/>
            <c:spPr>
              <a:solidFill>
                <a:srgbClr val="FF4F53"/>
              </a:solidFill>
            </c:spPr>
          </c:dPt>
          <c:cat>
            <c:strRef>
              <c:f>Лист1!$A$2:$A$10</c:f>
              <c:strCache>
                <c:ptCount val="9"/>
                <c:pt idx="0">
                  <c:v>2015</c:v>
                </c:pt>
                <c:pt idx="1">
                  <c:v>2016</c:v>
                </c:pt>
                <c:pt idx="2">
                  <c:v>2017</c:v>
                </c:pt>
                <c:pt idx="3">
                  <c:v>2018</c:v>
                </c:pt>
                <c:pt idx="4">
                  <c:v>2019</c:v>
                </c:pt>
                <c:pt idx="5">
                  <c:v>2020</c:v>
                </c:pt>
                <c:pt idx="6">
                  <c:v>2021</c:v>
                </c:pt>
                <c:pt idx="7">
                  <c:v>2022</c:v>
                </c:pt>
                <c:pt idx="8">
                  <c:v>РФ 2021</c:v>
                </c:pt>
              </c:strCache>
            </c:strRef>
          </c:cat>
          <c:val>
            <c:numRef>
              <c:f>Лист1!$B$2:$B$10</c:f>
              <c:numCache>
                <c:formatCode>General</c:formatCode>
                <c:ptCount val="9"/>
                <c:pt idx="0">
                  <c:v>0.30000000000000032</c:v>
                </c:pt>
                <c:pt idx="1">
                  <c:v>0.1</c:v>
                </c:pt>
                <c:pt idx="2">
                  <c:v>1.0000000000000047E-2</c:v>
                </c:pt>
                <c:pt idx="3">
                  <c:v>0</c:v>
                </c:pt>
                <c:pt idx="4">
                  <c:v>2.0000000000000052E-2</c:v>
                </c:pt>
                <c:pt idx="5">
                  <c:v>1.2</c:v>
                </c:pt>
                <c:pt idx="6">
                  <c:v>1.2</c:v>
                </c:pt>
                <c:pt idx="7">
                  <c:v>0.2</c:v>
                </c:pt>
                <c:pt idx="8">
                  <c:v>0.82000000000000062</c:v>
                </c:pt>
              </c:numCache>
            </c:numRef>
          </c:val>
        </c:ser>
        <c:ser>
          <c:idx val="1"/>
          <c:order val="1"/>
          <c:tx>
            <c:strRef>
              <c:f>Лист1!$C$1</c:f>
              <c:strCache>
                <c:ptCount val="1"/>
                <c:pt idx="0">
                  <c:v>Доля проб атмосферного воздуха, превышающих ПДК в сельских поселениях</c:v>
                </c:pt>
              </c:strCache>
            </c:strRef>
          </c:tx>
          <c:spPr>
            <a:solidFill>
              <a:srgbClr val="1F497D">
                <a:lumMod val="20000"/>
                <a:lumOff val="80000"/>
              </a:srgbClr>
            </a:solidFill>
          </c:spPr>
          <c:cat>
            <c:strRef>
              <c:f>Лист1!$A$2:$A$10</c:f>
              <c:strCache>
                <c:ptCount val="9"/>
                <c:pt idx="0">
                  <c:v>2015</c:v>
                </c:pt>
                <c:pt idx="1">
                  <c:v>2016</c:v>
                </c:pt>
                <c:pt idx="2">
                  <c:v>2017</c:v>
                </c:pt>
                <c:pt idx="3">
                  <c:v>2018</c:v>
                </c:pt>
                <c:pt idx="4">
                  <c:v>2019</c:v>
                </c:pt>
                <c:pt idx="5">
                  <c:v>2020</c:v>
                </c:pt>
                <c:pt idx="6">
                  <c:v>2021</c:v>
                </c:pt>
                <c:pt idx="7">
                  <c:v>2022</c:v>
                </c:pt>
                <c:pt idx="8">
                  <c:v>РФ 2021</c:v>
                </c:pt>
              </c:strCache>
            </c:strRef>
          </c:cat>
          <c:val>
            <c:numRef>
              <c:f>Лист1!$C$2:$C$10</c:f>
              <c:numCache>
                <c:formatCode>General</c:formatCode>
                <c:ptCount val="9"/>
                <c:pt idx="0">
                  <c:v>0.70000000000000062</c:v>
                </c:pt>
                <c:pt idx="1">
                  <c:v>0</c:v>
                </c:pt>
                <c:pt idx="2">
                  <c:v>0</c:v>
                </c:pt>
                <c:pt idx="3">
                  <c:v>0.67000000000000526</c:v>
                </c:pt>
                <c:pt idx="4">
                  <c:v>0</c:v>
                </c:pt>
                <c:pt idx="5">
                  <c:v>0</c:v>
                </c:pt>
                <c:pt idx="6">
                  <c:v>0</c:v>
                </c:pt>
                <c:pt idx="7">
                  <c:v>0</c:v>
                </c:pt>
              </c:numCache>
            </c:numRef>
          </c:val>
        </c:ser>
        <c:axId val="178677248"/>
        <c:axId val="178678784"/>
      </c:barChart>
      <c:catAx>
        <c:axId val="178677248"/>
        <c:scaling>
          <c:orientation val="minMax"/>
        </c:scaling>
        <c:axPos val="b"/>
        <c:numFmt formatCode="General" sourceLinked="1"/>
        <c:tickLblPos val="nextTo"/>
        <c:txPr>
          <a:bodyPr/>
          <a:lstStyle/>
          <a:p>
            <a:pPr>
              <a:defRPr sz="900" b="1" i="0" baseline="0">
                <a:latin typeface="Arial" pitchFamily="34" charset="0"/>
              </a:defRPr>
            </a:pPr>
            <a:endParaRPr lang="ru-RU"/>
          </a:p>
        </c:txPr>
        <c:crossAx val="178678784"/>
        <c:crosses val="autoZero"/>
        <c:auto val="1"/>
        <c:lblAlgn val="ctr"/>
        <c:lblOffset val="100"/>
      </c:catAx>
      <c:valAx>
        <c:axId val="178678784"/>
        <c:scaling>
          <c:orientation val="minMax"/>
          <c:min val="0"/>
        </c:scaling>
        <c:axPos val="l"/>
        <c:majorGridlines>
          <c:spPr>
            <a:ln>
              <a:solidFill>
                <a:sysClr val="window" lastClr="FFFFFF">
                  <a:lumMod val="75000"/>
                </a:sysClr>
              </a:solidFill>
            </a:ln>
          </c:spPr>
        </c:majorGridlines>
        <c:numFmt formatCode="General" sourceLinked="1"/>
        <c:tickLblPos val="nextTo"/>
        <c:txPr>
          <a:bodyPr/>
          <a:lstStyle/>
          <a:p>
            <a:pPr>
              <a:defRPr sz="900" b="1" i="0" baseline="0">
                <a:latin typeface="Arial" pitchFamily="34" charset="0"/>
              </a:defRPr>
            </a:pPr>
            <a:endParaRPr lang="ru-RU"/>
          </a:p>
        </c:txPr>
        <c:crossAx val="178677248"/>
        <c:crosses val="autoZero"/>
        <c:crossBetween val="between"/>
      </c:valAx>
    </c:plotArea>
    <c:legend>
      <c:legendPos val="b"/>
      <c:layout>
        <c:manualLayout>
          <c:xMode val="edge"/>
          <c:yMode val="edge"/>
          <c:x val="3.6274893977470357E-2"/>
          <c:y val="0.87666158475236156"/>
          <c:w val="0.90090385561461261"/>
          <c:h val="0.10040854566502451"/>
        </c:manualLayout>
      </c:layout>
      <c:spPr>
        <a:solidFill>
          <a:schemeClr val="lt1"/>
        </a:solidFill>
        <a:ln w="24619" cap="flat" cmpd="sng" algn="ctr">
          <a:noFill/>
          <a:prstDash val="solid"/>
        </a:ln>
        <a:effectLst/>
      </c:spPr>
      <c:txPr>
        <a:bodyPr/>
        <a:lstStyle/>
        <a:p>
          <a:pPr>
            <a:defRPr sz="900" baseline="0">
              <a:solidFill>
                <a:schemeClr val="dk1"/>
              </a:solidFill>
              <a:latin typeface="Arial" pitchFamily="34" charset="0"/>
              <a:ea typeface="+mn-ea"/>
              <a:cs typeface="+mn-cs"/>
            </a:defRPr>
          </a:pPr>
          <a:endParaRPr lang="ru-RU"/>
        </a:p>
      </c:txPr>
    </c:legend>
    <c:plotVisOnly val="1"/>
    <c:dispBlanksAs val="gap"/>
  </c:chart>
  <c:spPr>
    <a:ln w="6342" cap="flat" cmpd="sng" algn="ctr">
      <a:noFill/>
      <a:prstDash val="solid"/>
      <a:miter lim="800000"/>
      <a:headEnd type="none" w="med" len="med"/>
      <a:tailEnd type="none" w="med" len="med"/>
    </a:ln>
  </c:sp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5.5747115417391011E-2"/>
          <c:y val="4.7629357003680449E-2"/>
          <c:w val="0.94425288458260859"/>
          <c:h val="0.64343410512705046"/>
        </c:manualLayout>
      </c:layout>
      <c:lineChart>
        <c:grouping val="standard"/>
        <c:ser>
          <c:idx val="0"/>
          <c:order val="0"/>
          <c:tx>
            <c:strRef>
              <c:f>Лист1!$B$1</c:f>
              <c:strCache>
                <c:ptCount val="1"/>
                <c:pt idx="0">
                  <c:v>Показатель смертности от болезней системы кровообращения</c:v>
                </c:pt>
              </c:strCache>
            </c:strRef>
          </c:tx>
          <c:spPr>
            <a:ln w="31750">
              <a:solidFill>
                <a:srgbClr val="E20005"/>
              </a:solidFill>
            </a:ln>
          </c:spPr>
          <c:marker>
            <c:symbol val="none"/>
          </c:marker>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Лист1!$B$2:$B$12</c:f>
              <c:numCache>
                <c:formatCode>General</c:formatCode>
                <c:ptCount val="11"/>
                <c:pt idx="0">
                  <c:v>10.4</c:v>
                </c:pt>
                <c:pt idx="1">
                  <c:v>10.4</c:v>
                </c:pt>
                <c:pt idx="2">
                  <c:v>9</c:v>
                </c:pt>
                <c:pt idx="3">
                  <c:v>7.8</c:v>
                </c:pt>
                <c:pt idx="4">
                  <c:v>8.3000000000000007</c:v>
                </c:pt>
                <c:pt idx="5">
                  <c:v>8.1</c:v>
                </c:pt>
                <c:pt idx="6">
                  <c:v>7.5</c:v>
                </c:pt>
                <c:pt idx="7">
                  <c:v>7.4</c:v>
                </c:pt>
                <c:pt idx="8">
                  <c:v>7</c:v>
                </c:pt>
                <c:pt idx="9">
                  <c:v>7.2</c:v>
                </c:pt>
                <c:pt idx="10">
                  <c:v>7.3</c:v>
                </c:pt>
              </c:numCache>
            </c:numRef>
          </c:val>
        </c:ser>
        <c:ser>
          <c:idx val="1"/>
          <c:order val="1"/>
          <c:tx>
            <c:strRef>
              <c:f>Лист1!$C$1</c:f>
              <c:strCache>
                <c:ptCount val="1"/>
                <c:pt idx="0">
                  <c:v>Показатель смертности от новообразований</c:v>
                </c:pt>
              </c:strCache>
            </c:strRef>
          </c:tx>
          <c:spPr>
            <a:ln w="31750">
              <a:solidFill>
                <a:srgbClr val="006BBC"/>
              </a:solidFill>
              <a:prstDash val="lgDash"/>
            </a:ln>
          </c:spPr>
          <c:marker>
            <c:symbol val="none"/>
          </c:marker>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Лист1!$C$2:$C$12</c:f>
              <c:numCache>
                <c:formatCode>General</c:formatCode>
                <c:ptCount val="11"/>
                <c:pt idx="0">
                  <c:v>2.1</c:v>
                </c:pt>
                <c:pt idx="1">
                  <c:v>2</c:v>
                </c:pt>
                <c:pt idx="2">
                  <c:v>2.1</c:v>
                </c:pt>
                <c:pt idx="3">
                  <c:v>2.2000000000000002</c:v>
                </c:pt>
                <c:pt idx="4">
                  <c:v>2.4</c:v>
                </c:pt>
                <c:pt idx="5">
                  <c:v>2.4</c:v>
                </c:pt>
                <c:pt idx="6">
                  <c:v>2.4</c:v>
                </c:pt>
                <c:pt idx="7">
                  <c:v>2.5</c:v>
                </c:pt>
                <c:pt idx="8">
                  <c:v>2.4</c:v>
                </c:pt>
                <c:pt idx="9">
                  <c:v>2.6</c:v>
                </c:pt>
                <c:pt idx="10">
                  <c:v>2.4</c:v>
                </c:pt>
              </c:numCache>
            </c:numRef>
          </c:val>
        </c:ser>
        <c:ser>
          <c:idx val="2"/>
          <c:order val="2"/>
          <c:tx>
            <c:strRef>
              <c:f>Лист1!$D$1</c:f>
              <c:strCache>
                <c:ptCount val="1"/>
                <c:pt idx="0">
                  <c:v>Показатель смертности от несчастных случаев, отравлений и травм</c:v>
                </c:pt>
              </c:strCache>
            </c:strRef>
          </c:tx>
          <c:spPr>
            <a:ln w="31750">
              <a:solidFill>
                <a:srgbClr val="00682F"/>
              </a:solidFill>
              <a:prstDash val="sysDash"/>
            </a:ln>
          </c:spPr>
          <c:marker>
            <c:symbol val="none"/>
          </c:marker>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Лист1!$D$2:$D$12</c:f>
              <c:numCache>
                <c:formatCode>General</c:formatCode>
                <c:ptCount val="11"/>
                <c:pt idx="0">
                  <c:v>1.7</c:v>
                </c:pt>
                <c:pt idx="1">
                  <c:v>1.7</c:v>
                </c:pt>
                <c:pt idx="2">
                  <c:v>1.7</c:v>
                </c:pt>
                <c:pt idx="3">
                  <c:v>1.7</c:v>
                </c:pt>
                <c:pt idx="4">
                  <c:v>1.5</c:v>
                </c:pt>
                <c:pt idx="5">
                  <c:v>1.4</c:v>
                </c:pt>
                <c:pt idx="6">
                  <c:v>1.3</c:v>
                </c:pt>
                <c:pt idx="7">
                  <c:v>1.1000000000000001</c:v>
                </c:pt>
                <c:pt idx="8">
                  <c:v>1</c:v>
                </c:pt>
                <c:pt idx="9">
                  <c:v>1.1000000000000001</c:v>
                </c:pt>
                <c:pt idx="10">
                  <c:v>1.2</c:v>
                </c:pt>
              </c:numCache>
            </c:numRef>
          </c:val>
        </c:ser>
        <c:marker val="1"/>
        <c:axId val="276103168"/>
        <c:axId val="276104704"/>
      </c:lineChart>
      <c:catAx>
        <c:axId val="276103168"/>
        <c:scaling>
          <c:orientation val="minMax"/>
        </c:scaling>
        <c:axPos val="b"/>
        <c:numFmt formatCode="General" sourceLinked="1"/>
        <c:tickLblPos val="nextTo"/>
        <c:spPr>
          <a:ln>
            <a:solidFill>
              <a:sysClr val="windowText" lastClr="000000"/>
            </a:solidFill>
          </a:ln>
        </c:spPr>
        <c:txPr>
          <a:bodyPr/>
          <a:lstStyle/>
          <a:p>
            <a:pPr>
              <a:defRPr sz="900" b="1" i="0" baseline="0">
                <a:latin typeface="Arial" pitchFamily="34" charset="0"/>
              </a:defRPr>
            </a:pPr>
            <a:endParaRPr lang="ru-RU"/>
          </a:p>
        </c:txPr>
        <c:crossAx val="276104704"/>
        <c:crosses val="autoZero"/>
        <c:auto val="1"/>
        <c:lblAlgn val="ctr"/>
        <c:lblOffset val="100"/>
      </c:catAx>
      <c:valAx>
        <c:axId val="276104704"/>
        <c:scaling>
          <c:orientation val="minMax"/>
        </c:scaling>
        <c:axPos val="l"/>
        <c:majorGridlines>
          <c:spPr>
            <a:ln>
              <a:solidFill>
                <a:sysClr val="window" lastClr="FFFFFF">
                  <a:lumMod val="75000"/>
                </a:sysClr>
              </a:solidFill>
            </a:ln>
          </c:spPr>
        </c:majorGridlines>
        <c:numFmt formatCode="General" sourceLinked="1"/>
        <c:tickLblPos val="nextTo"/>
        <c:spPr>
          <a:ln>
            <a:solidFill>
              <a:sysClr val="windowText" lastClr="000000"/>
            </a:solidFill>
          </a:ln>
        </c:spPr>
        <c:txPr>
          <a:bodyPr/>
          <a:lstStyle/>
          <a:p>
            <a:pPr>
              <a:defRPr sz="900" b="1" i="0" baseline="0">
                <a:latin typeface="Arial" pitchFamily="34" charset="0"/>
              </a:defRPr>
            </a:pPr>
            <a:endParaRPr lang="ru-RU"/>
          </a:p>
        </c:txPr>
        <c:crossAx val="276103168"/>
        <c:crosses val="autoZero"/>
        <c:crossBetween val="between"/>
      </c:valAx>
    </c:plotArea>
    <c:legend>
      <c:legendPos val="b"/>
      <c:legendEntry>
        <c:idx val="1"/>
        <c:txPr>
          <a:bodyPr/>
          <a:lstStyle/>
          <a:p>
            <a:pPr algn="just">
              <a:defRPr sz="850" baseline="0">
                <a:latin typeface="Arial" pitchFamily="34" charset="0"/>
              </a:defRPr>
            </a:pPr>
            <a:endParaRPr lang="ru-RU"/>
          </a:p>
        </c:txPr>
      </c:legendEntry>
      <c:layout>
        <c:manualLayout>
          <c:xMode val="edge"/>
          <c:yMode val="edge"/>
          <c:x val="4.4733253040330018E-2"/>
          <c:y val="0.79757673635971693"/>
          <c:w val="0.89474815927134721"/>
          <c:h val="0.15568511879482574"/>
        </c:manualLayout>
      </c:layout>
      <c:txPr>
        <a:bodyPr/>
        <a:lstStyle/>
        <a:p>
          <a:pPr>
            <a:defRPr sz="850" baseline="0">
              <a:latin typeface="Arial" pitchFamily="34" charset="0"/>
            </a:defRPr>
          </a:pPr>
          <a:endParaRPr lang="ru-RU"/>
        </a:p>
      </c:txPr>
    </c:legend>
    <c:plotVisOnly val="1"/>
    <c:dispBlanksAs val="gap"/>
  </c:chart>
  <c:spPr>
    <a:ln>
      <a:noFill/>
    </a:ln>
  </c:sp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716396702337934E-2"/>
          <c:y val="2.2508788881807542E-2"/>
          <c:w val="0.91294705025420964"/>
          <c:h val="0.74230758687801102"/>
        </c:manualLayout>
      </c:layout>
      <c:barChart>
        <c:barDir val="col"/>
        <c:grouping val="clustered"/>
        <c:ser>
          <c:idx val="0"/>
          <c:order val="0"/>
          <c:tx>
            <c:strRef>
              <c:f>Sheet1!$A$2</c:f>
              <c:strCache>
                <c:ptCount val="1"/>
                <c:pt idx="0">
                  <c:v>родившиеся</c:v>
                </c:pt>
              </c:strCache>
            </c:strRef>
          </c:tx>
          <c:spPr>
            <a:solidFill>
              <a:srgbClr val="E37D93"/>
            </a:solidFill>
            <a:ln>
              <a:solidFill>
                <a:schemeClr val="tx1"/>
              </a:solidFill>
            </a:ln>
          </c:spPr>
          <c:dLbls>
            <c:dLbl>
              <c:idx val="0"/>
              <c:layout>
                <c:manualLayout>
                  <c:x val="-9.4801123911798547E-3"/>
                  <c:y val="1.2223533004461887E-2"/>
                </c:manualLayout>
              </c:layout>
              <c:dLblPos val="outEnd"/>
              <c:showVal val="1"/>
            </c:dLbl>
            <c:dLbl>
              <c:idx val="1"/>
              <c:layout>
                <c:manualLayout>
                  <c:x val="-1.1851773864645363E-2"/>
                  <c:y val="1.222353300446192E-2"/>
                </c:manualLayout>
              </c:layout>
              <c:tx>
                <c:rich>
                  <a:bodyPr/>
                  <a:lstStyle/>
                  <a:p>
                    <a:r>
                      <a:rPr lang="en-US"/>
                      <a:t>11</a:t>
                    </a:r>
                    <a:r>
                      <a:rPr lang="ru-RU"/>
                      <a:t>,0</a:t>
                    </a:r>
                    <a:endParaRPr lang="en-US"/>
                  </a:p>
                </c:rich>
              </c:tx>
              <c:dLblPos val="outEnd"/>
              <c:showVal val="1"/>
            </c:dLbl>
            <c:dLbl>
              <c:idx val="2"/>
              <c:layout>
                <c:manualLayout>
                  <c:x val="-1.1850840507119285E-2"/>
                  <c:y val="1.2223533004461887E-2"/>
                </c:manualLayout>
              </c:layout>
              <c:dLblPos val="outEnd"/>
              <c:showVal val="1"/>
            </c:dLbl>
            <c:dLbl>
              <c:idx val="3"/>
              <c:layout>
                <c:manualLayout>
                  <c:x val="-1.1850840507119285E-2"/>
                  <c:y val="1.6297851762159483E-2"/>
                </c:manualLayout>
              </c:layout>
              <c:dLblPos val="outEnd"/>
              <c:showVal val="1"/>
            </c:dLbl>
            <c:dLbl>
              <c:idx val="4"/>
              <c:delete val="1"/>
            </c:dLbl>
            <c:dLbl>
              <c:idx val="5"/>
              <c:layout>
                <c:manualLayout>
                  <c:x val="-7.1112509902924934E-3"/>
                  <c:y val="8.1492142467643226E-3"/>
                </c:manualLayout>
              </c:layout>
              <c:dLblPos val="outEnd"/>
              <c:showVal val="1"/>
            </c:dLbl>
            <c:dLbl>
              <c:idx val="6"/>
              <c:layout>
                <c:manualLayout>
                  <c:x val="-4.7414562318787833E-3"/>
                  <c:y val="0"/>
                </c:manualLayout>
              </c:layout>
              <c:dLblPos val="outEnd"/>
              <c:showVal val="1"/>
            </c:dLbl>
            <c:dLbl>
              <c:idx val="7"/>
              <c:layout>
                <c:manualLayout>
                  <c:x val="-7.1121843478181845E-3"/>
                  <c:y val="1.0986732583217289E-2"/>
                </c:manualLayout>
              </c:layout>
              <c:dLblPos val="outEnd"/>
              <c:showVal val="1"/>
            </c:dLbl>
            <c:dLbl>
              <c:idx val="8"/>
              <c:layout>
                <c:manualLayout>
                  <c:x val="-9.6942587279338459E-3"/>
                  <c:y val="1.3052205051854253E-2"/>
                </c:manualLayout>
              </c:layout>
              <c:tx>
                <c:rich>
                  <a:bodyPr/>
                  <a:lstStyle/>
                  <a:p>
                    <a:r>
                      <a:rPr lang="en-US"/>
                      <a:t>8</a:t>
                    </a:r>
                    <a:r>
                      <a:rPr lang="ru-RU"/>
                      <a:t>,0</a:t>
                    </a:r>
                    <a:endParaRPr lang="en-US"/>
                  </a:p>
                </c:rich>
              </c:tx>
              <c:dLblPos val="outEnd"/>
              <c:showVal val="1"/>
            </c:dLbl>
            <c:dLbl>
              <c:idx val="9"/>
              <c:layout>
                <c:manualLayout>
                  <c:x val="-1.4184397163120564E-2"/>
                  <c:y val="1.7406440382941684E-2"/>
                </c:manualLayout>
              </c:layout>
              <c:dLblPos val="outEnd"/>
              <c:showVal val="1"/>
            </c:dLbl>
            <c:dLblPos val="outEnd"/>
            <c:showVal val="1"/>
          </c:dLbls>
          <c:cat>
            <c:numRef>
              <c:f>Sheet1!$B$1:$K$1</c:f>
              <c:numCache>
                <c:formatCode>General</c:formatCode>
                <c:ptCount val="10"/>
                <c:pt idx="0">
                  <c:v>2013</c:v>
                </c:pt>
                <c:pt idx="1">
                  <c:v>2014</c:v>
                </c:pt>
                <c:pt idx="2">
                  <c:v>2015</c:v>
                </c:pt>
                <c:pt idx="3">
                  <c:v>2016</c:v>
                </c:pt>
                <c:pt idx="4">
                  <c:v>2016</c:v>
                </c:pt>
                <c:pt idx="5">
                  <c:v>2017</c:v>
                </c:pt>
                <c:pt idx="6">
                  <c:v>2018</c:v>
                </c:pt>
                <c:pt idx="7">
                  <c:v>2019</c:v>
                </c:pt>
                <c:pt idx="8">
                  <c:v>2020</c:v>
                </c:pt>
                <c:pt idx="9">
                  <c:v>2021</c:v>
                </c:pt>
              </c:numCache>
            </c:numRef>
          </c:cat>
          <c:val>
            <c:numRef>
              <c:f>Sheet1!$B$2:$K$2</c:f>
              <c:numCache>
                <c:formatCode>General</c:formatCode>
                <c:ptCount val="10"/>
                <c:pt idx="0">
                  <c:v>11.1</c:v>
                </c:pt>
                <c:pt idx="1">
                  <c:v>11</c:v>
                </c:pt>
                <c:pt idx="2">
                  <c:v>11.4</c:v>
                </c:pt>
                <c:pt idx="3">
                  <c:v>10.9</c:v>
                </c:pt>
                <c:pt idx="4">
                  <c:v>10.9</c:v>
                </c:pt>
                <c:pt idx="5">
                  <c:v>9.5</c:v>
                </c:pt>
                <c:pt idx="6">
                  <c:v>9.2000000000000011</c:v>
                </c:pt>
                <c:pt idx="7">
                  <c:v>8.3000000000000007</c:v>
                </c:pt>
                <c:pt idx="8">
                  <c:v>8</c:v>
                </c:pt>
                <c:pt idx="9">
                  <c:v>7.7</c:v>
                </c:pt>
              </c:numCache>
            </c:numRef>
          </c:val>
        </c:ser>
        <c:ser>
          <c:idx val="1"/>
          <c:order val="1"/>
          <c:tx>
            <c:strRef>
              <c:f>Sheet1!$A$3</c:f>
              <c:strCache>
                <c:ptCount val="1"/>
                <c:pt idx="0">
                  <c:v>умершие</c:v>
                </c:pt>
              </c:strCache>
            </c:strRef>
          </c:tx>
          <c:spPr>
            <a:solidFill>
              <a:schemeClr val="bg1">
                <a:lumMod val="65000"/>
              </a:schemeClr>
            </a:solidFill>
            <a:ln w="12681">
              <a:solidFill>
                <a:srgbClr val="000000"/>
              </a:solidFill>
              <a:prstDash val="solid"/>
            </a:ln>
          </c:spPr>
          <c:dLbls>
            <c:dLbl>
              <c:idx val="0"/>
              <c:layout>
                <c:manualLayout>
                  <c:x val="0"/>
                  <c:y val="8.1490937662319976E-3"/>
                </c:manualLayout>
              </c:layout>
              <c:dLblPos val="outEnd"/>
              <c:showVal val="1"/>
            </c:dLbl>
            <c:dLbl>
              <c:idx val="1"/>
              <c:tx>
                <c:rich>
                  <a:bodyPr/>
                  <a:lstStyle/>
                  <a:p>
                    <a:r>
                      <a:rPr lang="en-US"/>
                      <a:t>16</a:t>
                    </a:r>
                    <a:r>
                      <a:rPr lang="ru-RU"/>
                      <a:t>,0</a:t>
                    </a:r>
                    <a:endParaRPr lang="en-US"/>
                  </a:p>
                </c:rich>
              </c:tx>
              <c:dLblPos val="outEnd"/>
              <c:showVal val="1"/>
            </c:dLbl>
            <c:dLbl>
              <c:idx val="2"/>
              <c:layout>
                <c:manualLayout>
                  <c:x val="0"/>
                  <c:y val="4.0745468831160083E-3"/>
                </c:manualLayout>
              </c:layout>
              <c:dLblPos val="outEnd"/>
              <c:showVal val="1"/>
            </c:dLbl>
            <c:dLbl>
              <c:idx val="3"/>
              <c:delete val="1"/>
            </c:dLbl>
            <c:dLbl>
              <c:idx val="4"/>
              <c:layout>
                <c:manualLayout>
                  <c:x val="-2.3697659660183042E-3"/>
                  <c:y val="4.0745468831160083E-3"/>
                </c:manualLayout>
              </c:layout>
              <c:dLblPos val="outEnd"/>
              <c:showVal val="1"/>
            </c:dLbl>
            <c:dLbl>
              <c:idx val="5"/>
              <c:layout>
                <c:manualLayout>
                  <c:x val="0"/>
                  <c:y val="8.149093766232015E-3"/>
                </c:manualLayout>
              </c:layout>
              <c:dLblPos val="outEnd"/>
              <c:showVal val="1"/>
            </c:dLbl>
            <c:dLbl>
              <c:idx val="6"/>
              <c:layout>
                <c:manualLayout>
                  <c:x val="0"/>
                  <c:y val="7.3244883888115304E-3"/>
                </c:manualLayout>
              </c:layout>
              <c:dLblPos val="outEnd"/>
              <c:showVal val="1"/>
            </c:dLbl>
            <c:dLbl>
              <c:idx val="8"/>
              <c:layout>
                <c:manualLayout>
                  <c:x val="4.7281323877068574E-3"/>
                  <c:y val="1.3054830287206281E-2"/>
                </c:manualLayout>
              </c:layout>
              <c:tx>
                <c:rich>
                  <a:bodyPr/>
                  <a:lstStyle/>
                  <a:p>
                    <a:r>
                      <a:rPr lang="en-US"/>
                      <a:t>17</a:t>
                    </a:r>
                    <a:r>
                      <a:rPr lang="ru-RU"/>
                      <a:t>,0</a:t>
                    </a:r>
                    <a:endParaRPr lang="en-US"/>
                  </a:p>
                </c:rich>
              </c:tx>
              <c:dLblPos val="outEnd"/>
              <c:showVal val="1"/>
            </c:dLbl>
            <c:dLbl>
              <c:idx val="9"/>
              <c:layout>
                <c:manualLayout>
                  <c:x val="4.0712198209266999E-3"/>
                  <c:y val="8.7032201914707986E-3"/>
                </c:manualLayout>
              </c:layout>
              <c:dLblPos val="outEnd"/>
              <c:showVal val="1"/>
            </c:dLbl>
            <c:dLblPos val="outEnd"/>
            <c:showVal val="1"/>
          </c:dLbls>
          <c:cat>
            <c:numRef>
              <c:f>Sheet1!$B$1:$K$1</c:f>
              <c:numCache>
                <c:formatCode>General</c:formatCode>
                <c:ptCount val="10"/>
                <c:pt idx="0">
                  <c:v>2013</c:v>
                </c:pt>
                <c:pt idx="1">
                  <c:v>2014</c:v>
                </c:pt>
                <c:pt idx="2">
                  <c:v>2015</c:v>
                </c:pt>
                <c:pt idx="3">
                  <c:v>2016</c:v>
                </c:pt>
                <c:pt idx="4">
                  <c:v>2016</c:v>
                </c:pt>
                <c:pt idx="5">
                  <c:v>2017</c:v>
                </c:pt>
                <c:pt idx="6">
                  <c:v>2018</c:v>
                </c:pt>
                <c:pt idx="7">
                  <c:v>2019</c:v>
                </c:pt>
                <c:pt idx="8">
                  <c:v>2020</c:v>
                </c:pt>
                <c:pt idx="9">
                  <c:v>2021</c:v>
                </c:pt>
              </c:numCache>
            </c:numRef>
          </c:cat>
          <c:val>
            <c:numRef>
              <c:f>Sheet1!$B$3:$K$3</c:f>
              <c:numCache>
                <c:formatCode>General</c:formatCode>
                <c:ptCount val="10"/>
                <c:pt idx="0">
                  <c:v>15.9</c:v>
                </c:pt>
                <c:pt idx="1">
                  <c:v>16</c:v>
                </c:pt>
                <c:pt idx="2">
                  <c:v>15.8</c:v>
                </c:pt>
                <c:pt idx="3">
                  <c:v>15.6</c:v>
                </c:pt>
                <c:pt idx="4">
                  <c:v>15.6</c:v>
                </c:pt>
                <c:pt idx="5">
                  <c:v>15.3</c:v>
                </c:pt>
                <c:pt idx="6">
                  <c:v>15.2</c:v>
                </c:pt>
                <c:pt idx="7">
                  <c:v>14.7</c:v>
                </c:pt>
                <c:pt idx="8">
                  <c:v>17</c:v>
                </c:pt>
                <c:pt idx="9">
                  <c:v>20.3</c:v>
                </c:pt>
              </c:numCache>
            </c:numRef>
          </c:val>
        </c:ser>
        <c:ser>
          <c:idx val="2"/>
          <c:order val="2"/>
          <c:tx>
            <c:strRef>
              <c:f>Sheet1!$A$4</c:f>
              <c:strCache>
                <c:ptCount val="1"/>
                <c:pt idx="0">
                  <c:v>естественная убыль</c:v>
                </c:pt>
              </c:strCache>
            </c:strRef>
          </c:tx>
          <c:spPr>
            <a:solidFill>
              <a:srgbClr val="B3C2F3"/>
            </a:solidFill>
            <a:ln w="12681">
              <a:solidFill>
                <a:srgbClr val="000000"/>
              </a:solidFill>
              <a:prstDash val="solid"/>
            </a:ln>
          </c:spPr>
          <c:dLbls>
            <c:dLbl>
              <c:idx val="1"/>
              <c:tx>
                <c:rich>
                  <a:bodyPr/>
                  <a:lstStyle/>
                  <a:p>
                    <a:r>
                      <a:rPr lang="ru-RU"/>
                      <a:t>-5,0</a:t>
                    </a:r>
                    <a:endParaRPr lang="en-US"/>
                  </a:p>
                </c:rich>
              </c:tx>
              <c:dLblPos val="outEnd"/>
              <c:showVal val="1"/>
            </c:dLbl>
            <c:dLbl>
              <c:idx val="6"/>
              <c:tx>
                <c:rich>
                  <a:bodyPr/>
                  <a:lstStyle/>
                  <a:p>
                    <a:r>
                      <a:rPr lang="en-US"/>
                      <a:t>-6</a:t>
                    </a:r>
                    <a:r>
                      <a:rPr lang="ru-RU"/>
                      <a:t>,0</a:t>
                    </a:r>
                    <a:endParaRPr lang="en-US"/>
                  </a:p>
                </c:rich>
              </c:tx>
              <c:dLblPos val="outEnd"/>
              <c:showVal val="1"/>
            </c:dLbl>
            <c:dLbl>
              <c:idx val="9"/>
              <c:layout>
                <c:manualLayout>
                  <c:x val="0"/>
                  <c:y val="1.7406783029405841E-2"/>
                </c:manualLayout>
              </c:layout>
              <c:dLblPos val="outEnd"/>
              <c:showVal val="1"/>
            </c:dLbl>
            <c:dLblPos val="outEnd"/>
            <c:showVal val="1"/>
          </c:dLbls>
          <c:cat>
            <c:numRef>
              <c:f>Sheet1!$B$1:$K$1</c:f>
              <c:numCache>
                <c:formatCode>General</c:formatCode>
                <c:ptCount val="10"/>
                <c:pt idx="0">
                  <c:v>2013</c:v>
                </c:pt>
                <c:pt idx="1">
                  <c:v>2014</c:v>
                </c:pt>
                <c:pt idx="2">
                  <c:v>2015</c:v>
                </c:pt>
                <c:pt idx="3">
                  <c:v>2016</c:v>
                </c:pt>
                <c:pt idx="4">
                  <c:v>2016</c:v>
                </c:pt>
                <c:pt idx="5">
                  <c:v>2017</c:v>
                </c:pt>
                <c:pt idx="6">
                  <c:v>2018</c:v>
                </c:pt>
                <c:pt idx="7">
                  <c:v>2019</c:v>
                </c:pt>
                <c:pt idx="8">
                  <c:v>2020</c:v>
                </c:pt>
                <c:pt idx="9">
                  <c:v>2021</c:v>
                </c:pt>
              </c:numCache>
            </c:numRef>
          </c:cat>
          <c:val>
            <c:numRef>
              <c:f>Sheet1!$B$4:$K$4</c:f>
              <c:numCache>
                <c:formatCode>General</c:formatCode>
                <c:ptCount val="10"/>
                <c:pt idx="0">
                  <c:v>-4.8</c:v>
                </c:pt>
                <c:pt idx="1">
                  <c:v>-5</c:v>
                </c:pt>
                <c:pt idx="2">
                  <c:v>-4.4000000000000004</c:v>
                </c:pt>
                <c:pt idx="3">
                  <c:v>-4.7</c:v>
                </c:pt>
                <c:pt idx="4">
                  <c:v>-4.7</c:v>
                </c:pt>
                <c:pt idx="5">
                  <c:v>-5.8</c:v>
                </c:pt>
                <c:pt idx="6">
                  <c:v>-6</c:v>
                </c:pt>
                <c:pt idx="7">
                  <c:v>-6.4</c:v>
                </c:pt>
                <c:pt idx="8">
                  <c:v>-8.9</c:v>
                </c:pt>
                <c:pt idx="9">
                  <c:v>-12.6</c:v>
                </c:pt>
              </c:numCache>
            </c:numRef>
          </c:val>
        </c:ser>
        <c:dLbls>
          <c:showVal val="1"/>
        </c:dLbls>
        <c:axId val="276910080"/>
        <c:axId val="276911616"/>
      </c:barChart>
      <c:dateAx>
        <c:axId val="276910080"/>
        <c:scaling>
          <c:orientation val="minMax"/>
        </c:scaling>
        <c:axPos val="b"/>
        <c:numFmt formatCode="General" sourceLinked="1"/>
        <c:majorTickMark val="cross"/>
        <c:tickLblPos val="low"/>
        <c:spPr>
          <a:ln w="22225">
            <a:solidFill>
              <a:srgbClr val="000000"/>
            </a:solidFill>
            <a:prstDash val="solid"/>
          </a:ln>
        </c:spPr>
        <c:txPr>
          <a:bodyPr rot="0" vert="horz"/>
          <a:lstStyle/>
          <a:p>
            <a:pPr>
              <a:defRPr baseline="0"/>
            </a:pPr>
            <a:endParaRPr lang="ru-RU"/>
          </a:p>
        </c:txPr>
        <c:crossAx val="276911616"/>
        <c:crosses val="autoZero"/>
        <c:lblOffset val="100"/>
        <c:baseTimeUnit val="days"/>
        <c:majorUnit val="1"/>
        <c:minorUnit val="1"/>
      </c:dateAx>
      <c:valAx>
        <c:axId val="276911616"/>
        <c:scaling>
          <c:orientation val="minMax"/>
        </c:scaling>
        <c:axPos val="l"/>
        <c:majorGridlines>
          <c:spPr>
            <a:ln w="3170">
              <a:solidFill>
                <a:schemeClr val="bg1">
                  <a:lumMod val="75000"/>
                </a:schemeClr>
              </a:solidFill>
              <a:prstDash val="solid"/>
            </a:ln>
          </c:spPr>
        </c:majorGridlines>
        <c:numFmt formatCode="General" sourceLinked="1"/>
        <c:tickLblPos val="nextTo"/>
        <c:spPr>
          <a:ln w="3170">
            <a:solidFill>
              <a:schemeClr val="tx1"/>
            </a:solidFill>
            <a:prstDash val="solid"/>
          </a:ln>
        </c:spPr>
        <c:txPr>
          <a:bodyPr rot="0" vert="horz"/>
          <a:lstStyle/>
          <a:p>
            <a:pPr>
              <a:defRPr/>
            </a:pPr>
            <a:endParaRPr lang="ru-RU"/>
          </a:p>
        </c:txPr>
        <c:crossAx val="276910080"/>
        <c:crossesAt val="1"/>
        <c:crossBetween val="between"/>
      </c:valAx>
      <c:spPr>
        <a:noFill/>
        <a:ln w="12681">
          <a:solidFill>
            <a:srgbClr val="FFFFFF"/>
          </a:solidFill>
          <a:prstDash val="solid"/>
        </a:ln>
      </c:spPr>
    </c:plotArea>
    <c:legend>
      <c:legendPos val="b"/>
      <c:layout>
        <c:manualLayout>
          <c:xMode val="edge"/>
          <c:yMode val="edge"/>
          <c:x val="0.18918990526436391"/>
          <c:y val="0.87818335697593941"/>
          <c:w val="0.6664586888516304"/>
          <c:h val="7.8300542066706419E-2"/>
        </c:manualLayout>
      </c:layout>
      <c:spPr>
        <a:noFill/>
        <a:ln w="3170">
          <a:noFill/>
          <a:prstDash val="solid"/>
        </a:ln>
      </c:spPr>
      <c:txPr>
        <a:bodyPr/>
        <a:lstStyle/>
        <a:p>
          <a:pPr>
            <a:defRPr b="0" i="0" baseline="0"/>
          </a:pPr>
          <a:endParaRPr lang="ru-RU"/>
        </a:p>
      </c:txPr>
    </c:legend>
    <c:plotVisOnly val="1"/>
    <c:dispBlanksAs val="gap"/>
  </c:chart>
  <c:spPr>
    <a:noFill/>
    <a:ln>
      <a:noFill/>
    </a:ln>
  </c:spPr>
  <c:txPr>
    <a:bodyPr/>
    <a:lstStyle/>
    <a:p>
      <a:pPr algn="just">
        <a:defRPr sz="900" b="1" i="0" u="none" strike="noStrike" baseline="0">
          <a:solidFill>
            <a:srgbClr val="000000"/>
          </a:solidFill>
          <a:latin typeface="Arial" pitchFamily="34" charset="0"/>
          <a:ea typeface="Calibri"/>
          <a:cs typeface="Calibri"/>
        </a:defRPr>
      </a:pPr>
      <a:endParaRPr lang="ru-RU"/>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061068520700911E-2"/>
          <c:y val="6.775896528483219E-2"/>
          <c:w val="0.89483168409659075"/>
          <c:h val="0.7470734287459021"/>
        </c:manualLayout>
      </c:layout>
      <c:lineChart>
        <c:grouping val="standard"/>
        <c:ser>
          <c:idx val="0"/>
          <c:order val="0"/>
          <c:tx>
            <c:strRef>
              <c:f>Лист1!$B$1</c:f>
              <c:strCache>
                <c:ptCount val="1"/>
                <c:pt idx="0">
                  <c:v>Среднедушевой доход населения (руб/чел)</c:v>
                </c:pt>
              </c:strCache>
            </c:strRef>
          </c:tx>
          <c:spPr>
            <a:ln w="47625">
              <a:gradFill>
                <a:gsLst>
                  <a:gs pos="0">
                    <a:srgbClr val="79C1D5"/>
                  </a:gs>
                  <a:gs pos="50000">
                    <a:srgbClr val="276B7D"/>
                  </a:gs>
                  <a:gs pos="100000">
                    <a:srgbClr val="1F5463"/>
                  </a:gs>
                </a:gsLst>
                <a:lin ang="1800000" scaled="0"/>
              </a:gradFill>
            </a:ln>
          </c:spPr>
          <c:marker>
            <c:symbol val="none"/>
          </c:marker>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Лист1!$B$2:$B$13</c:f>
              <c:numCache>
                <c:formatCode>General</c:formatCode>
                <c:ptCount val="12"/>
                <c:pt idx="0">
                  <c:v>13358.4</c:v>
                </c:pt>
                <c:pt idx="1">
                  <c:v>17421.599999999897</c:v>
                </c:pt>
                <c:pt idx="2">
                  <c:v>20087.5</c:v>
                </c:pt>
                <c:pt idx="3">
                  <c:v>21887.9</c:v>
                </c:pt>
                <c:pt idx="4">
                  <c:v>23428.1</c:v>
                </c:pt>
                <c:pt idx="5">
                  <c:v>24005.599999999897</c:v>
                </c:pt>
                <c:pt idx="6">
                  <c:v>25106.6</c:v>
                </c:pt>
                <c:pt idx="7">
                  <c:v>25106.6</c:v>
                </c:pt>
                <c:pt idx="8">
                  <c:v>26585.4</c:v>
                </c:pt>
                <c:pt idx="9">
                  <c:v>28371.200000000001</c:v>
                </c:pt>
                <c:pt idx="10">
                  <c:v>28309.9</c:v>
                </c:pt>
                <c:pt idx="11">
                  <c:v>31608.5</c:v>
                </c:pt>
              </c:numCache>
            </c:numRef>
          </c:val>
        </c:ser>
        <c:marker val="1"/>
        <c:axId val="277226240"/>
        <c:axId val="277227776"/>
      </c:lineChart>
      <c:catAx>
        <c:axId val="277226240"/>
        <c:scaling>
          <c:orientation val="minMax"/>
        </c:scaling>
        <c:axPos val="b"/>
        <c:numFmt formatCode="General" sourceLinked="1"/>
        <c:tickLblPos val="nextTo"/>
        <c:spPr>
          <a:ln>
            <a:solidFill>
              <a:sysClr val="windowText" lastClr="000000"/>
            </a:solidFill>
          </a:ln>
        </c:spPr>
        <c:crossAx val="277227776"/>
        <c:crosses val="autoZero"/>
        <c:auto val="1"/>
        <c:lblAlgn val="ctr"/>
        <c:lblOffset val="100"/>
      </c:catAx>
      <c:valAx>
        <c:axId val="277227776"/>
        <c:scaling>
          <c:orientation val="minMax"/>
          <c:max val="32000"/>
          <c:min val="12000"/>
        </c:scaling>
        <c:axPos val="l"/>
        <c:majorGridlines>
          <c:spPr>
            <a:ln>
              <a:solidFill>
                <a:sysClr val="window" lastClr="FFFFFF">
                  <a:lumMod val="75000"/>
                </a:sysClr>
              </a:solidFill>
            </a:ln>
          </c:spPr>
        </c:majorGridlines>
        <c:numFmt formatCode="General" sourceLinked="1"/>
        <c:tickLblPos val="nextTo"/>
        <c:spPr>
          <a:ln>
            <a:solidFill>
              <a:sysClr val="windowText" lastClr="000000"/>
            </a:solidFill>
          </a:ln>
        </c:spPr>
        <c:crossAx val="277226240"/>
        <c:crosses val="autoZero"/>
        <c:crossBetween val="between"/>
        <c:majorUnit val="2000"/>
        <c:minorUnit val="1000"/>
      </c:valAx>
    </c:plotArea>
    <c:plotVisOnly val="1"/>
    <c:dispBlanksAs val="gap"/>
  </c:chart>
  <c:spPr>
    <a:ln>
      <a:noFill/>
    </a:ln>
  </c:spPr>
  <c:txPr>
    <a:bodyPr/>
    <a:lstStyle/>
    <a:p>
      <a:pPr>
        <a:defRPr sz="900" b="1" i="0" baseline="0">
          <a:latin typeface="Arial" pitchFamily="34" charset="0"/>
        </a:defRPr>
      </a:pPr>
      <a:endParaRPr lang="ru-RU"/>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Лист1!$B$1</c:f>
              <c:strCache>
                <c:ptCount val="1"/>
                <c:pt idx="0">
                  <c:v>Площадь жилищ, приходящаяся в среднем на одного жителя (м2/чел)</c:v>
                </c:pt>
              </c:strCache>
            </c:strRef>
          </c:tx>
          <c:spPr>
            <a:ln w="47625">
              <a:gradFill flip="none" rotWithShape="1">
                <a:gsLst>
                  <a:gs pos="0">
                    <a:srgbClr val="FFF200"/>
                  </a:gs>
                  <a:gs pos="45000">
                    <a:srgbClr val="FF7A00"/>
                  </a:gs>
                  <a:gs pos="70000">
                    <a:srgbClr val="FF0300"/>
                  </a:gs>
                  <a:gs pos="100000">
                    <a:srgbClr val="4D0808"/>
                  </a:gs>
                </a:gsLst>
                <a:lin ang="2700000" scaled="0"/>
                <a:tileRect/>
              </a:gradFill>
            </a:ln>
          </c:spPr>
          <c:marker>
            <c:symbol val="none"/>
          </c:marker>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Лист1!$B$2:$B$12</c:f>
              <c:numCache>
                <c:formatCode>General</c:formatCode>
                <c:ptCount val="11"/>
                <c:pt idx="0">
                  <c:v>25.6</c:v>
                </c:pt>
                <c:pt idx="1">
                  <c:v>26.1</c:v>
                </c:pt>
                <c:pt idx="2">
                  <c:v>26.6</c:v>
                </c:pt>
                <c:pt idx="3">
                  <c:v>27.6</c:v>
                </c:pt>
                <c:pt idx="4">
                  <c:v>28.1</c:v>
                </c:pt>
                <c:pt idx="5">
                  <c:v>28.7</c:v>
                </c:pt>
                <c:pt idx="6">
                  <c:v>29.4</c:v>
                </c:pt>
                <c:pt idx="7">
                  <c:v>30</c:v>
                </c:pt>
                <c:pt idx="8">
                  <c:v>30.5</c:v>
                </c:pt>
                <c:pt idx="9">
                  <c:v>31.1</c:v>
                </c:pt>
                <c:pt idx="10">
                  <c:v>31.7</c:v>
                </c:pt>
              </c:numCache>
            </c:numRef>
          </c:val>
        </c:ser>
        <c:marker val="1"/>
        <c:axId val="277243008"/>
        <c:axId val="277244544"/>
      </c:lineChart>
      <c:catAx>
        <c:axId val="277243008"/>
        <c:scaling>
          <c:orientation val="minMax"/>
        </c:scaling>
        <c:axPos val="b"/>
        <c:numFmt formatCode="General" sourceLinked="1"/>
        <c:tickLblPos val="nextTo"/>
        <c:spPr>
          <a:ln>
            <a:solidFill>
              <a:sysClr val="windowText" lastClr="000000"/>
            </a:solidFill>
          </a:ln>
        </c:spPr>
        <c:crossAx val="277244544"/>
        <c:crosses val="autoZero"/>
        <c:auto val="1"/>
        <c:lblAlgn val="ctr"/>
        <c:lblOffset val="100"/>
      </c:catAx>
      <c:valAx>
        <c:axId val="277244544"/>
        <c:scaling>
          <c:orientation val="minMax"/>
          <c:max val="35"/>
          <c:min val="20"/>
        </c:scaling>
        <c:axPos val="l"/>
        <c:majorGridlines>
          <c:spPr>
            <a:ln>
              <a:solidFill>
                <a:sysClr val="window" lastClr="FFFFFF">
                  <a:lumMod val="75000"/>
                </a:sysClr>
              </a:solidFill>
            </a:ln>
          </c:spPr>
        </c:majorGridlines>
        <c:numFmt formatCode="General" sourceLinked="1"/>
        <c:tickLblPos val="nextTo"/>
        <c:spPr>
          <a:ln>
            <a:solidFill>
              <a:sysClr val="windowText" lastClr="000000"/>
            </a:solidFill>
          </a:ln>
        </c:spPr>
        <c:crossAx val="277243008"/>
        <c:crosses val="autoZero"/>
        <c:crossBetween val="between"/>
      </c:valAx>
    </c:plotArea>
    <c:plotVisOnly val="1"/>
    <c:dispBlanksAs val="gap"/>
  </c:chart>
  <c:spPr>
    <a:ln>
      <a:noFill/>
    </a:ln>
  </c:spPr>
  <c:txPr>
    <a:bodyPr/>
    <a:lstStyle/>
    <a:p>
      <a:pPr>
        <a:defRPr sz="900" b="1" i="0" baseline="0">
          <a:latin typeface="Arial" pitchFamily="34" charset="0"/>
        </a:defRPr>
      </a:pPr>
      <a:endParaRPr lang="ru-RU"/>
    </a:p>
  </c:tx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18"/>
  <c:chart>
    <c:autoTitleDeleted val="1"/>
    <c:plotArea>
      <c:layout>
        <c:manualLayout>
          <c:layoutTarget val="inner"/>
          <c:xMode val="edge"/>
          <c:yMode val="edge"/>
          <c:x val="8.5843226452688423E-2"/>
          <c:y val="6.1573062607463445E-2"/>
          <c:w val="0.88848686803345256"/>
          <c:h val="0.55592386138784078"/>
        </c:manualLayout>
      </c:layout>
      <c:lineChart>
        <c:grouping val="standard"/>
        <c:ser>
          <c:idx val="0"/>
          <c:order val="0"/>
          <c:tx>
            <c:strRef>
              <c:f>Лист1!$B$1</c:f>
              <c:strCache>
                <c:ptCount val="1"/>
                <c:pt idx="0">
                  <c:v>Удельный вес жилой площади, оборудованной водопроводом, %</c:v>
                </c:pt>
              </c:strCache>
            </c:strRef>
          </c:tx>
          <c:spPr>
            <a:ln>
              <a:solidFill>
                <a:srgbClr val="00B0F0"/>
              </a:solidFill>
            </a:ln>
          </c:spPr>
          <c:marker>
            <c:symbol val="none"/>
          </c:marker>
          <c:cat>
            <c:numRef>
              <c:f>Лист1!$A$2:$A$16</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Лист1!$B$2:$B$16</c:f>
              <c:numCache>
                <c:formatCode>General</c:formatCode>
                <c:ptCount val="15"/>
                <c:pt idx="0">
                  <c:v>63.8</c:v>
                </c:pt>
                <c:pt idx="1">
                  <c:v>64.5</c:v>
                </c:pt>
                <c:pt idx="2">
                  <c:v>65.3</c:v>
                </c:pt>
                <c:pt idx="3">
                  <c:v>65.900000000000006</c:v>
                </c:pt>
                <c:pt idx="4">
                  <c:v>66.5</c:v>
                </c:pt>
                <c:pt idx="5">
                  <c:v>69.5</c:v>
                </c:pt>
                <c:pt idx="6">
                  <c:v>74.8</c:v>
                </c:pt>
                <c:pt idx="7">
                  <c:v>76.5</c:v>
                </c:pt>
                <c:pt idx="8">
                  <c:v>77.5</c:v>
                </c:pt>
                <c:pt idx="9">
                  <c:v>78.5</c:v>
                </c:pt>
                <c:pt idx="10">
                  <c:v>80.2</c:v>
                </c:pt>
                <c:pt idx="11">
                  <c:v>80.900000000000006</c:v>
                </c:pt>
                <c:pt idx="12">
                  <c:v>81.599999999999994</c:v>
                </c:pt>
                <c:pt idx="13">
                  <c:v>82.1</c:v>
                </c:pt>
                <c:pt idx="14">
                  <c:v>83.3</c:v>
                </c:pt>
              </c:numCache>
            </c:numRef>
          </c:val>
        </c:ser>
        <c:ser>
          <c:idx val="1"/>
          <c:order val="1"/>
          <c:tx>
            <c:strRef>
              <c:f>Лист1!$C$1</c:f>
              <c:strCache>
                <c:ptCount val="1"/>
                <c:pt idx="0">
                  <c:v>Удельный вес жилой площади, оборудованной водоотведением, %</c:v>
                </c:pt>
              </c:strCache>
            </c:strRef>
          </c:tx>
          <c:spPr>
            <a:ln>
              <a:solidFill>
                <a:schemeClr val="tx1">
                  <a:lumMod val="50000"/>
                  <a:lumOff val="50000"/>
                </a:schemeClr>
              </a:solidFill>
            </a:ln>
          </c:spPr>
          <c:marker>
            <c:symbol val="none"/>
          </c:marker>
          <c:cat>
            <c:numRef>
              <c:f>Лист1!$A$2:$A$16</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Лист1!$C$2:$C$16</c:f>
              <c:numCache>
                <c:formatCode>General</c:formatCode>
                <c:ptCount val="15"/>
                <c:pt idx="0">
                  <c:v>58.5</c:v>
                </c:pt>
                <c:pt idx="1">
                  <c:v>59.5</c:v>
                </c:pt>
                <c:pt idx="2">
                  <c:v>60.2</c:v>
                </c:pt>
                <c:pt idx="3">
                  <c:v>61</c:v>
                </c:pt>
                <c:pt idx="4">
                  <c:v>62</c:v>
                </c:pt>
                <c:pt idx="5">
                  <c:v>64.900000000000006</c:v>
                </c:pt>
                <c:pt idx="6">
                  <c:v>69.7</c:v>
                </c:pt>
                <c:pt idx="7">
                  <c:v>71.400000000000006</c:v>
                </c:pt>
                <c:pt idx="8">
                  <c:v>72.099999999999994</c:v>
                </c:pt>
                <c:pt idx="9">
                  <c:v>73.2</c:v>
                </c:pt>
                <c:pt idx="10">
                  <c:v>74.5</c:v>
                </c:pt>
                <c:pt idx="11">
                  <c:v>75.3</c:v>
                </c:pt>
                <c:pt idx="12">
                  <c:v>76.099999999999994</c:v>
                </c:pt>
                <c:pt idx="13">
                  <c:v>77.2</c:v>
                </c:pt>
                <c:pt idx="14">
                  <c:v>77.5</c:v>
                </c:pt>
              </c:numCache>
            </c:numRef>
          </c:val>
        </c:ser>
        <c:ser>
          <c:idx val="2"/>
          <c:order val="2"/>
          <c:tx>
            <c:strRef>
              <c:f>Лист1!$D$1</c:f>
              <c:strCache>
                <c:ptCount val="1"/>
                <c:pt idx="0">
                  <c:v>Удельный вес жилой площади, оборудованной отоплением, %</c:v>
                </c:pt>
              </c:strCache>
            </c:strRef>
          </c:tx>
          <c:spPr>
            <a:ln>
              <a:solidFill>
                <a:srgbClr val="C010B3"/>
              </a:solidFill>
            </a:ln>
          </c:spPr>
          <c:marker>
            <c:symbol val="none"/>
          </c:marker>
          <c:cat>
            <c:numRef>
              <c:f>Лист1!$A$2:$A$16</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Лист1!$D$2:$D$16</c:f>
              <c:numCache>
                <c:formatCode>General</c:formatCode>
                <c:ptCount val="15"/>
                <c:pt idx="0">
                  <c:v>75.400000000000006</c:v>
                </c:pt>
                <c:pt idx="1">
                  <c:v>76.400000000000006</c:v>
                </c:pt>
                <c:pt idx="2">
                  <c:v>77.2</c:v>
                </c:pt>
                <c:pt idx="3">
                  <c:v>77.8</c:v>
                </c:pt>
                <c:pt idx="4">
                  <c:v>78.400000000000006</c:v>
                </c:pt>
                <c:pt idx="5">
                  <c:v>81.2</c:v>
                </c:pt>
                <c:pt idx="6">
                  <c:v>85.9</c:v>
                </c:pt>
                <c:pt idx="7">
                  <c:v>87.9</c:v>
                </c:pt>
                <c:pt idx="8">
                  <c:v>88.3</c:v>
                </c:pt>
                <c:pt idx="9">
                  <c:v>85.4</c:v>
                </c:pt>
                <c:pt idx="10">
                  <c:v>90.9</c:v>
                </c:pt>
                <c:pt idx="11">
                  <c:v>92</c:v>
                </c:pt>
                <c:pt idx="12">
                  <c:v>92.1</c:v>
                </c:pt>
                <c:pt idx="13">
                  <c:v>92.4</c:v>
                </c:pt>
                <c:pt idx="14">
                  <c:v>92.5</c:v>
                </c:pt>
              </c:numCache>
            </c:numRef>
          </c:val>
        </c:ser>
        <c:marker val="1"/>
        <c:axId val="277343232"/>
        <c:axId val="277357312"/>
      </c:lineChart>
      <c:catAx>
        <c:axId val="277343232"/>
        <c:scaling>
          <c:orientation val="minMax"/>
        </c:scaling>
        <c:axPos val="b"/>
        <c:numFmt formatCode="General" sourceLinked="1"/>
        <c:tickLblPos val="nextTo"/>
        <c:spPr>
          <a:ln>
            <a:solidFill>
              <a:schemeClr val="tx1"/>
            </a:solidFill>
          </a:ln>
        </c:spPr>
        <c:txPr>
          <a:bodyPr/>
          <a:lstStyle/>
          <a:p>
            <a:pPr>
              <a:defRPr sz="900" b="1" i="0" baseline="0">
                <a:latin typeface="Arial" pitchFamily="34" charset="0"/>
              </a:defRPr>
            </a:pPr>
            <a:endParaRPr lang="ru-RU"/>
          </a:p>
        </c:txPr>
        <c:crossAx val="277357312"/>
        <c:crosses val="autoZero"/>
        <c:auto val="1"/>
        <c:lblAlgn val="ctr"/>
        <c:lblOffset val="100"/>
      </c:catAx>
      <c:valAx>
        <c:axId val="277357312"/>
        <c:scaling>
          <c:orientation val="minMax"/>
          <c:min val="40"/>
        </c:scaling>
        <c:axPos val="l"/>
        <c:majorGridlines/>
        <c:numFmt formatCode="General" sourceLinked="1"/>
        <c:tickLblPos val="nextTo"/>
        <c:spPr>
          <a:ln>
            <a:solidFill>
              <a:schemeClr val="tx1"/>
            </a:solidFill>
          </a:ln>
        </c:spPr>
        <c:txPr>
          <a:bodyPr/>
          <a:lstStyle/>
          <a:p>
            <a:pPr>
              <a:defRPr sz="900" b="1" i="0" baseline="0">
                <a:latin typeface="Arial" pitchFamily="34" charset="0"/>
              </a:defRPr>
            </a:pPr>
            <a:endParaRPr lang="ru-RU"/>
          </a:p>
        </c:txPr>
        <c:crossAx val="277343232"/>
        <c:crosses val="autoZero"/>
        <c:crossBetween val="between"/>
        <c:majorUnit val="10"/>
      </c:valAx>
    </c:plotArea>
    <c:legend>
      <c:legendPos val="b"/>
      <c:layout>
        <c:manualLayout>
          <c:xMode val="edge"/>
          <c:yMode val="edge"/>
          <c:x val="0.13870661748917559"/>
          <c:y val="0.80465200556579364"/>
          <c:w val="0.72258658382232244"/>
          <c:h val="0.13972635486107854"/>
        </c:manualLayout>
      </c:layout>
      <c:txPr>
        <a:bodyPr/>
        <a:lstStyle/>
        <a:p>
          <a:pPr>
            <a:defRPr sz="900" baseline="0">
              <a:latin typeface="Arial" pitchFamily="34" charset="0"/>
            </a:defRPr>
          </a:pPr>
          <a:endParaRPr lang="ru-RU"/>
        </a:p>
      </c:txPr>
    </c:legend>
    <c:plotVisOnly val="1"/>
    <c:dispBlanksAs val="gap"/>
  </c:chart>
  <c:spPr>
    <a:noFill/>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38"/>
  <c:clrMapOvr bg1="lt1" tx1="dk1" bg2="lt2" tx2="dk2" accent1="accent1" accent2="accent2" accent3="accent3" accent4="accent4" accent5="accent5" accent6="accent6" hlink="hlink" folHlink="folHlink"/>
  <c:chart>
    <c:plotArea>
      <c:layout>
        <c:manualLayout>
          <c:layoutTarget val="inner"/>
          <c:xMode val="edge"/>
          <c:yMode val="edge"/>
          <c:x val="4.428168130375703E-2"/>
          <c:y val="3.3493521871785788E-2"/>
          <c:w val="0.95571831869624302"/>
          <c:h val="0.75485016897585944"/>
        </c:manualLayout>
      </c:layout>
      <c:barChart>
        <c:barDir val="col"/>
        <c:grouping val="clustered"/>
        <c:ser>
          <c:idx val="0"/>
          <c:order val="0"/>
          <c:tx>
            <c:strRef>
              <c:f>Лист1!$B$1</c:f>
              <c:strCache>
                <c:ptCount val="1"/>
                <c:pt idx="0">
                  <c:v>санитарно-химические показатели</c:v>
                </c:pt>
              </c:strCache>
            </c:strRef>
          </c:tx>
          <c:spPr>
            <a:solidFill>
              <a:srgbClr val="8F77AD"/>
            </a:solidFill>
            <a:ln>
              <a:solidFill>
                <a:schemeClr val="bg1"/>
              </a:solidFill>
            </a:ln>
          </c:spPr>
          <c:dPt>
            <c:idx val="5"/>
            <c:spPr>
              <a:solidFill>
                <a:srgbClr val="E20005"/>
              </a:solidFill>
              <a:ln>
                <a:solidFill>
                  <a:schemeClr val="bg1"/>
                </a:solidFill>
              </a:ln>
            </c:spPr>
          </c:dPt>
          <c:dLbls>
            <c:dLbl>
              <c:idx val="0"/>
              <c:layout>
                <c:manualLayout>
                  <c:x val="-4.6006941614293124E-3"/>
                  <c:y val="8.5099568169948285E-3"/>
                </c:manualLayout>
              </c:layout>
              <c:tx>
                <c:rich>
                  <a:bodyPr/>
                  <a:lstStyle/>
                  <a:p>
                    <a:r>
                      <a:rPr lang="ru-RU"/>
                      <a:t>17,0</a:t>
                    </a:r>
                    <a:endParaRPr lang="en-US"/>
                  </a:p>
                </c:rich>
              </c:tx>
              <c:dLblPos val="outEnd"/>
              <c:showVal val="1"/>
            </c:dLbl>
            <c:dLbl>
              <c:idx val="1"/>
              <c:layout>
                <c:manualLayout>
                  <c:x val="0"/>
                  <c:y val="-8.5099568169950922E-3"/>
                </c:manualLayout>
              </c:layout>
              <c:dLblPos val="outEnd"/>
              <c:showVal val="1"/>
            </c:dLbl>
            <c:dLbl>
              <c:idx val="2"/>
              <c:layout>
                <c:manualLayout>
                  <c:x val="-2.3003470807146592E-3"/>
                  <c:y val="0"/>
                </c:manualLayout>
              </c:layout>
              <c:tx>
                <c:rich>
                  <a:bodyPr/>
                  <a:lstStyle/>
                  <a:p>
                    <a:r>
                      <a:rPr lang="en-US"/>
                      <a:t>14</a:t>
                    </a:r>
                    <a:r>
                      <a:rPr lang="ru-RU"/>
                      <a:t>,0</a:t>
                    </a:r>
                    <a:endParaRPr lang="en-US"/>
                  </a:p>
                </c:rich>
              </c:tx>
              <c:dLblPos val="outEnd"/>
              <c:showVal val="1"/>
            </c:dLbl>
            <c:dLbl>
              <c:idx val="3"/>
              <c:layout>
                <c:manualLayout>
                  <c:x val="0"/>
                  <c:y val="8.5099568169948719E-3"/>
                </c:manualLayout>
              </c:layout>
              <c:tx>
                <c:rich>
                  <a:bodyPr/>
                  <a:lstStyle/>
                  <a:p>
                    <a:r>
                      <a:rPr lang="ru-RU"/>
                      <a:t>16,9</a:t>
                    </a:r>
                    <a:endParaRPr lang="en-US"/>
                  </a:p>
                </c:rich>
              </c:tx>
              <c:dLblPos val="outEnd"/>
              <c:showVal val="1"/>
            </c:dLbl>
            <c:dLbl>
              <c:idx val="4"/>
              <c:layout>
                <c:manualLayout>
                  <c:x val="0"/>
                  <c:y val="1.7019913633989438E-2"/>
                </c:manualLayout>
              </c:layout>
              <c:dLblPos val="outEnd"/>
              <c:showVal val="1"/>
            </c:dLbl>
            <c:dLbl>
              <c:idx val="5"/>
              <c:layout>
                <c:manualLayout>
                  <c:x val="-2.3003470807146592E-3"/>
                  <c:y val="1.2764935225492107E-2"/>
                </c:manualLayout>
              </c:layout>
              <c:dLblPos val="outEnd"/>
              <c:showVal val="1"/>
            </c:dLbl>
            <c:txPr>
              <a:bodyPr/>
              <a:lstStyle/>
              <a:p>
                <a:pPr>
                  <a:defRPr sz="900" b="1" i="0" baseline="0">
                    <a:latin typeface="Arial" pitchFamily="34" charset="0"/>
                  </a:defRPr>
                </a:pPr>
                <a:endParaRPr lang="ru-RU"/>
              </a:p>
            </c:txPr>
            <c:dLblPos val="outEnd"/>
            <c:showVal val="1"/>
          </c:dLbls>
          <c:cat>
            <c:strRef>
              <c:f>Лист1!$A$2:$A$7</c:f>
              <c:strCache>
                <c:ptCount val="6"/>
                <c:pt idx="0">
                  <c:v>2018</c:v>
                </c:pt>
                <c:pt idx="1">
                  <c:v>2019</c:v>
                </c:pt>
                <c:pt idx="2">
                  <c:v>2020</c:v>
                </c:pt>
                <c:pt idx="3">
                  <c:v>2021</c:v>
                </c:pt>
                <c:pt idx="4">
                  <c:v>2022</c:v>
                </c:pt>
                <c:pt idx="5">
                  <c:v>РФ 2021</c:v>
                </c:pt>
              </c:strCache>
            </c:strRef>
          </c:cat>
          <c:val>
            <c:numRef>
              <c:f>Лист1!$B$2:$B$7</c:f>
              <c:numCache>
                <c:formatCode>General</c:formatCode>
                <c:ptCount val="6"/>
                <c:pt idx="0">
                  <c:v>19.2</c:v>
                </c:pt>
                <c:pt idx="1">
                  <c:v>18.899999999999999</c:v>
                </c:pt>
                <c:pt idx="2">
                  <c:v>14</c:v>
                </c:pt>
                <c:pt idx="3">
                  <c:v>16.899999999999999</c:v>
                </c:pt>
                <c:pt idx="4">
                  <c:v>16.8</c:v>
                </c:pt>
                <c:pt idx="5">
                  <c:v>25.79</c:v>
                </c:pt>
              </c:numCache>
            </c:numRef>
          </c:val>
        </c:ser>
        <c:ser>
          <c:idx val="1"/>
          <c:order val="1"/>
          <c:tx>
            <c:strRef>
              <c:f>Лист1!$C$1</c:f>
              <c:strCache>
                <c:ptCount val="1"/>
                <c:pt idx="0">
                  <c:v>микробиологические показатели</c:v>
                </c:pt>
              </c:strCache>
            </c:strRef>
          </c:tx>
          <c:spPr>
            <a:solidFill>
              <a:srgbClr val="C3B5D3"/>
            </a:solidFill>
            <a:ln>
              <a:solidFill>
                <a:schemeClr val="bg1"/>
              </a:solidFill>
            </a:ln>
          </c:spPr>
          <c:dPt>
            <c:idx val="5"/>
            <c:spPr>
              <a:solidFill>
                <a:srgbClr val="FFB7B9"/>
              </a:solidFill>
              <a:ln>
                <a:solidFill>
                  <a:schemeClr val="bg1"/>
                </a:solidFill>
              </a:ln>
            </c:spPr>
          </c:dPt>
          <c:dLbls>
            <c:dLbl>
              <c:idx val="0"/>
              <c:layout>
                <c:manualLayout>
                  <c:x val="0"/>
                  <c:y val="8.5099568169950922E-3"/>
                </c:manualLayout>
              </c:layout>
              <c:dLblPos val="outEnd"/>
              <c:showVal val="1"/>
            </c:dLbl>
            <c:dLbl>
              <c:idx val="1"/>
              <c:layout>
                <c:manualLayout>
                  <c:x val="0"/>
                  <c:y val="8.5099568169951616E-3"/>
                </c:manualLayout>
              </c:layout>
              <c:dLblPos val="outEnd"/>
              <c:showVal val="1"/>
            </c:dLbl>
            <c:dLbl>
              <c:idx val="2"/>
              <c:layout>
                <c:manualLayout>
                  <c:x val="0"/>
                  <c:y val="1.7019913633989438E-2"/>
                </c:manualLayout>
              </c:layout>
              <c:dLblPos val="outEnd"/>
              <c:showVal val="1"/>
            </c:dLbl>
            <c:dLbl>
              <c:idx val="3"/>
              <c:layout>
                <c:manualLayout>
                  <c:x val="0"/>
                  <c:y val="1.2764935225492081E-2"/>
                </c:manualLayout>
              </c:layout>
              <c:dLblPos val="outEnd"/>
              <c:showVal val="1"/>
            </c:dLbl>
            <c:dLbl>
              <c:idx val="4"/>
              <c:layout>
                <c:manualLayout>
                  <c:x val="2.3003470807146592E-3"/>
                  <c:y val="8.509956816994943E-3"/>
                </c:manualLayout>
              </c:layout>
              <c:dLblPos val="outEnd"/>
              <c:showVal val="1"/>
            </c:dLbl>
            <c:txPr>
              <a:bodyPr/>
              <a:lstStyle/>
              <a:p>
                <a:pPr>
                  <a:defRPr sz="900" b="1" i="0" baseline="0">
                    <a:latin typeface="Arial" pitchFamily="34" charset="0"/>
                  </a:defRPr>
                </a:pPr>
                <a:endParaRPr lang="ru-RU"/>
              </a:p>
            </c:txPr>
            <c:dLblPos val="outEnd"/>
            <c:showVal val="1"/>
          </c:dLbls>
          <c:cat>
            <c:strRef>
              <c:f>Лист1!$A$2:$A$7</c:f>
              <c:strCache>
                <c:ptCount val="6"/>
                <c:pt idx="0">
                  <c:v>2018</c:v>
                </c:pt>
                <c:pt idx="1">
                  <c:v>2019</c:v>
                </c:pt>
                <c:pt idx="2">
                  <c:v>2020</c:v>
                </c:pt>
                <c:pt idx="3">
                  <c:v>2021</c:v>
                </c:pt>
                <c:pt idx="4">
                  <c:v>2022</c:v>
                </c:pt>
                <c:pt idx="5">
                  <c:v>РФ 2021</c:v>
                </c:pt>
              </c:strCache>
            </c:strRef>
          </c:cat>
          <c:val>
            <c:numRef>
              <c:f>Лист1!$C$2:$C$7</c:f>
              <c:numCache>
                <c:formatCode>General</c:formatCode>
                <c:ptCount val="6"/>
                <c:pt idx="0">
                  <c:v>2.2000000000000002</c:v>
                </c:pt>
                <c:pt idx="1">
                  <c:v>1.8</c:v>
                </c:pt>
                <c:pt idx="2">
                  <c:v>1.3</c:v>
                </c:pt>
                <c:pt idx="3">
                  <c:v>1.9000000000000001</c:v>
                </c:pt>
                <c:pt idx="4">
                  <c:v>1.7</c:v>
                </c:pt>
                <c:pt idx="5">
                  <c:v>3.8699999999999997</c:v>
                </c:pt>
              </c:numCache>
            </c:numRef>
          </c:val>
        </c:ser>
        <c:dLbls>
          <c:showVal val="1"/>
        </c:dLbls>
        <c:overlap val="-6"/>
        <c:axId val="277149952"/>
        <c:axId val="277303296"/>
      </c:barChart>
      <c:catAx>
        <c:axId val="277149952"/>
        <c:scaling>
          <c:orientation val="minMax"/>
        </c:scaling>
        <c:axPos val="b"/>
        <c:numFmt formatCode="General" sourceLinked="1"/>
        <c:majorTickMark val="none"/>
        <c:tickLblPos val="nextTo"/>
        <c:txPr>
          <a:bodyPr/>
          <a:lstStyle/>
          <a:p>
            <a:pPr>
              <a:defRPr sz="900" b="1" i="0" baseline="0">
                <a:latin typeface="Arial" pitchFamily="34" charset="0"/>
              </a:defRPr>
            </a:pPr>
            <a:endParaRPr lang="ru-RU"/>
          </a:p>
        </c:txPr>
        <c:crossAx val="277303296"/>
        <c:crosses val="autoZero"/>
        <c:auto val="1"/>
        <c:lblAlgn val="ctr"/>
        <c:lblOffset val="100"/>
      </c:catAx>
      <c:valAx>
        <c:axId val="277303296"/>
        <c:scaling>
          <c:orientation val="minMax"/>
        </c:scaling>
        <c:axPos val="l"/>
        <c:majorGridlines>
          <c:spPr>
            <a:ln>
              <a:solidFill>
                <a:schemeClr val="bg1">
                  <a:lumMod val="75000"/>
                </a:schemeClr>
              </a:solidFill>
            </a:ln>
          </c:spPr>
        </c:majorGridlines>
        <c:numFmt formatCode="General" sourceLinked="1"/>
        <c:majorTickMark val="none"/>
        <c:tickLblPos val="nextTo"/>
        <c:txPr>
          <a:bodyPr/>
          <a:lstStyle/>
          <a:p>
            <a:pPr>
              <a:defRPr sz="900" b="1" i="0" baseline="0">
                <a:latin typeface="Arial" pitchFamily="34" charset="0"/>
              </a:defRPr>
            </a:pPr>
            <a:endParaRPr lang="ru-RU"/>
          </a:p>
        </c:txPr>
        <c:crossAx val="277149952"/>
        <c:crosses val="autoZero"/>
        <c:crossBetween val="between"/>
      </c:valAx>
      <c:spPr>
        <a:solidFill>
          <a:srgbClr val="F5F2F8"/>
        </a:solidFill>
      </c:spPr>
    </c:plotArea>
    <c:legend>
      <c:legendPos val="b"/>
      <c:legendEntry>
        <c:idx val="0"/>
        <c:txPr>
          <a:bodyPr/>
          <a:lstStyle/>
          <a:p>
            <a:pPr>
              <a:defRPr sz="900" baseline="0">
                <a:latin typeface="Arial" pitchFamily="34" charset="0"/>
              </a:defRPr>
            </a:pPr>
            <a:endParaRPr lang="ru-RU"/>
          </a:p>
        </c:txPr>
      </c:legendEntry>
      <c:legendEntry>
        <c:idx val="1"/>
        <c:txPr>
          <a:bodyPr/>
          <a:lstStyle/>
          <a:p>
            <a:pPr>
              <a:defRPr sz="900" baseline="0">
                <a:latin typeface="Arial" pitchFamily="34" charset="0"/>
              </a:defRPr>
            </a:pPr>
            <a:endParaRPr lang="ru-RU"/>
          </a:p>
        </c:txPr>
      </c:legendEntry>
      <c:layout>
        <c:manualLayout>
          <c:xMode val="edge"/>
          <c:yMode val="edge"/>
          <c:x val="0.1272907670815342"/>
          <c:y val="0.90624087054983038"/>
          <c:w val="0.84846488442976886"/>
          <c:h val="9.3759129450204245E-2"/>
        </c:manualLayout>
      </c:layout>
      <c:txPr>
        <a:bodyPr/>
        <a:lstStyle/>
        <a:p>
          <a:pPr>
            <a:defRPr sz="900" baseline="0">
              <a:latin typeface="Arial" pitchFamily="34" charset="0"/>
            </a:defRPr>
          </a:pPr>
          <a:endParaRPr lang="ru-RU"/>
        </a:p>
      </c:txPr>
    </c:legend>
    <c:plotVisOnly val="1"/>
    <c:dispBlanksAs val="gap"/>
  </c:chart>
  <c:spPr>
    <a:noFill/>
    <a:ln>
      <a:noFill/>
    </a:ln>
  </c:sp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35"/>
  <c:chart>
    <c:plotArea>
      <c:layout>
        <c:manualLayout>
          <c:layoutTarget val="inner"/>
          <c:xMode val="edge"/>
          <c:yMode val="edge"/>
          <c:x val="8.2612708856118489E-2"/>
          <c:y val="2.2008959577370531E-2"/>
          <c:w val="0.91738729114388162"/>
          <c:h val="0.83994982475855684"/>
        </c:manualLayout>
      </c:layout>
      <c:barChart>
        <c:barDir val="col"/>
        <c:grouping val="clustered"/>
        <c:ser>
          <c:idx val="0"/>
          <c:order val="0"/>
          <c:tx>
            <c:strRef>
              <c:f>Лист1!$B$1</c:f>
              <c:strCache>
                <c:ptCount val="1"/>
                <c:pt idx="0">
                  <c:v>санитарно-химические показатели</c:v>
                </c:pt>
              </c:strCache>
            </c:strRef>
          </c:tx>
          <c:spPr>
            <a:solidFill>
              <a:srgbClr val="3E6CA4"/>
            </a:solidFill>
            <a:ln w="15875">
              <a:solidFill>
                <a:schemeClr val="bg1"/>
              </a:solidFill>
            </a:ln>
          </c:spPr>
          <c:dPt>
            <c:idx val="4"/>
            <c:spPr>
              <a:solidFill>
                <a:srgbClr val="2A63A8"/>
              </a:solidFill>
              <a:ln w="15875">
                <a:solidFill>
                  <a:schemeClr val="bg1"/>
                </a:solidFill>
              </a:ln>
            </c:spPr>
          </c:dPt>
          <c:dPt>
            <c:idx val="5"/>
            <c:spPr>
              <a:solidFill>
                <a:srgbClr val="CC0000"/>
              </a:solidFill>
              <a:ln w="15875">
                <a:solidFill>
                  <a:schemeClr val="bg1"/>
                </a:solidFill>
              </a:ln>
            </c:spPr>
          </c:dPt>
          <c:dLbls>
            <c:dLbl>
              <c:idx val="0"/>
              <c:layout>
                <c:manualLayout>
                  <c:x val="0"/>
                  <c:y val="4.2549784084973596E-3"/>
                </c:manualLayout>
              </c:layout>
              <c:dLblPos val="outEnd"/>
              <c:showVal val="1"/>
            </c:dLbl>
            <c:dLbl>
              <c:idx val="1"/>
              <c:layout>
                <c:manualLayout>
                  <c:x val="0"/>
                  <c:y val="4.2549784084973214E-3"/>
                </c:manualLayout>
              </c:layout>
              <c:dLblPos val="outEnd"/>
              <c:showVal val="1"/>
            </c:dLbl>
            <c:dLbl>
              <c:idx val="2"/>
              <c:layout>
                <c:manualLayout>
                  <c:x val="2.3003470807146592E-3"/>
                  <c:y val="1.7019913633989397E-2"/>
                </c:manualLayout>
              </c:layout>
              <c:dLblPos val="outEnd"/>
              <c:showVal val="1"/>
            </c:dLbl>
            <c:dLbl>
              <c:idx val="3"/>
              <c:layout>
                <c:manualLayout>
                  <c:x val="0"/>
                  <c:y val="1.7019913633989438E-2"/>
                </c:manualLayout>
              </c:layout>
              <c:tx>
                <c:rich>
                  <a:bodyPr/>
                  <a:lstStyle/>
                  <a:p>
                    <a:r>
                      <a:rPr lang="en-US"/>
                      <a:t>9</a:t>
                    </a:r>
                    <a:r>
                      <a:rPr lang="ru-RU"/>
                      <a:t>,0</a:t>
                    </a:r>
                    <a:endParaRPr lang="en-US"/>
                  </a:p>
                </c:rich>
              </c:tx>
              <c:dLblPos val="outEnd"/>
              <c:showVal val="1"/>
            </c:dLbl>
            <c:dLbl>
              <c:idx val="4"/>
              <c:layout>
                <c:manualLayout>
                  <c:x val="8.4345085264584899E-17"/>
                  <c:y val="0"/>
                </c:manualLayout>
              </c:layout>
              <c:dLblPos val="outEnd"/>
              <c:showVal val="1"/>
            </c:dLbl>
            <c:dLbl>
              <c:idx val="5"/>
              <c:layout>
                <c:manualLayout>
                  <c:x val="0"/>
                  <c:y val="1.7019913633989449E-2"/>
                </c:manualLayout>
              </c:layout>
              <c:dLblPos val="outEnd"/>
              <c:showVal val="1"/>
            </c:dLbl>
            <c:txPr>
              <a:bodyPr/>
              <a:lstStyle/>
              <a:p>
                <a:pPr>
                  <a:defRPr sz="900" b="1" i="0" baseline="0">
                    <a:latin typeface="Arial" pitchFamily="34" charset="0"/>
                  </a:defRPr>
                </a:pPr>
                <a:endParaRPr lang="ru-RU"/>
              </a:p>
            </c:txPr>
            <c:dLblPos val="outEnd"/>
            <c:showVal val="1"/>
          </c:dLbls>
          <c:cat>
            <c:strRef>
              <c:f>Лист1!$A$2:$A$7</c:f>
              <c:strCache>
                <c:ptCount val="6"/>
                <c:pt idx="0">
                  <c:v>2018</c:v>
                </c:pt>
                <c:pt idx="1">
                  <c:v>2019</c:v>
                </c:pt>
                <c:pt idx="2">
                  <c:v>2020</c:v>
                </c:pt>
                <c:pt idx="3">
                  <c:v>2021</c:v>
                </c:pt>
                <c:pt idx="4">
                  <c:v>2022</c:v>
                </c:pt>
                <c:pt idx="5">
                  <c:v>РФ 2021</c:v>
                </c:pt>
              </c:strCache>
            </c:strRef>
          </c:cat>
          <c:val>
            <c:numRef>
              <c:f>Лист1!$B$2:$B$7</c:f>
              <c:numCache>
                <c:formatCode>General</c:formatCode>
                <c:ptCount val="6"/>
                <c:pt idx="0">
                  <c:v>7.9</c:v>
                </c:pt>
                <c:pt idx="1">
                  <c:v>7.8</c:v>
                </c:pt>
                <c:pt idx="2">
                  <c:v>7.3</c:v>
                </c:pt>
                <c:pt idx="3">
                  <c:v>9</c:v>
                </c:pt>
                <c:pt idx="4">
                  <c:v>7.7</c:v>
                </c:pt>
                <c:pt idx="5">
                  <c:v>12.25</c:v>
                </c:pt>
              </c:numCache>
            </c:numRef>
          </c:val>
        </c:ser>
        <c:ser>
          <c:idx val="1"/>
          <c:order val="1"/>
          <c:tx>
            <c:strRef>
              <c:f>Лист1!$C$1</c:f>
              <c:strCache>
                <c:ptCount val="1"/>
                <c:pt idx="0">
                  <c:v>микробиологические показатели</c:v>
                </c:pt>
              </c:strCache>
            </c:strRef>
          </c:tx>
          <c:spPr>
            <a:solidFill>
              <a:srgbClr val="9DBEE7"/>
            </a:solidFill>
            <a:ln w="15875">
              <a:solidFill>
                <a:schemeClr val="bg1"/>
              </a:solidFill>
            </a:ln>
          </c:spPr>
          <c:dPt>
            <c:idx val="5"/>
            <c:spPr>
              <a:solidFill>
                <a:srgbClr val="FF8B8B"/>
              </a:solidFill>
              <a:ln w="15875">
                <a:solidFill>
                  <a:schemeClr val="bg1"/>
                </a:solidFill>
              </a:ln>
            </c:spPr>
          </c:dPt>
          <c:dLbls>
            <c:dLbl>
              <c:idx val="0"/>
              <c:layout>
                <c:manualLayout>
                  <c:x val="2.3003470807146592E-3"/>
                  <c:y val="8.5099568169949898E-3"/>
                </c:manualLayout>
              </c:layout>
              <c:dLblPos val="outEnd"/>
              <c:showVal val="1"/>
            </c:dLbl>
            <c:dLbl>
              <c:idx val="1"/>
              <c:layout>
                <c:manualLayout>
                  <c:x val="-2.3003470807146592E-3"/>
                  <c:y val="4.2549784084973596E-3"/>
                </c:manualLayout>
              </c:layout>
              <c:dLblPos val="outEnd"/>
              <c:showVal val="1"/>
            </c:dLbl>
            <c:dLbl>
              <c:idx val="2"/>
              <c:layout>
                <c:manualLayout>
                  <c:x val="2.3003470807146592E-3"/>
                  <c:y val="1.2764935225492081E-2"/>
                </c:manualLayout>
              </c:layout>
              <c:dLblPos val="outEnd"/>
              <c:showVal val="1"/>
            </c:dLbl>
            <c:dLbl>
              <c:idx val="3"/>
              <c:layout>
                <c:manualLayout>
                  <c:x val="8.434508526458623E-17"/>
                  <c:y val="8.5099568169948944E-3"/>
                </c:manualLayout>
              </c:layout>
              <c:dLblPos val="outEnd"/>
              <c:showVal val="1"/>
            </c:dLbl>
            <c:dLbl>
              <c:idx val="4"/>
              <c:layout>
                <c:manualLayout>
                  <c:x val="0"/>
                  <c:y val="8.5099568169949898E-3"/>
                </c:manualLayout>
              </c:layout>
              <c:dLblPos val="outEnd"/>
              <c:showVal val="1"/>
            </c:dLbl>
            <c:dLbl>
              <c:idx val="5"/>
              <c:layout>
                <c:manualLayout>
                  <c:x val="6.9010412421440237E-3"/>
                  <c:y val="8.5099568169948285E-3"/>
                </c:manualLayout>
              </c:layout>
              <c:dLblPos val="outEnd"/>
              <c:showVal val="1"/>
            </c:dLbl>
            <c:txPr>
              <a:bodyPr/>
              <a:lstStyle/>
              <a:p>
                <a:pPr>
                  <a:defRPr sz="900" b="1" i="0" baseline="0">
                    <a:latin typeface="Arial" pitchFamily="34" charset="0"/>
                  </a:defRPr>
                </a:pPr>
                <a:endParaRPr lang="ru-RU"/>
              </a:p>
            </c:txPr>
            <c:dLblPos val="outEnd"/>
            <c:showVal val="1"/>
          </c:dLbls>
          <c:cat>
            <c:strRef>
              <c:f>Лист1!$A$2:$A$7</c:f>
              <c:strCache>
                <c:ptCount val="6"/>
                <c:pt idx="0">
                  <c:v>2018</c:v>
                </c:pt>
                <c:pt idx="1">
                  <c:v>2019</c:v>
                </c:pt>
                <c:pt idx="2">
                  <c:v>2020</c:v>
                </c:pt>
                <c:pt idx="3">
                  <c:v>2021</c:v>
                </c:pt>
                <c:pt idx="4">
                  <c:v>2022</c:v>
                </c:pt>
                <c:pt idx="5">
                  <c:v>РФ 2021</c:v>
                </c:pt>
              </c:strCache>
            </c:strRef>
          </c:cat>
          <c:val>
            <c:numRef>
              <c:f>Лист1!$C$2:$C$7</c:f>
              <c:numCache>
                <c:formatCode>General</c:formatCode>
                <c:ptCount val="6"/>
                <c:pt idx="0">
                  <c:v>2.2999999999999998</c:v>
                </c:pt>
                <c:pt idx="1">
                  <c:v>1.9000000000000001</c:v>
                </c:pt>
                <c:pt idx="2">
                  <c:v>2.2000000000000002</c:v>
                </c:pt>
                <c:pt idx="3">
                  <c:v>2.2000000000000002</c:v>
                </c:pt>
                <c:pt idx="4">
                  <c:v>2.8</c:v>
                </c:pt>
                <c:pt idx="5">
                  <c:v>2.42</c:v>
                </c:pt>
              </c:numCache>
            </c:numRef>
          </c:val>
        </c:ser>
        <c:dLbls>
          <c:showVal val="1"/>
        </c:dLbls>
        <c:overlap val="-6"/>
        <c:axId val="277084800"/>
        <c:axId val="277426560"/>
      </c:barChart>
      <c:catAx>
        <c:axId val="277084800"/>
        <c:scaling>
          <c:orientation val="minMax"/>
        </c:scaling>
        <c:axPos val="b"/>
        <c:numFmt formatCode="General" sourceLinked="1"/>
        <c:majorTickMark val="none"/>
        <c:tickLblPos val="nextTo"/>
        <c:txPr>
          <a:bodyPr/>
          <a:lstStyle/>
          <a:p>
            <a:pPr>
              <a:defRPr sz="900" b="1" i="0" baseline="0">
                <a:latin typeface="Arial" pitchFamily="34" charset="0"/>
              </a:defRPr>
            </a:pPr>
            <a:endParaRPr lang="ru-RU"/>
          </a:p>
        </c:txPr>
        <c:crossAx val="277426560"/>
        <c:crosses val="autoZero"/>
        <c:auto val="1"/>
        <c:lblAlgn val="ctr"/>
        <c:lblOffset val="100"/>
      </c:catAx>
      <c:valAx>
        <c:axId val="277426560"/>
        <c:scaling>
          <c:orientation val="minMax"/>
        </c:scaling>
        <c:axPos val="l"/>
        <c:majorGridlines/>
        <c:numFmt formatCode="General" sourceLinked="1"/>
        <c:majorTickMark val="none"/>
        <c:tickLblPos val="nextTo"/>
        <c:txPr>
          <a:bodyPr/>
          <a:lstStyle/>
          <a:p>
            <a:pPr>
              <a:defRPr sz="900" b="1" i="0" baseline="0">
                <a:latin typeface="Arial" pitchFamily="34" charset="0"/>
              </a:defRPr>
            </a:pPr>
            <a:endParaRPr lang="ru-RU"/>
          </a:p>
        </c:txPr>
        <c:crossAx val="277084800"/>
        <c:crosses val="autoZero"/>
        <c:crossBetween val="between"/>
      </c:valAx>
      <c:spPr>
        <a:solidFill>
          <a:srgbClr val="F0F5FA"/>
        </a:solidFill>
      </c:spPr>
    </c:plotArea>
    <c:legend>
      <c:legendPos val="b"/>
      <c:legendEntry>
        <c:idx val="0"/>
        <c:txPr>
          <a:bodyPr/>
          <a:lstStyle/>
          <a:p>
            <a:pPr>
              <a:defRPr sz="900" b="0" i="0" baseline="0">
                <a:latin typeface="Arial" pitchFamily="34" charset="0"/>
              </a:defRPr>
            </a:pPr>
            <a:endParaRPr lang="ru-RU"/>
          </a:p>
        </c:txPr>
      </c:legendEntry>
      <c:legendEntry>
        <c:idx val="1"/>
        <c:txPr>
          <a:bodyPr/>
          <a:lstStyle/>
          <a:p>
            <a:pPr>
              <a:defRPr sz="900" b="0" i="0" baseline="0">
                <a:latin typeface="Arial" pitchFamily="34" charset="0"/>
              </a:defRPr>
            </a:pPr>
            <a:endParaRPr lang="ru-RU"/>
          </a:p>
        </c:txPr>
      </c:legendEntry>
      <c:layout>
        <c:manualLayout>
          <c:xMode val="edge"/>
          <c:yMode val="edge"/>
          <c:x val="0.1272907670815342"/>
          <c:y val="0.93602556203406762"/>
          <c:w val="0.84846488442976886"/>
          <c:h val="6.3974437965932732E-2"/>
        </c:manualLayout>
      </c:layout>
      <c:txPr>
        <a:bodyPr/>
        <a:lstStyle/>
        <a:p>
          <a:pPr>
            <a:defRPr sz="900" b="0" i="0" baseline="0">
              <a:latin typeface="Arial" pitchFamily="34" charset="0"/>
            </a:defRPr>
          </a:pPr>
          <a:endParaRPr lang="ru-RU"/>
        </a:p>
      </c:txPr>
    </c:legend>
    <c:plotVisOnly val="1"/>
    <c:dispBlanksAs val="gap"/>
  </c:chart>
  <c:spPr>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style val="39"/>
  <c:clrMapOvr bg1="lt1" tx1="dk1" bg2="lt2" tx2="dk2" accent1="accent1" accent2="accent2" accent3="accent3" accent4="accent4" accent5="accent5" accent6="accent6" hlink="hlink" folHlink="folHlink"/>
  <c:chart>
    <c:plotArea>
      <c:layout>
        <c:manualLayout>
          <c:layoutTarget val="inner"/>
          <c:xMode val="edge"/>
          <c:yMode val="edge"/>
          <c:x val="6.4178478327644575E-2"/>
          <c:y val="3.3493668667836991E-2"/>
          <c:w val="0.93582152167235544"/>
          <c:h val="0.77054774072987264"/>
        </c:manualLayout>
      </c:layout>
      <c:barChart>
        <c:barDir val="col"/>
        <c:grouping val="clustered"/>
        <c:ser>
          <c:idx val="0"/>
          <c:order val="0"/>
          <c:tx>
            <c:strRef>
              <c:f>Лист1!$B$1</c:f>
              <c:strCache>
                <c:ptCount val="1"/>
                <c:pt idx="0">
                  <c:v>санитарно-химические показатели</c:v>
                </c:pt>
              </c:strCache>
            </c:strRef>
          </c:tx>
          <c:spPr>
            <a:ln>
              <a:solidFill>
                <a:sysClr val="window" lastClr="FFFFFF"/>
              </a:solidFill>
            </a:ln>
          </c:spPr>
          <c:dPt>
            <c:idx val="5"/>
            <c:spPr>
              <a:solidFill>
                <a:srgbClr val="E20005"/>
              </a:solidFill>
              <a:ln>
                <a:solidFill>
                  <a:sysClr val="window" lastClr="FFFFFF"/>
                </a:solidFill>
              </a:ln>
            </c:spPr>
          </c:dPt>
          <c:dLbls>
            <c:dLbl>
              <c:idx val="0"/>
              <c:layout>
                <c:manualLayout>
                  <c:x val="0"/>
                  <c:y val="1.6516517004697129E-2"/>
                </c:manualLayout>
              </c:layout>
              <c:dLblPos val="outEnd"/>
              <c:showVal val="1"/>
            </c:dLbl>
            <c:dLbl>
              <c:idx val="1"/>
              <c:layout>
                <c:manualLayout>
                  <c:x val="0"/>
                  <c:y val="1.6516517004697129E-2"/>
                </c:manualLayout>
              </c:layout>
              <c:dLblPos val="outEnd"/>
              <c:showVal val="1"/>
            </c:dLbl>
            <c:dLbl>
              <c:idx val="2"/>
              <c:layout>
                <c:manualLayout>
                  <c:x val="0"/>
                  <c:y val="8.2582585023486046E-3"/>
                </c:manualLayout>
              </c:layout>
              <c:dLblPos val="outEnd"/>
              <c:showVal val="1"/>
            </c:dLbl>
            <c:dLbl>
              <c:idx val="3"/>
              <c:layout>
                <c:manualLayout>
                  <c:x val="0"/>
                  <c:y val="3.7600004667587212E-5"/>
                </c:manualLayout>
              </c:layout>
              <c:dLblPos val="outEnd"/>
              <c:showVal val="1"/>
            </c:dLbl>
            <c:dLbl>
              <c:idx val="4"/>
              <c:layout>
                <c:manualLayout>
                  <c:x val="0"/>
                  <c:y val="1.2349656705474618E-2"/>
                </c:manualLayout>
              </c:layout>
              <c:dLblPos val="outEnd"/>
              <c:showVal val="1"/>
            </c:dLbl>
            <c:dLbl>
              <c:idx val="5"/>
              <c:layout>
                <c:manualLayout>
                  <c:x val="0"/>
                  <c:y val="0"/>
                </c:manualLayout>
              </c:layout>
              <c:dLblPos val="outEnd"/>
              <c:showVal val="1"/>
            </c:dLbl>
            <c:txPr>
              <a:bodyPr/>
              <a:lstStyle/>
              <a:p>
                <a:pPr>
                  <a:defRPr sz="900" b="1" i="0" baseline="0">
                    <a:latin typeface="Arial" pitchFamily="34" charset="0"/>
                  </a:defRPr>
                </a:pPr>
                <a:endParaRPr lang="ru-RU"/>
              </a:p>
            </c:txPr>
            <c:dLblPos val="outEnd"/>
            <c:showVal val="1"/>
          </c:dLbls>
          <c:cat>
            <c:strRef>
              <c:f>Лист1!$A$2:$A$7</c:f>
              <c:strCache>
                <c:ptCount val="6"/>
                <c:pt idx="0">
                  <c:v>2018</c:v>
                </c:pt>
                <c:pt idx="1">
                  <c:v>2019</c:v>
                </c:pt>
                <c:pt idx="2">
                  <c:v>2020</c:v>
                </c:pt>
                <c:pt idx="3">
                  <c:v>2021</c:v>
                </c:pt>
                <c:pt idx="4">
                  <c:v>2022</c:v>
                </c:pt>
                <c:pt idx="5">
                  <c:v>РФ 2021</c:v>
                </c:pt>
              </c:strCache>
            </c:strRef>
          </c:cat>
          <c:val>
            <c:numRef>
              <c:f>Лист1!$B$2:$B$7</c:f>
              <c:numCache>
                <c:formatCode>General</c:formatCode>
                <c:ptCount val="6"/>
                <c:pt idx="0">
                  <c:v>35.300000000000004</c:v>
                </c:pt>
                <c:pt idx="1">
                  <c:v>50.5</c:v>
                </c:pt>
                <c:pt idx="2">
                  <c:v>31.3</c:v>
                </c:pt>
                <c:pt idx="3">
                  <c:v>48.3</c:v>
                </c:pt>
                <c:pt idx="4">
                  <c:v>26.2</c:v>
                </c:pt>
                <c:pt idx="5">
                  <c:v>28.5</c:v>
                </c:pt>
              </c:numCache>
            </c:numRef>
          </c:val>
        </c:ser>
        <c:ser>
          <c:idx val="1"/>
          <c:order val="1"/>
          <c:tx>
            <c:strRef>
              <c:f>Лист1!$C$1</c:f>
              <c:strCache>
                <c:ptCount val="1"/>
                <c:pt idx="0">
                  <c:v>микробиологические показатели</c:v>
                </c:pt>
              </c:strCache>
            </c:strRef>
          </c:tx>
          <c:spPr>
            <a:ln>
              <a:solidFill>
                <a:schemeClr val="bg1"/>
              </a:solidFill>
            </a:ln>
          </c:spPr>
          <c:dPt>
            <c:idx val="5"/>
            <c:spPr>
              <a:solidFill>
                <a:srgbClr val="FFB7B9"/>
              </a:solidFill>
              <a:ln>
                <a:solidFill>
                  <a:schemeClr val="bg1"/>
                </a:solidFill>
              </a:ln>
            </c:spPr>
          </c:dPt>
          <c:dLbls>
            <c:dLbl>
              <c:idx val="0"/>
              <c:layout>
                <c:manualLayout>
                  <c:x val="2.1081994511970329E-17"/>
                  <c:y val="1.2387387753522846E-2"/>
                </c:manualLayout>
              </c:layout>
              <c:dLblPos val="outEnd"/>
              <c:showVal val="1"/>
            </c:dLbl>
            <c:dLbl>
              <c:idx val="1"/>
              <c:layout>
                <c:manualLayout>
                  <c:x val="0"/>
                  <c:y val="1.2387387753522846E-2"/>
                </c:manualLayout>
              </c:layout>
              <c:dLblPos val="outEnd"/>
              <c:showVal val="1"/>
            </c:dLbl>
            <c:dLbl>
              <c:idx val="2"/>
              <c:layout>
                <c:manualLayout>
                  <c:x val="8.4327978047881526E-17"/>
                  <c:y val="1.2387387753522846E-2"/>
                </c:manualLayout>
              </c:layout>
              <c:dLblPos val="outEnd"/>
              <c:showVal val="1"/>
            </c:dLbl>
            <c:dLbl>
              <c:idx val="3"/>
              <c:layout>
                <c:manualLayout>
                  <c:x val="0"/>
                  <c:y val="8.258258502348563E-3"/>
                </c:manualLayout>
              </c:layout>
              <c:dLblPos val="outEnd"/>
              <c:showVal val="1"/>
            </c:dLbl>
            <c:dLbl>
              <c:idx val="4"/>
              <c:layout>
                <c:manualLayout>
                  <c:x val="2.301473033350519E-3"/>
                  <c:y val="8.2331044703164175E-3"/>
                </c:manualLayout>
              </c:layout>
              <c:dLblPos val="outEnd"/>
              <c:showVal val="1"/>
            </c:dLbl>
            <c:dLbl>
              <c:idx val="5"/>
              <c:layout>
                <c:manualLayout>
                  <c:x val="4.602946066701038E-3"/>
                  <c:y val="1.2349656705474618E-2"/>
                </c:manualLayout>
              </c:layout>
              <c:dLblPos val="outEnd"/>
              <c:showVal val="1"/>
            </c:dLbl>
            <c:txPr>
              <a:bodyPr/>
              <a:lstStyle/>
              <a:p>
                <a:pPr>
                  <a:defRPr sz="900" b="1" i="0" baseline="0">
                    <a:latin typeface="Arial" pitchFamily="34" charset="0"/>
                  </a:defRPr>
                </a:pPr>
                <a:endParaRPr lang="ru-RU"/>
              </a:p>
            </c:txPr>
            <c:dLblPos val="outEnd"/>
            <c:showVal val="1"/>
          </c:dLbls>
          <c:cat>
            <c:strRef>
              <c:f>Лист1!$A$2:$A$7</c:f>
              <c:strCache>
                <c:ptCount val="6"/>
                <c:pt idx="0">
                  <c:v>2018</c:v>
                </c:pt>
                <c:pt idx="1">
                  <c:v>2019</c:v>
                </c:pt>
                <c:pt idx="2">
                  <c:v>2020</c:v>
                </c:pt>
                <c:pt idx="3">
                  <c:v>2021</c:v>
                </c:pt>
                <c:pt idx="4">
                  <c:v>2022</c:v>
                </c:pt>
                <c:pt idx="5">
                  <c:v>РФ 2021</c:v>
                </c:pt>
              </c:strCache>
            </c:strRef>
          </c:cat>
          <c:val>
            <c:numRef>
              <c:f>Лист1!$C$2:$C$7</c:f>
              <c:numCache>
                <c:formatCode>General</c:formatCode>
                <c:ptCount val="6"/>
                <c:pt idx="0">
                  <c:v>55.2</c:v>
                </c:pt>
                <c:pt idx="1">
                  <c:v>40.5</c:v>
                </c:pt>
                <c:pt idx="2">
                  <c:v>45.2</c:v>
                </c:pt>
                <c:pt idx="3">
                  <c:v>33.6</c:v>
                </c:pt>
                <c:pt idx="4">
                  <c:v>21.1</c:v>
                </c:pt>
                <c:pt idx="5">
                  <c:v>15.629999999999999</c:v>
                </c:pt>
              </c:numCache>
            </c:numRef>
          </c:val>
        </c:ser>
        <c:dLbls>
          <c:showVal val="1"/>
        </c:dLbls>
        <c:overlap val="-6"/>
        <c:axId val="277568128"/>
        <c:axId val="277623168"/>
      </c:barChart>
      <c:catAx>
        <c:axId val="277568128"/>
        <c:scaling>
          <c:orientation val="minMax"/>
        </c:scaling>
        <c:axPos val="b"/>
        <c:numFmt formatCode="General" sourceLinked="1"/>
        <c:majorTickMark val="none"/>
        <c:tickLblPos val="nextTo"/>
        <c:txPr>
          <a:bodyPr/>
          <a:lstStyle/>
          <a:p>
            <a:pPr>
              <a:defRPr sz="900" b="1" i="0" baseline="0">
                <a:latin typeface="Arial" pitchFamily="34" charset="0"/>
              </a:defRPr>
            </a:pPr>
            <a:endParaRPr lang="ru-RU"/>
          </a:p>
        </c:txPr>
        <c:crossAx val="277623168"/>
        <c:crosses val="autoZero"/>
        <c:auto val="1"/>
        <c:lblAlgn val="ctr"/>
        <c:lblOffset val="100"/>
      </c:catAx>
      <c:valAx>
        <c:axId val="277623168"/>
        <c:scaling>
          <c:orientation val="minMax"/>
        </c:scaling>
        <c:axPos val="l"/>
        <c:majorGridlines>
          <c:spPr>
            <a:ln>
              <a:solidFill>
                <a:schemeClr val="bg1">
                  <a:lumMod val="65000"/>
                </a:schemeClr>
              </a:solidFill>
            </a:ln>
          </c:spPr>
        </c:majorGridlines>
        <c:numFmt formatCode="General" sourceLinked="1"/>
        <c:majorTickMark val="none"/>
        <c:tickLblPos val="nextTo"/>
        <c:txPr>
          <a:bodyPr/>
          <a:lstStyle/>
          <a:p>
            <a:pPr>
              <a:defRPr sz="900" b="1" i="0" baseline="0">
                <a:latin typeface="Arial" pitchFamily="34" charset="0"/>
              </a:defRPr>
            </a:pPr>
            <a:endParaRPr lang="ru-RU"/>
          </a:p>
        </c:txPr>
        <c:crossAx val="277568128"/>
        <c:crosses val="autoZero"/>
        <c:crossBetween val="between"/>
      </c:valAx>
      <c:spPr>
        <a:solidFill>
          <a:srgbClr val="F3F9FB"/>
        </a:solidFill>
      </c:spPr>
    </c:plotArea>
    <c:legend>
      <c:legendPos val="b"/>
      <c:layout>
        <c:manualLayout>
          <c:xMode val="edge"/>
          <c:yMode val="edge"/>
          <c:x val="0.1272907670815342"/>
          <c:y val="0.92275732197031646"/>
          <c:w val="0.84846488442976886"/>
          <c:h val="7.7242678029683584E-2"/>
        </c:manualLayout>
      </c:layout>
      <c:txPr>
        <a:bodyPr/>
        <a:lstStyle/>
        <a:p>
          <a:pPr>
            <a:defRPr sz="900" b="0" i="0" baseline="0">
              <a:latin typeface="Arial" pitchFamily="34" charset="0"/>
            </a:defRPr>
          </a:pPr>
          <a:endParaRPr lang="ru-RU"/>
        </a:p>
      </c:txPr>
    </c:legend>
    <c:plotVisOnly val="1"/>
    <c:dispBlanksAs val="gap"/>
  </c:chart>
  <c:spPr>
    <a:ln>
      <a:noFill/>
    </a:ln>
  </c:spPr>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style val="38"/>
  <c:clrMapOvr bg1="lt1" tx1="dk1" bg2="lt2" tx2="dk2" accent1="accent1" accent2="accent2" accent3="accent3" accent4="accent4" accent5="accent5" accent6="accent6" hlink="hlink" folHlink="folHlink"/>
  <c:chart>
    <c:plotArea>
      <c:layout>
        <c:manualLayout>
          <c:layoutTarget val="inner"/>
          <c:xMode val="edge"/>
          <c:yMode val="edge"/>
          <c:x val="5.5122812844606933E-2"/>
          <c:y val="3.3493521871785788E-2"/>
          <c:w val="0.9313343862762532"/>
          <c:h val="0.75485016897585944"/>
        </c:manualLayout>
      </c:layout>
      <c:barChart>
        <c:barDir val="col"/>
        <c:grouping val="clustered"/>
        <c:ser>
          <c:idx val="0"/>
          <c:order val="0"/>
          <c:tx>
            <c:strRef>
              <c:f>Лист1!$B$1</c:f>
              <c:strCache>
                <c:ptCount val="1"/>
                <c:pt idx="0">
                  <c:v>санитарно-химические показатели</c:v>
                </c:pt>
              </c:strCache>
            </c:strRef>
          </c:tx>
          <c:spPr>
            <a:solidFill>
              <a:srgbClr val="3278CC"/>
            </a:solidFill>
            <a:ln>
              <a:solidFill>
                <a:schemeClr val="bg1"/>
              </a:solidFill>
            </a:ln>
          </c:spPr>
          <c:dPt>
            <c:idx val="5"/>
            <c:spPr>
              <a:solidFill>
                <a:srgbClr val="E20005"/>
              </a:solidFill>
              <a:ln>
                <a:solidFill>
                  <a:schemeClr val="bg1"/>
                </a:solidFill>
              </a:ln>
            </c:spPr>
          </c:dPt>
          <c:dLbls>
            <c:dLbl>
              <c:idx val="0"/>
              <c:layout>
                <c:manualLayout>
                  <c:x val="-2.2401198118272344E-3"/>
                  <c:y val="8.8862884329403268E-3"/>
                </c:manualLayout>
              </c:layout>
              <c:dLblPos val="outEnd"/>
              <c:showVal val="1"/>
            </c:dLbl>
            <c:dLbl>
              <c:idx val="1"/>
              <c:layout>
                <c:manualLayout>
                  <c:x val="-2.2407463896866402E-3"/>
                  <c:y val="1.7761442710891816E-2"/>
                </c:manualLayout>
              </c:layout>
              <c:dLblPos val="outEnd"/>
              <c:showVal val="1"/>
            </c:dLbl>
            <c:dLbl>
              <c:idx val="2"/>
              <c:layout>
                <c:manualLayout>
                  <c:x val="-4.4816511673289924E-3"/>
                  <c:y val="1.7422749995884397E-2"/>
                </c:manualLayout>
              </c:layout>
              <c:tx>
                <c:rich>
                  <a:bodyPr/>
                  <a:lstStyle/>
                  <a:p>
                    <a:r>
                      <a:rPr lang="en-US"/>
                      <a:t>20</a:t>
                    </a:r>
                    <a:r>
                      <a:rPr lang="ru-RU"/>
                      <a:t>,0</a:t>
                    </a:r>
                    <a:endParaRPr lang="en-US"/>
                  </a:p>
                </c:rich>
              </c:tx>
              <c:dLblPos val="outEnd"/>
              <c:showVal val="1"/>
            </c:dLbl>
            <c:dLbl>
              <c:idx val="3"/>
              <c:layout>
                <c:manualLayout>
                  <c:x val="-2.2061771570680237E-3"/>
                  <c:y val="1.5373495026955343E-2"/>
                </c:manualLayout>
              </c:layout>
              <c:tx>
                <c:rich>
                  <a:bodyPr/>
                  <a:lstStyle/>
                  <a:p>
                    <a:r>
                      <a:rPr lang="en-US"/>
                      <a:t>20</a:t>
                    </a:r>
                    <a:r>
                      <a:rPr lang="ru-RU"/>
                      <a:t>,8</a:t>
                    </a:r>
                    <a:endParaRPr lang="en-US"/>
                  </a:p>
                </c:rich>
              </c:tx>
              <c:dLblPos val="outEnd"/>
              <c:showVal val="1"/>
            </c:dLbl>
            <c:dLbl>
              <c:idx val="4"/>
              <c:layout>
                <c:manualLayout>
                  <c:x val="0"/>
                  <c:y val="2.1778437494855491E-2"/>
                </c:manualLayout>
              </c:layout>
              <c:tx>
                <c:rich>
                  <a:bodyPr/>
                  <a:lstStyle/>
                  <a:p>
                    <a:r>
                      <a:rPr lang="ru-RU"/>
                      <a:t>21,3</a:t>
                    </a:r>
                    <a:endParaRPr lang="en-US"/>
                  </a:p>
                </c:rich>
              </c:tx>
              <c:dLblPos val="outEnd"/>
              <c:showVal val="1"/>
            </c:dLbl>
            <c:dLbl>
              <c:idx val="5"/>
              <c:layout>
                <c:manualLayout>
                  <c:x val="0"/>
                  <c:y val="1.7422749995884397E-2"/>
                </c:manualLayout>
              </c:layout>
              <c:dLblPos val="outEnd"/>
              <c:showVal val="1"/>
            </c:dLbl>
            <c:txPr>
              <a:bodyPr/>
              <a:lstStyle/>
              <a:p>
                <a:pPr>
                  <a:defRPr sz="900" b="1" i="0" baseline="0">
                    <a:latin typeface="Arial" pitchFamily="34" charset="0"/>
                  </a:defRPr>
                </a:pPr>
                <a:endParaRPr lang="ru-RU"/>
              </a:p>
            </c:txPr>
            <c:dLblPos val="outEnd"/>
            <c:showVal val="1"/>
          </c:dLbls>
          <c:cat>
            <c:strRef>
              <c:f>Лист1!$A$2:$A$7</c:f>
              <c:strCache>
                <c:ptCount val="6"/>
                <c:pt idx="0">
                  <c:v>2018</c:v>
                </c:pt>
                <c:pt idx="1">
                  <c:v>2019</c:v>
                </c:pt>
                <c:pt idx="2">
                  <c:v>2020</c:v>
                </c:pt>
                <c:pt idx="3">
                  <c:v>2021</c:v>
                </c:pt>
                <c:pt idx="4">
                  <c:v>2022</c:v>
                </c:pt>
                <c:pt idx="5">
                  <c:v>РФ 2021</c:v>
                </c:pt>
              </c:strCache>
            </c:strRef>
          </c:cat>
          <c:val>
            <c:numRef>
              <c:f>Лист1!$B$2:$B$7</c:f>
              <c:numCache>
                <c:formatCode>General</c:formatCode>
                <c:ptCount val="6"/>
                <c:pt idx="0">
                  <c:v>14.2</c:v>
                </c:pt>
                <c:pt idx="1">
                  <c:v>27.2</c:v>
                </c:pt>
                <c:pt idx="2">
                  <c:v>20</c:v>
                </c:pt>
                <c:pt idx="3">
                  <c:v>20.8</c:v>
                </c:pt>
                <c:pt idx="4">
                  <c:v>21.3</c:v>
                </c:pt>
                <c:pt idx="5">
                  <c:v>25.89</c:v>
                </c:pt>
              </c:numCache>
            </c:numRef>
          </c:val>
        </c:ser>
        <c:ser>
          <c:idx val="1"/>
          <c:order val="1"/>
          <c:tx>
            <c:strRef>
              <c:f>Лист1!$C$1</c:f>
              <c:strCache>
                <c:ptCount val="1"/>
                <c:pt idx="0">
                  <c:v>микробиологические показатели</c:v>
                </c:pt>
              </c:strCache>
            </c:strRef>
          </c:tx>
          <c:spPr>
            <a:solidFill>
              <a:srgbClr val="A2C2E8"/>
            </a:solidFill>
            <a:ln>
              <a:solidFill>
                <a:schemeClr val="bg1"/>
              </a:solidFill>
            </a:ln>
          </c:spPr>
          <c:dPt>
            <c:idx val="5"/>
            <c:spPr>
              <a:solidFill>
                <a:srgbClr val="FFB7B9"/>
              </a:solidFill>
              <a:ln>
                <a:solidFill>
                  <a:schemeClr val="bg1"/>
                </a:solidFill>
              </a:ln>
            </c:spPr>
          </c:dPt>
          <c:dLbls>
            <c:dLbl>
              <c:idx val="0"/>
              <c:layout>
                <c:manualLayout>
                  <c:x val="0"/>
                  <c:y val="4.2739347790490684E-3"/>
                </c:manualLayout>
              </c:layout>
              <c:dLblPos val="outEnd"/>
              <c:showVal val="1"/>
            </c:dLbl>
            <c:dLbl>
              <c:idx val="1"/>
              <c:layout>
                <c:manualLayout>
                  <c:x val="0"/>
                  <c:y val="4.3556874989710984E-3"/>
                </c:manualLayout>
              </c:layout>
              <c:dLblPos val="outEnd"/>
              <c:showVal val="1"/>
            </c:dLbl>
            <c:dLbl>
              <c:idx val="2"/>
              <c:layout>
                <c:manualLayout>
                  <c:x val="0"/>
                  <c:y val="1.7585929594661643E-2"/>
                </c:manualLayout>
              </c:layout>
              <c:tx>
                <c:rich>
                  <a:bodyPr/>
                  <a:lstStyle/>
                  <a:p>
                    <a:r>
                      <a:rPr lang="en-US"/>
                      <a:t>21</a:t>
                    </a:r>
                    <a:r>
                      <a:rPr lang="ru-RU"/>
                      <a:t>,0</a:t>
                    </a:r>
                    <a:endParaRPr lang="en-US"/>
                  </a:p>
                </c:rich>
              </c:tx>
              <c:dLblPos val="outEnd"/>
              <c:showVal val="1"/>
            </c:dLbl>
            <c:dLbl>
              <c:idx val="3"/>
              <c:layout>
                <c:manualLayout>
                  <c:x val="0"/>
                  <c:y val="1.3067062496913301E-2"/>
                </c:manualLayout>
              </c:layout>
              <c:tx>
                <c:rich>
                  <a:bodyPr/>
                  <a:lstStyle/>
                  <a:p>
                    <a:r>
                      <a:rPr lang="ru-RU"/>
                      <a:t>7,0</a:t>
                    </a:r>
                    <a:endParaRPr lang="en-US"/>
                  </a:p>
                </c:rich>
              </c:tx>
              <c:dLblPos val="outEnd"/>
              <c:showVal val="1"/>
            </c:dLbl>
            <c:dLbl>
              <c:idx val="4"/>
              <c:layout>
                <c:manualLayout>
                  <c:x val="0"/>
                  <c:y val="1.7422749995884397E-2"/>
                </c:manualLayout>
              </c:layout>
              <c:tx>
                <c:rich>
                  <a:bodyPr/>
                  <a:lstStyle/>
                  <a:p>
                    <a:r>
                      <a:rPr lang="ru-RU"/>
                      <a:t>15,2</a:t>
                    </a:r>
                    <a:endParaRPr lang="en-US"/>
                  </a:p>
                </c:rich>
              </c:tx>
              <c:dLblPos val="outEnd"/>
              <c:showVal val="1"/>
            </c:dLbl>
            <c:dLbl>
              <c:idx val="5"/>
              <c:layout>
                <c:manualLayout>
                  <c:x val="2.2061771570680237E-3"/>
                  <c:y val="1.3066899576379879E-2"/>
                </c:manualLayout>
              </c:layout>
              <c:dLblPos val="outEnd"/>
              <c:showVal val="1"/>
            </c:dLbl>
            <c:txPr>
              <a:bodyPr/>
              <a:lstStyle/>
              <a:p>
                <a:pPr>
                  <a:defRPr sz="900" b="1" i="0" baseline="0">
                    <a:latin typeface="Arial" pitchFamily="34" charset="0"/>
                  </a:defRPr>
                </a:pPr>
                <a:endParaRPr lang="ru-RU"/>
              </a:p>
            </c:txPr>
            <c:dLblPos val="outEnd"/>
            <c:showVal val="1"/>
          </c:dLbls>
          <c:cat>
            <c:strRef>
              <c:f>Лист1!$A$2:$A$7</c:f>
              <c:strCache>
                <c:ptCount val="6"/>
                <c:pt idx="0">
                  <c:v>2018</c:v>
                </c:pt>
                <c:pt idx="1">
                  <c:v>2019</c:v>
                </c:pt>
                <c:pt idx="2">
                  <c:v>2020</c:v>
                </c:pt>
                <c:pt idx="3">
                  <c:v>2021</c:v>
                </c:pt>
                <c:pt idx="4">
                  <c:v>2022</c:v>
                </c:pt>
                <c:pt idx="5">
                  <c:v>РФ 2021</c:v>
                </c:pt>
              </c:strCache>
            </c:strRef>
          </c:cat>
          <c:val>
            <c:numRef>
              <c:f>Лист1!$C$2:$C$7</c:f>
              <c:numCache>
                <c:formatCode>General</c:formatCode>
                <c:ptCount val="6"/>
                <c:pt idx="0">
                  <c:v>23.9</c:v>
                </c:pt>
                <c:pt idx="1">
                  <c:v>28.9</c:v>
                </c:pt>
                <c:pt idx="2">
                  <c:v>21</c:v>
                </c:pt>
                <c:pt idx="3">
                  <c:v>7</c:v>
                </c:pt>
                <c:pt idx="4">
                  <c:v>15.2</c:v>
                </c:pt>
                <c:pt idx="5">
                  <c:v>15.06</c:v>
                </c:pt>
              </c:numCache>
            </c:numRef>
          </c:val>
        </c:ser>
        <c:dLbls>
          <c:showVal val="1"/>
        </c:dLbls>
        <c:overlap val="-6"/>
        <c:axId val="277673856"/>
        <c:axId val="277675392"/>
      </c:barChart>
      <c:catAx>
        <c:axId val="277673856"/>
        <c:scaling>
          <c:orientation val="minMax"/>
        </c:scaling>
        <c:axPos val="b"/>
        <c:numFmt formatCode="General" sourceLinked="1"/>
        <c:majorTickMark val="none"/>
        <c:tickLblPos val="nextTo"/>
        <c:txPr>
          <a:bodyPr/>
          <a:lstStyle/>
          <a:p>
            <a:pPr>
              <a:defRPr sz="900" b="1" i="0" baseline="0">
                <a:latin typeface="Arial" pitchFamily="34" charset="0"/>
              </a:defRPr>
            </a:pPr>
            <a:endParaRPr lang="ru-RU"/>
          </a:p>
        </c:txPr>
        <c:crossAx val="277675392"/>
        <c:crosses val="autoZero"/>
        <c:auto val="1"/>
        <c:lblAlgn val="ctr"/>
        <c:lblOffset val="100"/>
      </c:catAx>
      <c:valAx>
        <c:axId val="277675392"/>
        <c:scaling>
          <c:orientation val="minMax"/>
          <c:max val="35"/>
        </c:scaling>
        <c:axPos val="l"/>
        <c:majorGridlines>
          <c:spPr>
            <a:ln>
              <a:solidFill>
                <a:schemeClr val="bg1">
                  <a:lumMod val="75000"/>
                </a:schemeClr>
              </a:solidFill>
            </a:ln>
          </c:spPr>
        </c:majorGridlines>
        <c:numFmt formatCode="General" sourceLinked="1"/>
        <c:majorTickMark val="none"/>
        <c:tickLblPos val="nextTo"/>
        <c:txPr>
          <a:bodyPr/>
          <a:lstStyle/>
          <a:p>
            <a:pPr>
              <a:defRPr sz="900" b="1" i="0" baseline="0">
                <a:latin typeface="Arial" pitchFamily="34" charset="0"/>
              </a:defRPr>
            </a:pPr>
            <a:endParaRPr lang="ru-RU"/>
          </a:p>
        </c:txPr>
        <c:crossAx val="277673856"/>
        <c:crosses val="autoZero"/>
        <c:crossBetween val="between"/>
      </c:valAx>
      <c:spPr>
        <a:solidFill>
          <a:srgbClr val="EFF4FB"/>
        </a:solidFill>
      </c:spPr>
    </c:plotArea>
    <c:legend>
      <c:legendPos val="b"/>
      <c:legendEntry>
        <c:idx val="0"/>
        <c:txPr>
          <a:bodyPr/>
          <a:lstStyle/>
          <a:p>
            <a:pPr>
              <a:defRPr sz="900" baseline="0">
                <a:latin typeface="Arial" pitchFamily="34" charset="0"/>
              </a:defRPr>
            </a:pPr>
            <a:endParaRPr lang="ru-RU"/>
          </a:p>
        </c:txPr>
      </c:legendEntry>
      <c:legendEntry>
        <c:idx val="1"/>
        <c:txPr>
          <a:bodyPr/>
          <a:lstStyle/>
          <a:p>
            <a:pPr>
              <a:defRPr sz="900" baseline="0">
                <a:latin typeface="Arial" pitchFamily="34" charset="0"/>
              </a:defRPr>
            </a:pPr>
            <a:endParaRPr lang="ru-RU"/>
          </a:p>
        </c:txPr>
      </c:legendEntry>
      <c:layout>
        <c:manualLayout>
          <c:xMode val="edge"/>
          <c:yMode val="edge"/>
          <c:x val="0.1272907670815342"/>
          <c:y val="0.9062408705498326"/>
          <c:w val="0.84846488442976886"/>
          <c:h val="6.2983591427621208E-2"/>
        </c:manualLayout>
      </c:layout>
      <c:txPr>
        <a:bodyPr/>
        <a:lstStyle/>
        <a:p>
          <a:pPr>
            <a:defRPr sz="900" baseline="0">
              <a:latin typeface="Arial" pitchFamily="34" charset="0"/>
            </a:defRPr>
          </a:pPr>
          <a:endParaRPr lang="ru-RU"/>
        </a:p>
      </c:txPr>
    </c:legend>
    <c:plotVisOnly val="1"/>
    <c:dispBlanksAs val="gap"/>
  </c:chart>
  <c:spPr>
    <a:noFill/>
    <a:ln>
      <a:noFill/>
    </a:ln>
  </c:sp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6.2929543452902803E-2"/>
          <c:y val="3.0083587516916342E-2"/>
          <c:w val="0.93707045654712406"/>
          <c:h val="0.69084728689694652"/>
        </c:manualLayout>
      </c:layout>
      <c:barChart>
        <c:barDir val="col"/>
        <c:grouping val="clustered"/>
        <c:ser>
          <c:idx val="0"/>
          <c:order val="0"/>
          <c:tx>
            <c:strRef>
              <c:f>Лист1!$B$1</c:f>
              <c:strCache>
                <c:ptCount val="1"/>
                <c:pt idx="0">
                  <c:v>Доля проб атмосферного воздуха, превышающих ПДК в городских поселениях</c:v>
                </c:pt>
              </c:strCache>
            </c:strRef>
          </c:tx>
          <c:spPr>
            <a:solidFill>
              <a:srgbClr val="1F497D">
                <a:lumMod val="60000"/>
                <a:lumOff val="40000"/>
              </a:srgbClr>
            </a:solidFill>
          </c:spPr>
          <c:cat>
            <c:numRef>
              <c:f>Лист1!$A$2:$A$9</c:f>
              <c:numCache>
                <c:formatCode>General</c:formatCode>
                <c:ptCount val="8"/>
                <c:pt idx="0">
                  <c:v>2015</c:v>
                </c:pt>
                <c:pt idx="1">
                  <c:v>2016</c:v>
                </c:pt>
                <c:pt idx="2">
                  <c:v>2017</c:v>
                </c:pt>
                <c:pt idx="3">
                  <c:v>2018</c:v>
                </c:pt>
                <c:pt idx="4">
                  <c:v>2019</c:v>
                </c:pt>
                <c:pt idx="5">
                  <c:v>2020</c:v>
                </c:pt>
                <c:pt idx="6">
                  <c:v>2021</c:v>
                </c:pt>
                <c:pt idx="7">
                  <c:v>2022</c:v>
                </c:pt>
              </c:numCache>
            </c:numRef>
          </c:cat>
          <c:val>
            <c:numRef>
              <c:f>Лист1!$B$2:$B$9</c:f>
              <c:numCache>
                <c:formatCode>General</c:formatCode>
                <c:ptCount val="8"/>
                <c:pt idx="0">
                  <c:v>0.30000000000000032</c:v>
                </c:pt>
                <c:pt idx="1">
                  <c:v>0.1</c:v>
                </c:pt>
                <c:pt idx="2">
                  <c:v>1.0000000000000005E-2</c:v>
                </c:pt>
                <c:pt idx="3">
                  <c:v>0</c:v>
                </c:pt>
                <c:pt idx="4">
                  <c:v>2.0000000000000011E-2</c:v>
                </c:pt>
                <c:pt idx="5">
                  <c:v>1.2</c:v>
                </c:pt>
                <c:pt idx="6">
                  <c:v>1.45</c:v>
                </c:pt>
                <c:pt idx="7">
                  <c:v>0.30000000000000032</c:v>
                </c:pt>
              </c:numCache>
            </c:numRef>
          </c:val>
        </c:ser>
        <c:ser>
          <c:idx val="1"/>
          <c:order val="1"/>
          <c:tx>
            <c:strRef>
              <c:f>Лист1!$C$1</c:f>
              <c:strCache>
                <c:ptCount val="1"/>
                <c:pt idx="0">
                  <c:v>Доля проб атмосферного воздуха, превышающих ПДК в сельских поселениях</c:v>
                </c:pt>
              </c:strCache>
            </c:strRef>
          </c:tx>
          <c:spPr>
            <a:solidFill>
              <a:srgbClr val="1F497D">
                <a:lumMod val="20000"/>
                <a:lumOff val="80000"/>
              </a:srgbClr>
            </a:solidFill>
          </c:spPr>
          <c:cat>
            <c:numRef>
              <c:f>Лист1!$A$2:$A$9</c:f>
              <c:numCache>
                <c:formatCode>General</c:formatCode>
                <c:ptCount val="8"/>
                <c:pt idx="0">
                  <c:v>2015</c:v>
                </c:pt>
                <c:pt idx="1">
                  <c:v>2016</c:v>
                </c:pt>
                <c:pt idx="2">
                  <c:v>2017</c:v>
                </c:pt>
                <c:pt idx="3">
                  <c:v>2018</c:v>
                </c:pt>
                <c:pt idx="4">
                  <c:v>2019</c:v>
                </c:pt>
                <c:pt idx="5">
                  <c:v>2020</c:v>
                </c:pt>
                <c:pt idx="6">
                  <c:v>2021</c:v>
                </c:pt>
                <c:pt idx="7">
                  <c:v>2022</c:v>
                </c:pt>
              </c:numCache>
            </c:numRef>
          </c:cat>
          <c:val>
            <c:numRef>
              <c:f>Лист1!$C$2:$C$9</c:f>
              <c:numCache>
                <c:formatCode>General</c:formatCode>
                <c:ptCount val="8"/>
                <c:pt idx="0">
                  <c:v>0.70000000000000062</c:v>
                </c:pt>
                <c:pt idx="1">
                  <c:v>0</c:v>
                </c:pt>
                <c:pt idx="2">
                  <c:v>0</c:v>
                </c:pt>
                <c:pt idx="3">
                  <c:v>0.67000000000000648</c:v>
                </c:pt>
                <c:pt idx="4">
                  <c:v>0</c:v>
                </c:pt>
                <c:pt idx="5">
                  <c:v>0</c:v>
                </c:pt>
                <c:pt idx="6">
                  <c:v>0</c:v>
                </c:pt>
                <c:pt idx="7">
                  <c:v>0</c:v>
                </c:pt>
              </c:numCache>
            </c:numRef>
          </c:val>
        </c:ser>
        <c:axId val="277877120"/>
        <c:axId val="277878656"/>
      </c:barChart>
      <c:catAx>
        <c:axId val="277877120"/>
        <c:scaling>
          <c:orientation val="minMax"/>
        </c:scaling>
        <c:axPos val="b"/>
        <c:numFmt formatCode="General" sourceLinked="1"/>
        <c:tickLblPos val="nextTo"/>
        <c:txPr>
          <a:bodyPr/>
          <a:lstStyle/>
          <a:p>
            <a:pPr>
              <a:defRPr sz="900" b="1" i="0" baseline="0">
                <a:latin typeface="Arial" pitchFamily="34" charset="0"/>
              </a:defRPr>
            </a:pPr>
            <a:endParaRPr lang="ru-RU"/>
          </a:p>
        </c:txPr>
        <c:crossAx val="277878656"/>
        <c:crosses val="autoZero"/>
        <c:auto val="1"/>
        <c:lblAlgn val="ctr"/>
        <c:lblOffset val="100"/>
      </c:catAx>
      <c:valAx>
        <c:axId val="277878656"/>
        <c:scaling>
          <c:orientation val="minMax"/>
          <c:min val="0"/>
        </c:scaling>
        <c:axPos val="l"/>
        <c:majorGridlines>
          <c:spPr>
            <a:ln>
              <a:solidFill>
                <a:sysClr val="window" lastClr="FFFFFF">
                  <a:lumMod val="75000"/>
                </a:sysClr>
              </a:solidFill>
            </a:ln>
          </c:spPr>
        </c:majorGridlines>
        <c:numFmt formatCode="General" sourceLinked="1"/>
        <c:tickLblPos val="nextTo"/>
        <c:txPr>
          <a:bodyPr/>
          <a:lstStyle/>
          <a:p>
            <a:pPr>
              <a:defRPr sz="900" b="1" i="0" baseline="0">
                <a:latin typeface="Arial" pitchFamily="34" charset="0"/>
              </a:defRPr>
            </a:pPr>
            <a:endParaRPr lang="ru-RU"/>
          </a:p>
        </c:txPr>
        <c:crossAx val="277877120"/>
        <c:crosses val="autoZero"/>
        <c:crossBetween val="between"/>
      </c:valAx>
    </c:plotArea>
    <c:legend>
      <c:legendPos val="b"/>
      <c:layout>
        <c:manualLayout>
          <c:xMode val="edge"/>
          <c:yMode val="edge"/>
          <c:x val="3.6274893977470357E-2"/>
          <c:y val="0.87666158475236156"/>
          <c:w val="0.90090385561461261"/>
          <c:h val="0.10040854566502451"/>
        </c:manualLayout>
      </c:layout>
      <c:spPr>
        <a:solidFill>
          <a:schemeClr val="lt1"/>
        </a:solidFill>
        <a:ln w="24619" cap="flat" cmpd="sng" algn="ctr">
          <a:noFill/>
          <a:prstDash val="solid"/>
        </a:ln>
        <a:effectLst/>
      </c:spPr>
      <c:txPr>
        <a:bodyPr/>
        <a:lstStyle/>
        <a:p>
          <a:pPr>
            <a:defRPr sz="900" baseline="0">
              <a:solidFill>
                <a:schemeClr val="dk1"/>
              </a:solidFill>
              <a:latin typeface="Arial" pitchFamily="34" charset="0"/>
              <a:ea typeface="+mn-ea"/>
              <a:cs typeface="+mn-cs"/>
            </a:defRPr>
          </a:pPr>
          <a:endParaRPr lang="ru-RU"/>
        </a:p>
      </c:txPr>
    </c:legend>
    <c:plotVisOnly val="1"/>
    <c:dispBlanksAs val="gap"/>
  </c:chart>
  <c:spPr>
    <a:ln w="6342" cap="flat" cmpd="sng" algn="ctr">
      <a:noFill/>
      <a:prstDash val="solid"/>
      <a:miter lim="800000"/>
      <a:headEnd type="none" w="med" len="med"/>
      <a:tailEnd type="none" w="med" len="med"/>
    </a:ln>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40"/>
  <c:clrMapOvr bg1="lt1" tx1="dk1" bg2="lt2" tx2="dk2" accent1="accent1" accent2="accent2" accent3="accent3" accent4="accent4" accent5="accent5" accent6="accent6" hlink="hlink" folHlink="folHlink"/>
  <c:chart>
    <c:plotArea>
      <c:layout>
        <c:manualLayout>
          <c:layoutTarget val="inner"/>
          <c:xMode val="edge"/>
          <c:yMode val="edge"/>
          <c:x val="5.2725308776200665E-2"/>
          <c:y val="2.3324854279578568E-2"/>
          <c:w val="0.93225301472061151"/>
          <c:h val="0.69215637818000031"/>
        </c:manualLayout>
      </c:layout>
      <c:barChart>
        <c:barDir val="col"/>
        <c:grouping val="clustered"/>
        <c:ser>
          <c:idx val="0"/>
          <c:order val="0"/>
          <c:tx>
            <c:strRef>
              <c:f>Лист1!$B$1</c:f>
              <c:strCache>
                <c:ptCount val="1"/>
                <c:pt idx="0">
                  <c:v>санитарно-химические показатели</c:v>
                </c:pt>
              </c:strCache>
            </c:strRef>
          </c:tx>
          <c:spPr>
            <a:solidFill>
              <a:srgbClr val="934607"/>
            </a:solidFill>
            <a:ln>
              <a:solidFill>
                <a:schemeClr val="bg1"/>
              </a:solidFill>
            </a:ln>
          </c:spPr>
          <c:dLbls>
            <c:dLbl>
              <c:idx val="0"/>
              <c:layout>
                <c:manualLayout>
                  <c:x val="-6.4705880354922543E-3"/>
                  <c:y val="7.5290892588352684E-3"/>
                </c:manualLayout>
              </c:layout>
              <c:dLblPos val="outEnd"/>
              <c:showVal val="1"/>
            </c:dLbl>
            <c:dLbl>
              <c:idx val="1"/>
              <c:layout>
                <c:manualLayout>
                  <c:x val="0"/>
                  <c:y val="5.2593949102170924E-3"/>
                </c:manualLayout>
              </c:layout>
              <c:dLblPos val="outEnd"/>
              <c:showVal val="1"/>
            </c:dLbl>
            <c:dLbl>
              <c:idx val="2"/>
              <c:layout>
                <c:manualLayout>
                  <c:x val="-4.3137253569947394E-3"/>
                  <c:y val="1.0518493399597225E-2"/>
                </c:manualLayout>
              </c:layout>
              <c:dLblPos val="outEnd"/>
              <c:showVal val="1"/>
            </c:dLbl>
            <c:dLbl>
              <c:idx val="3"/>
              <c:layout>
                <c:manualLayout>
                  <c:x val="-2.1081209785975678E-3"/>
                  <c:y val="1.6553028798470298E-2"/>
                </c:manualLayout>
              </c:layout>
              <c:dLblPos val="outEnd"/>
              <c:showVal val="1"/>
            </c:dLbl>
            <c:dLbl>
              <c:idx val="5"/>
              <c:layout>
                <c:manualLayout>
                  <c:x val="-4.3137253569947394E-3"/>
                  <c:y val="1.1293633888252899E-2"/>
                </c:manualLayout>
              </c:layout>
              <c:dLblPos val="outEnd"/>
              <c:showVal val="1"/>
            </c:dLbl>
            <c:dLbl>
              <c:idx val="6"/>
              <c:layout>
                <c:manualLayout>
                  <c:x val="-4.3137253569947394E-3"/>
                  <c:y val="3.7645446294176728E-3"/>
                </c:manualLayout>
              </c:layout>
              <c:dLblPos val="outEnd"/>
              <c:showVal val="1"/>
            </c:dLbl>
            <c:txPr>
              <a:bodyPr/>
              <a:lstStyle/>
              <a:p>
                <a:pPr>
                  <a:defRPr sz="900" b="1" i="0" baseline="0">
                    <a:latin typeface="Arial" pitchFamily="34" charset="0"/>
                  </a:defRPr>
                </a:pPr>
                <a:endParaRPr lang="ru-RU"/>
              </a:p>
            </c:txPr>
            <c:dLblPos val="outEnd"/>
            <c:showVal val="1"/>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2.2000000000000002</c:v>
                </c:pt>
                <c:pt idx="1">
                  <c:v>1.3</c:v>
                </c:pt>
                <c:pt idx="2">
                  <c:v>1.8</c:v>
                </c:pt>
                <c:pt idx="3">
                  <c:v>0.8</c:v>
                </c:pt>
                <c:pt idx="4">
                  <c:v>3.4</c:v>
                </c:pt>
                <c:pt idx="5">
                  <c:v>0.2</c:v>
                </c:pt>
                <c:pt idx="6">
                  <c:v>1.5</c:v>
                </c:pt>
              </c:numCache>
            </c:numRef>
          </c:val>
        </c:ser>
        <c:ser>
          <c:idx val="1"/>
          <c:order val="1"/>
          <c:tx>
            <c:strRef>
              <c:f>Лист1!$C$1</c:f>
              <c:strCache>
                <c:ptCount val="1"/>
                <c:pt idx="0">
                  <c:v>микробиологические показатели</c:v>
                </c:pt>
              </c:strCache>
            </c:strRef>
          </c:tx>
          <c:spPr>
            <a:solidFill>
              <a:srgbClr val="F79646">
                <a:lumMod val="75000"/>
              </a:srgbClr>
            </a:solidFill>
            <a:ln>
              <a:solidFill>
                <a:schemeClr val="bg1"/>
              </a:solidFill>
            </a:ln>
          </c:spPr>
          <c:dLbls>
            <c:dLbl>
              <c:idx val="0"/>
              <c:layout>
                <c:manualLayout>
                  <c:x val="0"/>
                  <c:y val="-4.5396851180734034E-3"/>
                </c:manualLayout>
              </c:layout>
              <c:tx>
                <c:rich>
                  <a:bodyPr/>
                  <a:lstStyle/>
                  <a:p>
                    <a:r>
                      <a:rPr lang="ru-RU"/>
                      <a:t>15,3</a:t>
                    </a:r>
                    <a:endParaRPr lang="en-US"/>
                  </a:p>
                </c:rich>
              </c:tx>
              <c:dLblPos val="outEnd"/>
              <c:showVal val="1"/>
            </c:dLbl>
            <c:dLbl>
              <c:idx val="1"/>
              <c:layout>
                <c:manualLayout>
                  <c:x val="0"/>
                  <c:y val="2.9894041407620212E-3"/>
                </c:manualLayout>
              </c:layout>
              <c:dLblPos val="outEnd"/>
              <c:showVal val="1"/>
            </c:dLbl>
            <c:dLbl>
              <c:idx val="2"/>
              <c:layout>
                <c:manualLayout>
                  <c:x val="0"/>
                  <c:y val="1.7300305728451242E-2"/>
                </c:manualLayout>
              </c:layout>
              <c:dLblPos val="outEnd"/>
              <c:showVal val="1"/>
            </c:dLbl>
            <c:dLbl>
              <c:idx val="3"/>
              <c:layout>
                <c:manualLayout>
                  <c:x val="0"/>
                  <c:y val="1.3535780289772641E-2"/>
                </c:manualLayout>
              </c:layout>
              <c:dLblPos val="outEnd"/>
              <c:showVal val="1"/>
            </c:dLbl>
            <c:dLbl>
              <c:idx val="4"/>
              <c:layout>
                <c:manualLayout>
                  <c:x val="0"/>
                  <c:y val="1.1293633888252899E-2"/>
                </c:manualLayout>
              </c:layout>
              <c:dLblPos val="outEnd"/>
              <c:showVal val="1"/>
            </c:dLbl>
            <c:dLbl>
              <c:idx val="5"/>
              <c:layout>
                <c:manualLayout>
                  <c:x val="0"/>
                  <c:y val="7.5290892588352684E-3"/>
                </c:manualLayout>
              </c:layout>
              <c:dLblPos val="outEnd"/>
              <c:showVal val="1"/>
            </c:dLbl>
            <c:dLbl>
              <c:idx val="6"/>
              <c:layout>
                <c:manualLayout>
                  <c:x val="0"/>
                  <c:y val="1.8991001343707493E-2"/>
                </c:manualLayout>
              </c:layout>
              <c:tx>
                <c:rich>
                  <a:bodyPr/>
                  <a:lstStyle/>
                  <a:p>
                    <a:r>
                      <a:rPr lang="en-US"/>
                      <a:t>1</a:t>
                    </a:r>
                    <a:r>
                      <a:rPr lang="ru-RU"/>
                      <a:t>,0</a:t>
                    </a:r>
                    <a:endParaRPr lang="en-US"/>
                  </a:p>
                </c:rich>
              </c:tx>
              <c:dLblPos val="outEnd"/>
              <c:showVal val="1"/>
            </c:dLbl>
            <c:txPr>
              <a:bodyPr/>
              <a:lstStyle/>
              <a:p>
                <a:pPr>
                  <a:defRPr sz="900" b="1" baseline="0">
                    <a:latin typeface="Arial" pitchFamily="34" charset="0"/>
                    <a:cs typeface="Arial" pitchFamily="34" charset="0"/>
                  </a:defRPr>
                </a:pPr>
                <a:endParaRPr lang="ru-RU"/>
              </a:p>
            </c:txPr>
            <c:dLblPos val="outEnd"/>
            <c:showVal val="1"/>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15.3</c:v>
                </c:pt>
                <c:pt idx="1">
                  <c:v>17.600000000000001</c:v>
                </c:pt>
                <c:pt idx="2">
                  <c:v>4.7</c:v>
                </c:pt>
                <c:pt idx="3">
                  <c:v>8.5</c:v>
                </c:pt>
                <c:pt idx="4">
                  <c:v>6.5</c:v>
                </c:pt>
                <c:pt idx="5">
                  <c:v>4.5</c:v>
                </c:pt>
                <c:pt idx="6">
                  <c:v>1</c:v>
                </c:pt>
              </c:numCache>
            </c:numRef>
          </c:val>
        </c:ser>
        <c:ser>
          <c:idx val="2"/>
          <c:order val="2"/>
          <c:tx>
            <c:strRef>
              <c:f>Лист1!$D$1</c:f>
              <c:strCache>
                <c:ptCount val="1"/>
                <c:pt idx="0">
                  <c:v>паразитологические показатели</c:v>
                </c:pt>
              </c:strCache>
            </c:strRef>
          </c:tx>
          <c:spPr>
            <a:ln>
              <a:solidFill>
                <a:schemeClr val="bg1"/>
              </a:solidFill>
            </a:ln>
          </c:spPr>
          <c:dLbls>
            <c:dLbl>
              <c:idx val="0"/>
              <c:layout>
                <c:manualLayout>
                  <c:x val="0"/>
                  <c:y val="1.3535780289772641E-2"/>
                </c:manualLayout>
              </c:layout>
              <c:tx>
                <c:rich>
                  <a:bodyPr/>
                  <a:lstStyle/>
                  <a:p>
                    <a:r>
                      <a:rPr lang="en-US"/>
                      <a:t>2</a:t>
                    </a:r>
                    <a:r>
                      <a:rPr lang="ru-RU"/>
                      <a:t>,0</a:t>
                    </a:r>
                    <a:endParaRPr lang="en-US"/>
                  </a:p>
                </c:rich>
              </c:tx>
              <c:dLblPos val="outEnd"/>
              <c:showVal val="1"/>
            </c:dLbl>
            <c:dLbl>
              <c:idx val="1"/>
              <c:layout>
                <c:manualLayout>
                  <c:x val="2.1566928467904051E-3"/>
                  <c:y val="8.2763661888165131E-3"/>
                </c:manualLayout>
              </c:layout>
              <c:dLblPos val="outEnd"/>
              <c:showVal val="1"/>
            </c:dLbl>
            <c:dLbl>
              <c:idx val="2"/>
              <c:layout>
                <c:manualLayout>
                  <c:x val="2.1568626784973792E-3"/>
                  <c:y val="7.5290892588352684E-3"/>
                </c:manualLayout>
              </c:layout>
              <c:dLblPos val="outEnd"/>
              <c:showVal val="1"/>
            </c:dLbl>
            <c:dLbl>
              <c:idx val="3"/>
              <c:layout>
                <c:manualLayout>
                  <c:x val="4.3137799616282807E-3"/>
                  <c:y val="-4.7078239882951504E-3"/>
                </c:manualLayout>
              </c:layout>
              <c:dLblPos val="outEnd"/>
              <c:showVal val="1"/>
            </c:dLbl>
            <c:dLbl>
              <c:idx val="4"/>
              <c:layout>
                <c:manualLayout>
                  <c:x val="4.3137253569947394E-3"/>
                  <c:y val="1.1293633888252899E-2"/>
                </c:manualLayout>
              </c:layout>
              <c:dLblPos val="outEnd"/>
              <c:showVal val="1"/>
            </c:dLbl>
            <c:dLbl>
              <c:idx val="5"/>
              <c:layout>
                <c:manualLayout>
                  <c:x val="0"/>
                  <c:y val="3.7645446294176971E-3"/>
                </c:manualLayout>
              </c:layout>
              <c:dLblPos val="outEnd"/>
              <c:showVal val="1"/>
            </c:dLbl>
            <c:dLbl>
              <c:idx val="6"/>
              <c:layout>
                <c:manualLayout>
                  <c:x val="4.2655114637682396E-3"/>
                  <c:y val="1.1293625785117351E-2"/>
                </c:manualLayout>
              </c:layout>
              <c:dLblPos val="outEnd"/>
              <c:showVal val="1"/>
            </c:dLbl>
            <c:txPr>
              <a:bodyPr/>
              <a:lstStyle/>
              <a:p>
                <a:pPr>
                  <a:defRPr sz="900" b="1" i="0" baseline="0">
                    <a:latin typeface="Arial" pitchFamily="34" charset="0"/>
                  </a:defRPr>
                </a:pPr>
                <a:endParaRPr lang="ru-RU"/>
              </a:p>
            </c:txPr>
            <c:dLblPos val="outEnd"/>
            <c:showVal val="1"/>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Лист1!$D$2:$D$8</c:f>
              <c:numCache>
                <c:formatCode>General</c:formatCode>
                <c:ptCount val="7"/>
                <c:pt idx="0">
                  <c:v>2</c:v>
                </c:pt>
                <c:pt idx="1">
                  <c:v>2.6</c:v>
                </c:pt>
                <c:pt idx="2">
                  <c:v>1.8</c:v>
                </c:pt>
                <c:pt idx="3">
                  <c:v>3.1</c:v>
                </c:pt>
                <c:pt idx="4">
                  <c:v>0.60000000000000064</c:v>
                </c:pt>
                <c:pt idx="5">
                  <c:v>1.2</c:v>
                </c:pt>
                <c:pt idx="6">
                  <c:v>2.4</c:v>
                </c:pt>
              </c:numCache>
            </c:numRef>
          </c:val>
        </c:ser>
        <c:dLbls>
          <c:showVal val="1"/>
        </c:dLbls>
        <c:overlap val="-6"/>
        <c:axId val="273532032"/>
        <c:axId val="273533568"/>
      </c:barChart>
      <c:catAx>
        <c:axId val="273532032"/>
        <c:scaling>
          <c:orientation val="minMax"/>
        </c:scaling>
        <c:axPos val="b"/>
        <c:numFmt formatCode="General" sourceLinked="1"/>
        <c:majorTickMark val="none"/>
        <c:tickLblPos val="nextTo"/>
        <c:txPr>
          <a:bodyPr/>
          <a:lstStyle/>
          <a:p>
            <a:pPr>
              <a:defRPr sz="900" b="1" i="0" baseline="0">
                <a:latin typeface="Arial" pitchFamily="34" charset="0"/>
              </a:defRPr>
            </a:pPr>
            <a:endParaRPr lang="ru-RU"/>
          </a:p>
        </c:txPr>
        <c:crossAx val="273533568"/>
        <c:crosses val="autoZero"/>
        <c:auto val="1"/>
        <c:lblAlgn val="ctr"/>
        <c:lblOffset val="100"/>
      </c:catAx>
      <c:valAx>
        <c:axId val="273533568"/>
        <c:scaling>
          <c:orientation val="minMax"/>
          <c:max val="22"/>
        </c:scaling>
        <c:axPos val="l"/>
        <c:majorGridlines>
          <c:spPr>
            <a:ln>
              <a:solidFill>
                <a:schemeClr val="bg1">
                  <a:lumMod val="65000"/>
                </a:schemeClr>
              </a:solidFill>
            </a:ln>
          </c:spPr>
        </c:majorGridlines>
        <c:numFmt formatCode="General" sourceLinked="1"/>
        <c:majorTickMark val="none"/>
        <c:tickLblPos val="nextTo"/>
        <c:txPr>
          <a:bodyPr/>
          <a:lstStyle/>
          <a:p>
            <a:pPr>
              <a:defRPr sz="900" b="1" i="0" baseline="0">
                <a:latin typeface="Arial" pitchFamily="34" charset="0"/>
              </a:defRPr>
            </a:pPr>
            <a:endParaRPr lang="ru-RU"/>
          </a:p>
        </c:txPr>
        <c:crossAx val="273532032"/>
        <c:crosses val="autoZero"/>
        <c:crossBetween val="between"/>
        <c:majorUnit val="2"/>
      </c:valAx>
      <c:spPr>
        <a:solidFill>
          <a:srgbClr val="FDF7F1"/>
        </a:solidFill>
      </c:spPr>
    </c:plotArea>
    <c:legend>
      <c:legendPos val="b"/>
      <c:layout>
        <c:manualLayout>
          <c:xMode val="edge"/>
          <c:yMode val="edge"/>
          <c:x val="0.13572354999175268"/>
          <c:y val="0.83777132705739465"/>
          <c:w val="0.59404040316350748"/>
          <c:h val="0.16222867294261312"/>
        </c:manualLayout>
      </c:layout>
      <c:txPr>
        <a:bodyPr/>
        <a:lstStyle/>
        <a:p>
          <a:pPr>
            <a:defRPr sz="900" baseline="0">
              <a:latin typeface="Arial" pitchFamily="34" charset="0"/>
            </a:defRPr>
          </a:pPr>
          <a:endParaRPr lang="ru-RU"/>
        </a:p>
      </c:txPr>
    </c:legend>
    <c:plotVisOnly val="1"/>
    <c:dispBlanksAs val="gap"/>
  </c:chart>
  <c:spPr>
    <a:ln>
      <a:noFill/>
    </a:ln>
  </c:spPr>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style val="40"/>
  <c:clrMapOvr bg1="lt1" tx1="dk1" bg2="lt2" tx2="dk2" accent1="accent1" accent2="accent2" accent3="accent3" accent4="accent4" accent5="accent5" accent6="accent6" hlink="hlink" folHlink="folHlink"/>
  <c:chart>
    <c:plotArea>
      <c:layout>
        <c:manualLayout>
          <c:layoutTarget val="inner"/>
          <c:xMode val="edge"/>
          <c:yMode val="edge"/>
          <c:x val="5.2725308776200665E-2"/>
          <c:y val="2.3324854279578568E-2"/>
          <c:w val="0.93225301472061151"/>
          <c:h val="0.69215637818000031"/>
        </c:manualLayout>
      </c:layout>
      <c:barChart>
        <c:barDir val="col"/>
        <c:grouping val="clustered"/>
        <c:ser>
          <c:idx val="0"/>
          <c:order val="0"/>
          <c:tx>
            <c:strRef>
              <c:f>Лист1!$B$1</c:f>
              <c:strCache>
                <c:ptCount val="1"/>
                <c:pt idx="0">
                  <c:v>санитарно-химические показатели</c:v>
                </c:pt>
              </c:strCache>
            </c:strRef>
          </c:tx>
          <c:spPr>
            <a:solidFill>
              <a:srgbClr val="934607"/>
            </a:solidFill>
            <a:ln>
              <a:solidFill>
                <a:schemeClr val="bg1"/>
              </a:solidFill>
            </a:ln>
          </c:spPr>
          <c:dLbls>
            <c:dLbl>
              <c:idx val="0"/>
              <c:layout>
                <c:manualLayout>
                  <c:x val="-6.4705880354922517E-3"/>
                  <c:y val="7.5290892588352684E-3"/>
                </c:manualLayout>
              </c:layout>
              <c:dLblPos val="outEnd"/>
              <c:showVal val="1"/>
            </c:dLbl>
            <c:dLbl>
              <c:idx val="1"/>
              <c:layout>
                <c:manualLayout>
                  <c:x val="0"/>
                  <c:y val="5.2593949102170924E-3"/>
                </c:manualLayout>
              </c:layout>
              <c:dLblPos val="outEnd"/>
              <c:showVal val="1"/>
            </c:dLbl>
            <c:dLbl>
              <c:idx val="2"/>
              <c:layout>
                <c:manualLayout>
                  <c:x val="-4.3137253569947394E-3"/>
                  <c:y val="1.0518493399597225E-2"/>
                </c:manualLayout>
              </c:layout>
              <c:dLblPos val="outEnd"/>
              <c:showVal val="1"/>
            </c:dLbl>
            <c:dLbl>
              <c:idx val="3"/>
              <c:layout>
                <c:manualLayout>
                  <c:x val="-2.1081209785975656E-3"/>
                  <c:y val="1.6553028798470291E-2"/>
                </c:manualLayout>
              </c:layout>
              <c:dLblPos val="outEnd"/>
              <c:showVal val="1"/>
            </c:dLbl>
            <c:dLbl>
              <c:idx val="5"/>
              <c:layout>
                <c:manualLayout>
                  <c:x val="-4.3137253569947394E-3"/>
                  <c:y val="1.1293633888252899E-2"/>
                </c:manualLayout>
              </c:layout>
              <c:dLblPos val="outEnd"/>
              <c:showVal val="1"/>
            </c:dLbl>
            <c:dLbl>
              <c:idx val="6"/>
              <c:layout>
                <c:manualLayout>
                  <c:x val="-4.3137253569947394E-3"/>
                  <c:y val="3.7645446294176711E-3"/>
                </c:manualLayout>
              </c:layout>
              <c:dLblPos val="outEnd"/>
              <c:showVal val="1"/>
            </c:dLbl>
            <c:txPr>
              <a:bodyPr/>
              <a:lstStyle/>
              <a:p>
                <a:pPr>
                  <a:defRPr sz="900" b="1" i="0" baseline="0">
                    <a:latin typeface="Arial" pitchFamily="34" charset="0"/>
                  </a:defRPr>
                </a:pPr>
                <a:endParaRPr lang="ru-RU"/>
              </a:p>
            </c:txPr>
            <c:dLblPos val="outEnd"/>
            <c:showVal val="1"/>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2.2000000000000002</c:v>
                </c:pt>
                <c:pt idx="1">
                  <c:v>1.3</c:v>
                </c:pt>
                <c:pt idx="2">
                  <c:v>1.8</c:v>
                </c:pt>
                <c:pt idx="3">
                  <c:v>0.8</c:v>
                </c:pt>
                <c:pt idx="4">
                  <c:v>3.4</c:v>
                </c:pt>
                <c:pt idx="5">
                  <c:v>0.2</c:v>
                </c:pt>
                <c:pt idx="6">
                  <c:v>1.5</c:v>
                </c:pt>
              </c:numCache>
            </c:numRef>
          </c:val>
        </c:ser>
        <c:ser>
          <c:idx val="1"/>
          <c:order val="1"/>
          <c:tx>
            <c:strRef>
              <c:f>Лист1!$C$1</c:f>
              <c:strCache>
                <c:ptCount val="1"/>
                <c:pt idx="0">
                  <c:v>микробиологические показатели</c:v>
                </c:pt>
              </c:strCache>
            </c:strRef>
          </c:tx>
          <c:spPr>
            <a:solidFill>
              <a:srgbClr val="F79646">
                <a:lumMod val="75000"/>
              </a:srgbClr>
            </a:solidFill>
            <a:ln>
              <a:solidFill>
                <a:schemeClr val="bg1"/>
              </a:solidFill>
            </a:ln>
          </c:spPr>
          <c:dLbls>
            <c:dLbl>
              <c:idx val="0"/>
              <c:layout>
                <c:manualLayout>
                  <c:x val="0"/>
                  <c:y val="-4.5396851180734034E-3"/>
                </c:manualLayout>
              </c:layout>
              <c:tx>
                <c:rich>
                  <a:bodyPr/>
                  <a:lstStyle/>
                  <a:p>
                    <a:r>
                      <a:rPr lang="ru-RU"/>
                      <a:t>15,3</a:t>
                    </a:r>
                    <a:endParaRPr lang="en-US"/>
                  </a:p>
                </c:rich>
              </c:tx>
              <c:dLblPos val="outEnd"/>
              <c:showVal val="1"/>
            </c:dLbl>
            <c:dLbl>
              <c:idx val="1"/>
              <c:layout>
                <c:manualLayout>
                  <c:x val="0"/>
                  <c:y val="2.9894041407620194E-3"/>
                </c:manualLayout>
              </c:layout>
              <c:dLblPos val="outEnd"/>
              <c:showVal val="1"/>
            </c:dLbl>
            <c:dLbl>
              <c:idx val="2"/>
              <c:layout>
                <c:manualLayout>
                  <c:x val="0"/>
                  <c:y val="1.7300305728451242E-2"/>
                </c:manualLayout>
              </c:layout>
              <c:dLblPos val="outEnd"/>
              <c:showVal val="1"/>
            </c:dLbl>
            <c:dLbl>
              <c:idx val="3"/>
              <c:layout>
                <c:manualLayout>
                  <c:x val="0"/>
                  <c:y val="1.3535780289772635E-2"/>
                </c:manualLayout>
              </c:layout>
              <c:dLblPos val="outEnd"/>
              <c:showVal val="1"/>
            </c:dLbl>
            <c:dLbl>
              <c:idx val="4"/>
              <c:layout>
                <c:manualLayout>
                  <c:x val="0"/>
                  <c:y val="1.1293633888252899E-2"/>
                </c:manualLayout>
              </c:layout>
              <c:dLblPos val="outEnd"/>
              <c:showVal val="1"/>
            </c:dLbl>
            <c:dLbl>
              <c:idx val="5"/>
              <c:layout>
                <c:manualLayout>
                  <c:x val="0"/>
                  <c:y val="7.5290892588352684E-3"/>
                </c:manualLayout>
              </c:layout>
              <c:dLblPos val="outEnd"/>
              <c:showVal val="1"/>
            </c:dLbl>
            <c:dLbl>
              <c:idx val="6"/>
              <c:layout>
                <c:manualLayout>
                  <c:x val="0"/>
                  <c:y val="1.899100134370748E-2"/>
                </c:manualLayout>
              </c:layout>
              <c:tx>
                <c:rich>
                  <a:bodyPr/>
                  <a:lstStyle/>
                  <a:p>
                    <a:r>
                      <a:rPr lang="en-US"/>
                      <a:t>1</a:t>
                    </a:r>
                    <a:r>
                      <a:rPr lang="ru-RU"/>
                      <a:t>,0</a:t>
                    </a:r>
                    <a:endParaRPr lang="en-US"/>
                  </a:p>
                </c:rich>
              </c:tx>
              <c:dLblPos val="outEnd"/>
              <c:showVal val="1"/>
            </c:dLbl>
            <c:txPr>
              <a:bodyPr/>
              <a:lstStyle/>
              <a:p>
                <a:pPr>
                  <a:defRPr sz="900" b="1" baseline="0">
                    <a:latin typeface="Arial" pitchFamily="34" charset="0"/>
                    <a:cs typeface="Arial" pitchFamily="34" charset="0"/>
                  </a:defRPr>
                </a:pPr>
                <a:endParaRPr lang="ru-RU"/>
              </a:p>
            </c:txPr>
            <c:dLblPos val="outEnd"/>
            <c:showVal val="1"/>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15.3</c:v>
                </c:pt>
                <c:pt idx="1">
                  <c:v>17.600000000000001</c:v>
                </c:pt>
                <c:pt idx="2">
                  <c:v>4.7</c:v>
                </c:pt>
                <c:pt idx="3">
                  <c:v>8.5</c:v>
                </c:pt>
                <c:pt idx="4">
                  <c:v>6.5</c:v>
                </c:pt>
                <c:pt idx="5">
                  <c:v>4.5</c:v>
                </c:pt>
                <c:pt idx="6">
                  <c:v>1</c:v>
                </c:pt>
              </c:numCache>
            </c:numRef>
          </c:val>
        </c:ser>
        <c:ser>
          <c:idx val="2"/>
          <c:order val="2"/>
          <c:tx>
            <c:strRef>
              <c:f>Лист1!$D$1</c:f>
              <c:strCache>
                <c:ptCount val="1"/>
                <c:pt idx="0">
                  <c:v>паразитологические показатели</c:v>
                </c:pt>
              </c:strCache>
            </c:strRef>
          </c:tx>
          <c:spPr>
            <a:ln>
              <a:solidFill>
                <a:schemeClr val="bg1"/>
              </a:solidFill>
            </a:ln>
          </c:spPr>
          <c:dLbls>
            <c:dLbl>
              <c:idx val="0"/>
              <c:layout>
                <c:manualLayout>
                  <c:x val="0"/>
                  <c:y val="1.3535780289772635E-2"/>
                </c:manualLayout>
              </c:layout>
              <c:tx>
                <c:rich>
                  <a:bodyPr/>
                  <a:lstStyle/>
                  <a:p>
                    <a:r>
                      <a:rPr lang="en-US"/>
                      <a:t>2</a:t>
                    </a:r>
                    <a:r>
                      <a:rPr lang="ru-RU"/>
                      <a:t>,0</a:t>
                    </a:r>
                    <a:endParaRPr lang="en-US"/>
                  </a:p>
                </c:rich>
              </c:tx>
              <c:dLblPos val="outEnd"/>
              <c:showVal val="1"/>
            </c:dLbl>
            <c:dLbl>
              <c:idx val="1"/>
              <c:layout>
                <c:manualLayout>
                  <c:x val="2.1566928467904051E-3"/>
                  <c:y val="8.2763661888165131E-3"/>
                </c:manualLayout>
              </c:layout>
              <c:dLblPos val="outEnd"/>
              <c:showVal val="1"/>
            </c:dLbl>
            <c:dLbl>
              <c:idx val="2"/>
              <c:layout>
                <c:manualLayout>
                  <c:x val="2.1568626784973792E-3"/>
                  <c:y val="7.5290892588352684E-3"/>
                </c:manualLayout>
              </c:layout>
              <c:dLblPos val="outEnd"/>
              <c:showVal val="1"/>
            </c:dLbl>
            <c:dLbl>
              <c:idx val="3"/>
              <c:layout>
                <c:manualLayout>
                  <c:x val="4.3137799616282807E-3"/>
                  <c:y val="-8.5913620900011087E-4"/>
                </c:manualLayout>
              </c:layout>
              <c:dLblPos val="outEnd"/>
              <c:showVal val="1"/>
            </c:dLbl>
            <c:dLbl>
              <c:idx val="4"/>
              <c:layout>
                <c:manualLayout>
                  <c:x val="4.3137253569947394E-3"/>
                  <c:y val="1.1293633888252899E-2"/>
                </c:manualLayout>
              </c:layout>
              <c:dLblPos val="outEnd"/>
              <c:showVal val="1"/>
            </c:dLbl>
            <c:dLbl>
              <c:idx val="5"/>
              <c:layout>
                <c:manualLayout>
                  <c:x val="0"/>
                  <c:y val="3.7645446294176954E-3"/>
                </c:manualLayout>
              </c:layout>
              <c:dLblPos val="outEnd"/>
              <c:showVal val="1"/>
            </c:dLbl>
            <c:dLbl>
              <c:idx val="6"/>
              <c:layout>
                <c:manualLayout>
                  <c:x val="2.0604397989391677E-3"/>
                  <c:y val="1.1293625785117351E-2"/>
                </c:manualLayout>
              </c:layout>
              <c:dLblPos val="outEnd"/>
              <c:showVal val="1"/>
            </c:dLbl>
            <c:txPr>
              <a:bodyPr/>
              <a:lstStyle/>
              <a:p>
                <a:pPr>
                  <a:defRPr sz="900" b="1" i="0" baseline="0">
                    <a:latin typeface="Arial" pitchFamily="34" charset="0"/>
                  </a:defRPr>
                </a:pPr>
                <a:endParaRPr lang="ru-RU"/>
              </a:p>
            </c:txPr>
            <c:dLblPos val="outEnd"/>
            <c:showVal val="1"/>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Лист1!$D$2:$D$8</c:f>
              <c:numCache>
                <c:formatCode>General</c:formatCode>
                <c:ptCount val="7"/>
                <c:pt idx="0">
                  <c:v>2</c:v>
                </c:pt>
                <c:pt idx="1">
                  <c:v>2.6</c:v>
                </c:pt>
                <c:pt idx="2">
                  <c:v>1.8</c:v>
                </c:pt>
                <c:pt idx="3">
                  <c:v>3.1</c:v>
                </c:pt>
                <c:pt idx="4">
                  <c:v>0.60000000000000064</c:v>
                </c:pt>
                <c:pt idx="5">
                  <c:v>1.2</c:v>
                </c:pt>
                <c:pt idx="6">
                  <c:v>2.4</c:v>
                </c:pt>
              </c:numCache>
            </c:numRef>
          </c:val>
        </c:ser>
        <c:dLbls>
          <c:showVal val="1"/>
        </c:dLbls>
        <c:overlap val="-6"/>
        <c:axId val="277934080"/>
        <c:axId val="277935616"/>
      </c:barChart>
      <c:catAx>
        <c:axId val="277934080"/>
        <c:scaling>
          <c:orientation val="minMax"/>
        </c:scaling>
        <c:axPos val="b"/>
        <c:numFmt formatCode="General" sourceLinked="1"/>
        <c:majorTickMark val="none"/>
        <c:tickLblPos val="nextTo"/>
        <c:txPr>
          <a:bodyPr/>
          <a:lstStyle/>
          <a:p>
            <a:pPr>
              <a:defRPr sz="900" b="1" i="0" baseline="0">
                <a:latin typeface="Arial" pitchFamily="34" charset="0"/>
              </a:defRPr>
            </a:pPr>
            <a:endParaRPr lang="ru-RU"/>
          </a:p>
        </c:txPr>
        <c:crossAx val="277935616"/>
        <c:crosses val="autoZero"/>
        <c:auto val="1"/>
        <c:lblAlgn val="ctr"/>
        <c:lblOffset val="100"/>
      </c:catAx>
      <c:valAx>
        <c:axId val="277935616"/>
        <c:scaling>
          <c:orientation val="minMax"/>
          <c:max val="20"/>
        </c:scaling>
        <c:axPos val="l"/>
        <c:majorGridlines>
          <c:spPr>
            <a:ln>
              <a:solidFill>
                <a:schemeClr val="bg1">
                  <a:lumMod val="65000"/>
                </a:schemeClr>
              </a:solidFill>
            </a:ln>
          </c:spPr>
        </c:majorGridlines>
        <c:numFmt formatCode="General" sourceLinked="1"/>
        <c:majorTickMark val="none"/>
        <c:tickLblPos val="nextTo"/>
        <c:txPr>
          <a:bodyPr/>
          <a:lstStyle/>
          <a:p>
            <a:pPr>
              <a:defRPr sz="900" b="1" i="0" baseline="0">
                <a:latin typeface="Arial" pitchFamily="34" charset="0"/>
              </a:defRPr>
            </a:pPr>
            <a:endParaRPr lang="ru-RU"/>
          </a:p>
        </c:txPr>
        <c:crossAx val="277934080"/>
        <c:crosses val="autoZero"/>
        <c:crossBetween val="between"/>
        <c:majorUnit val="2"/>
      </c:valAx>
      <c:spPr>
        <a:solidFill>
          <a:srgbClr val="FDF7F1"/>
        </a:solidFill>
      </c:spPr>
    </c:plotArea>
    <c:legend>
      <c:legendPos val="b"/>
      <c:layout>
        <c:manualLayout>
          <c:xMode val="edge"/>
          <c:yMode val="edge"/>
          <c:x val="0.13572354999175268"/>
          <c:y val="0.83777132705739465"/>
          <c:w val="0.59404040316350715"/>
          <c:h val="0.16222867294261312"/>
        </c:manualLayout>
      </c:layout>
      <c:txPr>
        <a:bodyPr/>
        <a:lstStyle/>
        <a:p>
          <a:pPr>
            <a:defRPr sz="900" baseline="0">
              <a:latin typeface="Arial" pitchFamily="34" charset="0"/>
            </a:defRPr>
          </a:pPr>
          <a:endParaRPr lang="ru-RU"/>
        </a:p>
      </c:txPr>
    </c:legend>
    <c:plotVisOnly val="1"/>
    <c:dispBlanksAs val="gap"/>
  </c:chart>
  <c:spPr>
    <a:ln>
      <a:noFill/>
    </a:ln>
  </c:sp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style val="27"/>
  <c:clrMapOvr bg1="lt1" tx1="dk1" bg2="lt2" tx2="dk2" accent1="accent1" accent2="accent2" accent3="accent3" accent4="accent4" accent5="accent5" accent6="accent6" hlink="hlink" folHlink="folHlink"/>
  <c:chart>
    <c:plotArea>
      <c:layout>
        <c:manualLayout>
          <c:layoutTarget val="inner"/>
          <c:xMode val="edge"/>
          <c:yMode val="edge"/>
          <c:x val="5.4791449025284024E-2"/>
          <c:y val="1.8947203127700665E-2"/>
          <c:w val="0.94520855097471645"/>
          <c:h val="0.65002717708208668"/>
        </c:manualLayout>
      </c:layout>
      <c:barChart>
        <c:barDir val="col"/>
        <c:grouping val="clustered"/>
        <c:ser>
          <c:idx val="0"/>
          <c:order val="0"/>
          <c:tx>
            <c:strRef>
              <c:f>Лист1!$B$1</c:f>
              <c:strCache>
                <c:ptCount val="1"/>
                <c:pt idx="0">
                  <c:v>санитарно-химические показатели</c:v>
                </c:pt>
              </c:strCache>
            </c:strRef>
          </c:tx>
          <c:spPr>
            <a:solidFill>
              <a:srgbClr val="FF5050"/>
            </a:solidFill>
          </c:spPr>
          <c:dLbls>
            <c:dLbl>
              <c:idx val="0"/>
              <c:layout>
                <c:manualLayout>
                  <c:x val="-2.2176731788843599E-3"/>
                  <c:y val="1.8957199495441709E-2"/>
                </c:manualLayout>
              </c:layout>
              <c:dLblPos val="outEnd"/>
              <c:showVal val="1"/>
            </c:dLbl>
            <c:dLbl>
              <c:idx val="1"/>
              <c:layout>
                <c:manualLayout>
                  <c:x val="-4.4331695329552648E-3"/>
                  <c:y val="1.2735570448262651E-2"/>
                </c:manualLayout>
              </c:layout>
              <c:dLblPos val="outEnd"/>
              <c:showVal val="1"/>
            </c:dLbl>
            <c:dLbl>
              <c:idx val="2"/>
              <c:layout>
                <c:manualLayout>
                  <c:x val="-2.2176731788843599E-3"/>
                  <c:y val="2.4190693693474648E-2"/>
                </c:manualLayout>
              </c:layout>
              <c:tx>
                <c:rich>
                  <a:bodyPr/>
                  <a:lstStyle/>
                  <a:p>
                    <a:r>
                      <a:rPr lang="ru-RU"/>
                      <a:t>1,3</a:t>
                    </a:r>
                    <a:endParaRPr lang="en-US"/>
                  </a:p>
                </c:rich>
              </c:tx>
              <c:dLblPos val="outEnd"/>
              <c:showVal val="1"/>
            </c:dLbl>
            <c:dLbl>
              <c:idx val="3"/>
              <c:layout>
                <c:manualLayout>
                  <c:x val="-4.4331695329552648E-3"/>
                  <c:y val="8.4903802988415267E-3"/>
                </c:manualLayout>
              </c:layout>
              <c:dLblPos val="outEnd"/>
              <c:showVal val="1"/>
            </c:dLbl>
            <c:dLbl>
              <c:idx val="4"/>
              <c:layout>
                <c:manualLayout>
                  <c:x val="0"/>
                  <c:y val="1.7121933331415921E-2"/>
                </c:manualLayout>
              </c:layout>
              <c:dLblPos val="outEnd"/>
              <c:showVal val="1"/>
            </c:dLbl>
            <c:txPr>
              <a:bodyPr/>
              <a:lstStyle/>
              <a:p>
                <a:pPr>
                  <a:defRPr sz="900" b="1" i="0" baseline="0">
                    <a:latin typeface="Arial" pitchFamily="34" charset="0"/>
                  </a:defRPr>
                </a:pPr>
                <a:endParaRPr lang="ru-RU"/>
              </a:p>
            </c:txPr>
            <c:dLblPos val="outEnd"/>
            <c:showVal val="1"/>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1.3</c:v>
                </c:pt>
                <c:pt idx="1">
                  <c:v>1.1000000000000001</c:v>
                </c:pt>
                <c:pt idx="2">
                  <c:v>1.3</c:v>
                </c:pt>
                <c:pt idx="3">
                  <c:v>0</c:v>
                </c:pt>
                <c:pt idx="4">
                  <c:v>1.5</c:v>
                </c:pt>
              </c:numCache>
            </c:numRef>
          </c:val>
        </c:ser>
        <c:ser>
          <c:idx val="1"/>
          <c:order val="1"/>
          <c:tx>
            <c:strRef>
              <c:f>Лист1!$C$1</c:f>
              <c:strCache>
                <c:ptCount val="1"/>
                <c:pt idx="0">
                  <c:v>микробиологические показатели</c:v>
                </c:pt>
              </c:strCache>
            </c:strRef>
          </c:tx>
          <c:spPr>
            <a:solidFill>
              <a:srgbClr val="85CA3A">
                <a:alpha val="92941"/>
              </a:srgbClr>
            </a:solidFill>
          </c:spPr>
          <c:dLbls>
            <c:dLbl>
              <c:idx val="0"/>
              <c:layout>
                <c:manualLayout>
                  <c:x val="0"/>
                  <c:y val="7.1286784355726876E-3"/>
                </c:manualLayout>
              </c:layout>
              <c:dLblPos val="outEnd"/>
              <c:showVal val="1"/>
            </c:dLbl>
            <c:dLbl>
              <c:idx val="1"/>
              <c:layout>
                <c:manualLayout>
                  <c:x val="0"/>
                  <c:y val="-8.4903802988415267E-3"/>
                </c:manualLayout>
              </c:layout>
              <c:dLblPos val="outEnd"/>
              <c:showVal val="1"/>
            </c:dLbl>
            <c:dLbl>
              <c:idx val="2"/>
              <c:layout>
                <c:manualLayout>
                  <c:x val="0"/>
                  <c:y val="-8.4903802988415267E-3"/>
                </c:manualLayout>
              </c:layout>
              <c:dLblPos val="outEnd"/>
              <c:showVal val="1"/>
            </c:dLbl>
            <c:dLbl>
              <c:idx val="3"/>
              <c:layout>
                <c:manualLayout>
                  <c:x val="-2.216584766477684E-3"/>
                  <c:y val="1.2735570448262578E-2"/>
                </c:manualLayout>
              </c:layout>
              <c:dLblPos val="outEnd"/>
              <c:showVal val="1"/>
            </c:dLbl>
            <c:dLbl>
              <c:idx val="4"/>
              <c:layout>
                <c:manualLayout>
                  <c:x val="0"/>
                  <c:y val="5.2334941980330648E-3"/>
                </c:manualLayout>
              </c:layout>
              <c:dLblPos val="outEnd"/>
              <c:showVal val="1"/>
            </c:dLbl>
            <c:txPr>
              <a:bodyPr/>
              <a:lstStyle/>
              <a:p>
                <a:pPr>
                  <a:defRPr sz="900" b="1" i="0" baseline="0">
                    <a:latin typeface="Arial" pitchFamily="34" charset="0"/>
                  </a:defRPr>
                </a:pPr>
                <a:endParaRPr lang="ru-RU"/>
              </a:p>
            </c:txPr>
            <c:dLblPos val="outEnd"/>
            <c:showVal val="1"/>
          </c:dLbls>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2.5</c:v>
                </c:pt>
                <c:pt idx="1">
                  <c:v>2.4</c:v>
                </c:pt>
                <c:pt idx="2">
                  <c:v>0.9</c:v>
                </c:pt>
                <c:pt idx="3">
                  <c:v>1.7</c:v>
                </c:pt>
                <c:pt idx="4">
                  <c:v>0.60000000000000064</c:v>
                </c:pt>
              </c:numCache>
            </c:numRef>
          </c:val>
        </c:ser>
        <c:ser>
          <c:idx val="2"/>
          <c:order val="2"/>
          <c:tx>
            <c:strRef>
              <c:f>Лист1!$D$1</c:f>
              <c:strCache>
                <c:ptCount val="1"/>
                <c:pt idx="0">
                  <c:v>паразитологические показатели</c:v>
                </c:pt>
              </c:strCache>
            </c:strRef>
          </c:tx>
          <c:spPr>
            <a:solidFill>
              <a:srgbClr val="F5D90B"/>
            </a:solidFill>
          </c:spPr>
          <c:dLbls>
            <c:dLbl>
              <c:idx val="0"/>
              <c:layout>
                <c:manualLayout>
                  <c:x val="8.8706927155374673E-3"/>
                  <c:y val="1.0466988396066029E-2"/>
                </c:manualLayout>
              </c:layout>
              <c:dLblPos val="outEnd"/>
              <c:showVal val="1"/>
            </c:dLbl>
            <c:dLbl>
              <c:idx val="1"/>
              <c:layout>
                <c:manualLayout>
                  <c:x val="4.4353463577687024E-3"/>
                  <c:y val="1.0466988396066029E-2"/>
                </c:manualLayout>
              </c:layout>
              <c:dLblPos val="outEnd"/>
              <c:showVal val="1"/>
            </c:dLbl>
            <c:dLbl>
              <c:idx val="2"/>
              <c:layout>
                <c:manualLayout>
                  <c:x val="0"/>
                  <c:y val="1.6980760597683192E-2"/>
                </c:manualLayout>
              </c:layout>
              <c:dLblPos val="outEnd"/>
              <c:showVal val="1"/>
            </c:dLbl>
            <c:dLbl>
              <c:idx val="3"/>
              <c:layout>
                <c:manualLayout>
                  <c:x val="-2.2166254592722581E-3"/>
                  <c:y val="6.5138458888430823E-3"/>
                </c:manualLayout>
              </c:layout>
              <c:dLblPos val="outEnd"/>
              <c:showVal val="1"/>
            </c:dLbl>
            <c:dLbl>
              <c:idx val="4"/>
              <c:layout>
                <c:manualLayout>
                  <c:x val="0"/>
                  <c:y val="1.759566683163849E-2"/>
                </c:manualLayout>
              </c:layout>
              <c:dLblPos val="outEnd"/>
              <c:showVal val="1"/>
            </c:dLbl>
            <c:txPr>
              <a:bodyPr/>
              <a:lstStyle/>
              <a:p>
                <a:pPr>
                  <a:defRPr sz="900" b="1" i="0" baseline="0">
                    <a:latin typeface="Arial" pitchFamily="34" charset="0"/>
                  </a:defRPr>
                </a:pPr>
                <a:endParaRPr lang="ru-RU"/>
              </a:p>
            </c:txPr>
            <c:dLblPos val="outEnd"/>
            <c:showVal val="1"/>
          </c:dLbls>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pt idx="0">
                  <c:v>0.2</c:v>
                </c:pt>
                <c:pt idx="1">
                  <c:v>0.2</c:v>
                </c:pt>
                <c:pt idx="2">
                  <c:v>0</c:v>
                </c:pt>
                <c:pt idx="3">
                  <c:v>0</c:v>
                </c:pt>
                <c:pt idx="4">
                  <c:v>2.1</c:v>
                </c:pt>
              </c:numCache>
            </c:numRef>
          </c:val>
        </c:ser>
        <c:axId val="278072704"/>
        <c:axId val="278111360"/>
      </c:barChart>
      <c:catAx>
        <c:axId val="278072704"/>
        <c:scaling>
          <c:orientation val="minMax"/>
        </c:scaling>
        <c:axPos val="b"/>
        <c:numFmt formatCode="General" sourceLinked="1"/>
        <c:tickLblPos val="nextTo"/>
        <c:txPr>
          <a:bodyPr/>
          <a:lstStyle/>
          <a:p>
            <a:pPr>
              <a:defRPr sz="900" b="1" i="0" baseline="0">
                <a:latin typeface="Arial" pitchFamily="34" charset="0"/>
              </a:defRPr>
            </a:pPr>
            <a:endParaRPr lang="ru-RU"/>
          </a:p>
        </c:txPr>
        <c:crossAx val="278111360"/>
        <c:crosses val="autoZero"/>
        <c:auto val="1"/>
        <c:lblAlgn val="ctr"/>
        <c:lblOffset val="100"/>
      </c:catAx>
      <c:valAx>
        <c:axId val="278111360"/>
        <c:scaling>
          <c:orientation val="minMax"/>
          <c:max val="3"/>
        </c:scaling>
        <c:axPos val="l"/>
        <c:majorGridlines>
          <c:spPr>
            <a:ln>
              <a:solidFill>
                <a:schemeClr val="bg1">
                  <a:lumMod val="65000"/>
                </a:schemeClr>
              </a:solidFill>
            </a:ln>
          </c:spPr>
        </c:majorGridlines>
        <c:numFmt formatCode="General" sourceLinked="1"/>
        <c:tickLblPos val="nextTo"/>
        <c:txPr>
          <a:bodyPr/>
          <a:lstStyle/>
          <a:p>
            <a:pPr>
              <a:defRPr sz="900" b="1" i="0" baseline="0">
                <a:latin typeface="Arial" pitchFamily="34" charset="0"/>
              </a:defRPr>
            </a:pPr>
            <a:endParaRPr lang="ru-RU"/>
          </a:p>
        </c:txPr>
        <c:crossAx val="278072704"/>
        <c:crosses val="autoZero"/>
        <c:crossBetween val="between"/>
        <c:majorUnit val="0.5"/>
      </c:valAx>
    </c:plotArea>
    <c:legend>
      <c:legendPos val="b"/>
      <c:layout>
        <c:manualLayout>
          <c:xMode val="edge"/>
          <c:yMode val="edge"/>
          <c:x val="0.18171334635881844"/>
          <c:y val="0.78033335297610651"/>
          <c:w val="0.58330287670627656"/>
          <c:h val="0.21875799704699536"/>
        </c:manualLayout>
      </c:layout>
      <c:txPr>
        <a:bodyPr/>
        <a:lstStyle/>
        <a:p>
          <a:pPr>
            <a:defRPr sz="900" baseline="0">
              <a:latin typeface="Arial" pitchFamily="34" charset="0"/>
            </a:defRPr>
          </a:pPr>
          <a:endParaRPr lang="ru-RU"/>
        </a:p>
      </c:txPr>
    </c:legend>
    <c:plotVisOnly val="1"/>
    <c:dispBlanksAs val="gap"/>
  </c:chart>
  <c:spPr>
    <a:ln>
      <a:noFill/>
    </a:ln>
  </c:spPr>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style val="30"/>
  <c:chart>
    <c:autoTitleDeleted val="1"/>
    <c:plotArea>
      <c:layout>
        <c:manualLayout>
          <c:layoutTarget val="inner"/>
          <c:xMode val="edge"/>
          <c:yMode val="edge"/>
          <c:x val="5.7922010864302424E-2"/>
          <c:y val="5.5515176466333825E-2"/>
          <c:w val="0.94207798913569751"/>
          <c:h val="0.8320667898835995"/>
        </c:manualLayout>
      </c:layout>
      <c:barChart>
        <c:barDir val="col"/>
        <c:grouping val="clustered"/>
        <c:ser>
          <c:idx val="0"/>
          <c:order val="0"/>
          <c:tx>
            <c:strRef>
              <c:f>Лист1!$B$1</c:f>
              <c:strCache>
                <c:ptCount val="1"/>
                <c:pt idx="0">
                  <c:v>Доля уровня шума не соответствующего гигиеническим нормативам</c:v>
                </c:pt>
              </c:strCache>
            </c:strRef>
          </c:tx>
          <c:spPr>
            <a:solidFill>
              <a:srgbClr val="692E9A"/>
            </a:solidFill>
          </c:spPr>
          <c:dPt>
            <c:idx val="7"/>
            <c:spPr>
              <a:solidFill>
                <a:srgbClr val="EB3185"/>
              </a:solidFill>
            </c:spPr>
          </c:dPt>
          <c:dLbls>
            <c:dLbl>
              <c:idx val="0"/>
              <c:layout>
                <c:manualLayout>
                  <c:x val="0"/>
                  <c:y val="2.0187336896848668E-2"/>
                </c:manualLayout>
              </c:layout>
              <c:dLblPos val="outEnd"/>
              <c:showVal val="1"/>
            </c:dLbl>
            <c:dLbl>
              <c:idx val="1"/>
              <c:layout>
                <c:manualLayout>
                  <c:x val="-4.3780374730596168E-17"/>
                  <c:y val="1.0093668448424334E-2"/>
                </c:manualLayout>
              </c:layout>
              <c:dLblPos val="outEnd"/>
              <c:showVal val="1"/>
            </c:dLbl>
            <c:dLbl>
              <c:idx val="2"/>
              <c:layout>
                <c:manualLayout>
                  <c:x val="0"/>
                  <c:y val="0"/>
                </c:manualLayout>
              </c:layout>
              <c:tx>
                <c:rich>
                  <a:bodyPr/>
                  <a:lstStyle/>
                  <a:p>
                    <a:r>
                      <a:rPr lang="ru-RU" sz="900" b="1" i="0" baseline="0">
                        <a:latin typeface="Arial" pitchFamily="34" charset="0"/>
                      </a:rPr>
                      <a:t>100</a:t>
                    </a:r>
                    <a:endParaRPr lang="en-US"/>
                  </a:p>
                </c:rich>
              </c:tx>
              <c:dLblPos val="outEnd"/>
              <c:showVal val="1"/>
            </c:dLbl>
            <c:dLbl>
              <c:idx val="3"/>
              <c:layout>
                <c:manualLayout>
                  <c:x val="0"/>
                  <c:y val="5.0468342242121914E-3"/>
                </c:manualLayout>
              </c:layout>
              <c:tx>
                <c:rich>
                  <a:bodyPr/>
                  <a:lstStyle/>
                  <a:p>
                    <a:r>
                      <a:rPr lang="en-US"/>
                      <a:t>82</a:t>
                    </a:r>
                    <a:r>
                      <a:rPr lang="ru-RU"/>
                      <a:t>,0</a:t>
                    </a:r>
                    <a:endParaRPr lang="en-US"/>
                  </a:p>
                </c:rich>
              </c:tx>
              <c:dLblPos val="outEnd"/>
              <c:showVal val="1"/>
            </c:dLbl>
            <c:dLbl>
              <c:idx val="4"/>
              <c:layout>
                <c:manualLayout>
                  <c:x val="0"/>
                  <c:y val="1.5140502672636521E-2"/>
                </c:manualLayout>
              </c:layout>
              <c:dLblPos val="outEnd"/>
              <c:showVal val="1"/>
            </c:dLbl>
            <c:dLbl>
              <c:idx val="6"/>
              <c:layout>
                <c:manualLayout>
                  <c:x val="0"/>
                  <c:y val="-1.5140502672636521E-2"/>
                </c:manualLayout>
              </c:layout>
              <c:dLblPos val="outEnd"/>
              <c:showVal val="1"/>
            </c:dLbl>
            <c:txPr>
              <a:bodyPr/>
              <a:lstStyle/>
              <a:p>
                <a:pPr>
                  <a:defRPr sz="900" b="1" i="0" baseline="0">
                    <a:latin typeface="Arial" pitchFamily="34" charset="0"/>
                  </a:defRPr>
                </a:pPr>
                <a:endParaRPr lang="ru-RU"/>
              </a:p>
            </c:txPr>
            <c:dLblPos val="outEnd"/>
            <c:showVal val="1"/>
          </c:dLbls>
          <c:cat>
            <c:strRef>
              <c:f>Лист1!$A$2:$A$9</c:f>
              <c:strCache>
                <c:ptCount val="8"/>
                <c:pt idx="0">
                  <c:v>2016</c:v>
                </c:pt>
                <c:pt idx="1">
                  <c:v>2017</c:v>
                </c:pt>
                <c:pt idx="2">
                  <c:v>2018</c:v>
                </c:pt>
                <c:pt idx="3">
                  <c:v>2019</c:v>
                </c:pt>
                <c:pt idx="4">
                  <c:v>2020</c:v>
                </c:pt>
                <c:pt idx="5">
                  <c:v>2021</c:v>
                </c:pt>
                <c:pt idx="6">
                  <c:v>2022</c:v>
                </c:pt>
                <c:pt idx="7">
                  <c:v>РФ 2021</c:v>
                </c:pt>
              </c:strCache>
            </c:strRef>
          </c:cat>
          <c:val>
            <c:numRef>
              <c:f>Лист1!$B$2:$B$9</c:f>
              <c:numCache>
                <c:formatCode>General</c:formatCode>
                <c:ptCount val="8"/>
                <c:pt idx="0">
                  <c:v>41.9</c:v>
                </c:pt>
                <c:pt idx="1">
                  <c:v>24.5</c:v>
                </c:pt>
                <c:pt idx="2">
                  <c:v>100</c:v>
                </c:pt>
                <c:pt idx="3">
                  <c:v>82</c:v>
                </c:pt>
                <c:pt idx="4">
                  <c:v>68.7</c:v>
                </c:pt>
                <c:pt idx="5">
                  <c:v>78.8</c:v>
                </c:pt>
                <c:pt idx="6">
                  <c:v>94.8</c:v>
                </c:pt>
                <c:pt idx="7">
                  <c:v>35.9</c:v>
                </c:pt>
              </c:numCache>
            </c:numRef>
          </c:val>
        </c:ser>
        <c:dLbls>
          <c:showVal val="1"/>
        </c:dLbls>
        <c:axId val="277881984"/>
        <c:axId val="277883520"/>
      </c:barChart>
      <c:catAx>
        <c:axId val="277881984"/>
        <c:scaling>
          <c:orientation val="minMax"/>
        </c:scaling>
        <c:axPos val="b"/>
        <c:numFmt formatCode="General" sourceLinked="1"/>
        <c:tickLblPos val="nextTo"/>
        <c:txPr>
          <a:bodyPr/>
          <a:lstStyle/>
          <a:p>
            <a:pPr>
              <a:defRPr sz="900" b="1" i="0" baseline="0">
                <a:latin typeface="Arial" pitchFamily="34" charset="0"/>
              </a:defRPr>
            </a:pPr>
            <a:endParaRPr lang="ru-RU"/>
          </a:p>
        </c:txPr>
        <c:crossAx val="277883520"/>
        <c:crosses val="autoZero"/>
        <c:auto val="1"/>
        <c:lblAlgn val="ctr"/>
        <c:lblOffset val="100"/>
      </c:catAx>
      <c:valAx>
        <c:axId val="277883520"/>
        <c:scaling>
          <c:orientation val="minMax"/>
        </c:scaling>
        <c:axPos val="l"/>
        <c:majorGridlines/>
        <c:numFmt formatCode="General" sourceLinked="1"/>
        <c:tickLblPos val="nextTo"/>
        <c:txPr>
          <a:bodyPr/>
          <a:lstStyle/>
          <a:p>
            <a:pPr>
              <a:defRPr sz="900" b="1" i="0" baseline="0">
                <a:latin typeface="Arial" pitchFamily="34" charset="0"/>
              </a:defRPr>
            </a:pPr>
            <a:endParaRPr lang="ru-RU"/>
          </a:p>
        </c:txPr>
        <c:crossAx val="277881984"/>
        <c:crosses val="autoZero"/>
        <c:crossBetween val="between"/>
      </c:valAx>
      <c:spPr>
        <a:solidFill>
          <a:srgbClr val="F3EDF9"/>
        </a:solidFill>
      </c:spPr>
    </c:plotArea>
    <c:plotVisOnly val="1"/>
    <c:dispBlanksAs val="gap"/>
  </c:chart>
  <c:spPr>
    <a:ln>
      <a:noFill/>
    </a:ln>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style val="28"/>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Лист1!$B$1</c:f>
              <c:strCache>
                <c:ptCount val="1"/>
                <c:pt idx="0">
                  <c:v>Доля уровня шума не соответствующего гигиеническим нормативам</c:v>
                </c:pt>
              </c:strCache>
            </c:strRef>
          </c:tx>
          <c:spPr>
            <a:solidFill>
              <a:srgbClr val="C82626"/>
            </a:solidFill>
          </c:spPr>
          <c:dPt>
            <c:idx val="7"/>
            <c:spPr>
              <a:solidFill>
                <a:srgbClr val="009E47"/>
              </a:solidFill>
            </c:spPr>
          </c:dPt>
          <c:dLbls>
            <c:dLbl>
              <c:idx val="0"/>
              <c:layout>
                <c:manualLayout>
                  <c:x val="0"/>
                  <c:y val="2.0187336896848668E-2"/>
                </c:manualLayout>
              </c:layout>
              <c:dLblPos val="outEnd"/>
              <c:showVal val="1"/>
            </c:dLbl>
            <c:dLbl>
              <c:idx val="1"/>
              <c:layout>
                <c:manualLayout>
                  <c:x val="-4.3780374730596088E-17"/>
                  <c:y val="1.0093668448424334E-2"/>
                </c:manualLayout>
              </c:layout>
              <c:dLblPos val="outEnd"/>
              <c:showVal val="1"/>
            </c:dLbl>
            <c:dLbl>
              <c:idx val="2"/>
              <c:layout>
                <c:manualLayout>
                  <c:x val="0"/>
                  <c:y val="2.0187336896848668E-2"/>
                </c:manualLayout>
              </c:layout>
              <c:tx>
                <c:rich>
                  <a:bodyPr/>
                  <a:lstStyle/>
                  <a:p>
                    <a:r>
                      <a:rPr lang="en-US"/>
                      <a:t>42</a:t>
                    </a:r>
                    <a:r>
                      <a:rPr lang="ru-RU"/>
                      <a:t>,0</a:t>
                    </a:r>
                    <a:endParaRPr lang="en-US"/>
                  </a:p>
                </c:rich>
              </c:tx>
              <c:dLblPos val="outEnd"/>
              <c:showVal val="1"/>
            </c:dLbl>
            <c:dLbl>
              <c:idx val="3"/>
              <c:layout>
                <c:manualLayout>
                  <c:x val="0"/>
                  <c:y val="2.5234171121061216E-2"/>
                </c:manualLayout>
              </c:layout>
              <c:dLblPos val="outEnd"/>
              <c:showVal val="1"/>
            </c:dLbl>
            <c:dLbl>
              <c:idx val="4"/>
              <c:layout>
                <c:manualLayout>
                  <c:x val="0"/>
                  <c:y val="-2.5234171121061216E-2"/>
                </c:manualLayout>
              </c:layout>
              <c:dLblPos val="outEnd"/>
              <c:showVal val="1"/>
            </c:dLbl>
            <c:dLbl>
              <c:idx val="5"/>
              <c:layout>
                <c:manualLayout>
                  <c:x val="0"/>
                  <c:y val="2.5234171121061216E-2"/>
                </c:manualLayout>
              </c:layout>
              <c:dLblPos val="outEnd"/>
              <c:showVal val="1"/>
            </c:dLbl>
            <c:dLbl>
              <c:idx val="6"/>
              <c:layout>
                <c:manualLayout>
                  <c:x val="-2.3880480264663415E-3"/>
                  <c:y val="0"/>
                </c:manualLayout>
              </c:layout>
              <c:tx>
                <c:rich>
                  <a:bodyPr/>
                  <a:lstStyle/>
                  <a:p>
                    <a:r>
                      <a:rPr lang="ru-RU"/>
                      <a:t>40,0</a:t>
                    </a:r>
                    <a:endParaRPr lang="en-US"/>
                  </a:p>
                </c:rich>
              </c:tx>
              <c:dLblPos val="outEnd"/>
              <c:showVal val="1"/>
            </c:dLbl>
            <c:dLbl>
              <c:idx val="7"/>
              <c:layout>
                <c:manualLayout>
                  <c:x val="0"/>
                  <c:y val="-1.5140502672636521E-2"/>
                </c:manualLayout>
              </c:layout>
              <c:dLblPos val="outEnd"/>
              <c:showVal val="1"/>
            </c:dLbl>
            <c:dLblPos val="outEnd"/>
            <c:showVal val="1"/>
          </c:dLbls>
          <c:cat>
            <c:strRef>
              <c:f>Лист1!$A$2:$A$9</c:f>
              <c:strCache>
                <c:ptCount val="8"/>
                <c:pt idx="0">
                  <c:v>2016</c:v>
                </c:pt>
                <c:pt idx="1">
                  <c:v>2017</c:v>
                </c:pt>
                <c:pt idx="2">
                  <c:v>2018</c:v>
                </c:pt>
                <c:pt idx="3">
                  <c:v>2019</c:v>
                </c:pt>
                <c:pt idx="4">
                  <c:v>2020</c:v>
                </c:pt>
                <c:pt idx="5">
                  <c:v>2021</c:v>
                </c:pt>
                <c:pt idx="6">
                  <c:v>2022</c:v>
                </c:pt>
                <c:pt idx="7">
                  <c:v>РФ 2021</c:v>
                </c:pt>
              </c:strCache>
            </c:strRef>
          </c:cat>
          <c:val>
            <c:numRef>
              <c:f>Лист1!$B$2:$B$9</c:f>
              <c:numCache>
                <c:formatCode>General</c:formatCode>
                <c:ptCount val="8"/>
                <c:pt idx="0">
                  <c:v>41.9</c:v>
                </c:pt>
                <c:pt idx="1">
                  <c:v>24.5</c:v>
                </c:pt>
                <c:pt idx="2">
                  <c:v>42</c:v>
                </c:pt>
                <c:pt idx="3">
                  <c:v>27.2</c:v>
                </c:pt>
                <c:pt idx="4">
                  <c:v>37.5</c:v>
                </c:pt>
                <c:pt idx="5">
                  <c:v>27.5</c:v>
                </c:pt>
                <c:pt idx="6">
                  <c:v>40</c:v>
                </c:pt>
                <c:pt idx="7">
                  <c:v>17.5</c:v>
                </c:pt>
              </c:numCache>
            </c:numRef>
          </c:val>
        </c:ser>
        <c:dLbls>
          <c:showVal val="1"/>
        </c:dLbls>
        <c:axId val="278755584"/>
        <c:axId val="278761472"/>
      </c:barChart>
      <c:catAx>
        <c:axId val="278755584"/>
        <c:scaling>
          <c:orientation val="minMax"/>
        </c:scaling>
        <c:axPos val="b"/>
        <c:numFmt formatCode="General" sourceLinked="1"/>
        <c:tickLblPos val="nextTo"/>
        <c:crossAx val="278761472"/>
        <c:crosses val="autoZero"/>
        <c:auto val="1"/>
        <c:lblAlgn val="ctr"/>
        <c:lblOffset val="100"/>
      </c:catAx>
      <c:valAx>
        <c:axId val="278761472"/>
        <c:scaling>
          <c:orientation val="minMax"/>
        </c:scaling>
        <c:axPos val="l"/>
        <c:majorGridlines>
          <c:spPr>
            <a:ln>
              <a:solidFill>
                <a:schemeClr val="bg1">
                  <a:lumMod val="65000"/>
                </a:schemeClr>
              </a:solidFill>
            </a:ln>
          </c:spPr>
        </c:majorGridlines>
        <c:numFmt formatCode="General" sourceLinked="1"/>
        <c:tickLblPos val="nextTo"/>
        <c:crossAx val="278755584"/>
        <c:crosses val="autoZero"/>
        <c:crossBetween val="between"/>
      </c:valAx>
      <c:spPr>
        <a:solidFill>
          <a:srgbClr val="FFF7F7"/>
        </a:solidFill>
      </c:spPr>
    </c:plotArea>
    <c:plotVisOnly val="1"/>
    <c:dispBlanksAs val="gap"/>
  </c:chart>
  <c:spPr>
    <a:ln>
      <a:noFill/>
    </a:ln>
  </c:spPr>
  <c:txPr>
    <a:bodyPr/>
    <a:lstStyle/>
    <a:p>
      <a:pPr>
        <a:defRPr sz="900" b="1" i="0" baseline="0">
          <a:latin typeface="Arial" pitchFamily="34" charset="0"/>
        </a:defRPr>
      </a:pPr>
      <a:endParaRPr lang="ru-RU"/>
    </a:p>
  </c:txPr>
  <c:externalData r:id="rId2"/>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style val="37"/>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Лист1!$B$1</c:f>
              <c:strCache>
                <c:ptCount val="1"/>
                <c:pt idx="0">
                  <c:v>Доля уровня электромагнитных излучений, не соответствующих санитарным нормам </c:v>
                </c:pt>
              </c:strCache>
            </c:strRef>
          </c:tx>
          <c:marker>
            <c:symbol val="circle"/>
            <c:size val="4"/>
          </c:marker>
          <c:dLbls>
            <c:dLbl>
              <c:idx val="0"/>
              <c:layout>
                <c:manualLayout>
                  <c:x val="-6.0871463949370423E-2"/>
                  <c:y val="9.8546865879514476E-3"/>
                </c:manualLayout>
              </c:layout>
              <c:showVal val="1"/>
            </c:dLbl>
            <c:dLbl>
              <c:idx val="1"/>
              <c:layout>
                <c:manualLayout>
                  <c:x val="-3.1563717701778092E-2"/>
                  <c:y val="-5.8242926339720023E-2"/>
                </c:manualLayout>
              </c:layout>
              <c:showVal val="1"/>
            </c:dLbl>
            <c:dLbl>
              <c:idx val="2"/>
              <c:layout>
                <c:manualLayout>
                  <c:x val="-6.7636537932383991E-3"/>
                  <c:y val="-2.5800452632333541E-2"/>
                </c:manualLayout>
              </c:layout>
              <c:showVal val="1"/>
            </c:dLbl>
            <c:dLbl>
              <c:idx val="3"/>
              <c:layout>
                <c:manualLayout>
                  <c:x val="-1.5786119420207561E-2"/>
                  <c:y val="-4.9060429488689404E-2"/>
                </c:manualLayout>
              </c:layout>
              <c:showVal val="1"/>
            </c:dLbl>
            <c:dLbl>
              <c:idx val="4"/>
              <c:layout>
                <c:manualLayout>
                  <c:x val="-2.9310586627137987E-2"/>
                  <c:y val="-4.3858229818436817E-2"/>
                </c:manualLayout>
              </c:layout>
              <c:showVal val="1"/>
            </c:dLbl>
            <c:dLbl>
              <c:idx val="5"/>
              <c:layout>
                <c:manualLayout>
                  <c:x val="-3.1563717701778092E-2"/>
                  <c:y val="-4.6819797032288994E-2"/>
                </c:manualLayout>
              </c:layout>
              <c:tx>
                <c:rich>
                  <a:bodyPr/>
                  <a:lstStyle/>
                  <a:p>
                    <a:r>
                      <a:rPr lang="ru-RU"/>
                      <a:t>5,0</a:t>
                    </a:r>
                    <a:endParaRPr lang="en-US"/>
                  </a:p>
                </c:rich>
              </c:tx>
              <c:showVal val="1"/>
            </c:dLbl>
            <c:dLbl>
              <c:idx val="6"/>
              <c:layout>
                <c:manualLayout>
                  <c:x val="-9.0181820763365027E-3"/>
                  <c:y val="-4.2933908609531432E-2"/>
                </c:manualLayout>
              </c:layout>
              <c:showVal val="1"/>
            </c:dLbl>
            <c:dLbl>
              <c:idx val="7"/>
              <c:layout>
                <c:manualLayout>
                  <c:x val="-2.4794143825557141E-2"/>
                  <c:y val="-4.6883471961053413E-2"/>
                </c:manualLayout>
              </c:layout>
              <c:showVal val="1"/>
            </c:dLbl>
            <c:dLbl>
              <c:idx val="8"/>
              <c:layout>
                <c:manualLayout>
                  <c:x val="-2.2540130750506492E-2"/>
                  <c:y val="-5.8604339951317024E-2"/>
                </c:manualLayout>
              </c:layout>
              <c:showVal val="1"/>
            </c:dLbl>
            <c:spPr>
              <a:noFill/>
            </c:spPr>
            <c:txPr>
              <a:bodyPr/>
              <a:lstStyle/>
              <a:p>
                <a:pPr>
                  <a:defRPr sz="900" baseline="0"/>
                </a:pPr>
                <a:endParaRPr lang="ru-RU"/>
              </a:p>
            </c:txPr>
            <c:showVal val="1"/>
          </c:dLbls>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Лист1!$B$2:$B$10</c:f>
              <c:numCache>
                <c:formatCode>General</c:formatCode>
                <c:ptCount val="9"/>
                <c:pt idx="0">
                  <c:v>2.5</c:v>
                </c:pt>
                <c:pt idx="1">
                  <c:v>5.7</c:v>
                </c:pt>
                <c:pt idx="2">
                  <c:v>3.1</c:v>
                </c:pt>
                <c:pt idx="3">
                  <c:v>0</c:v>
                </c:pt>
                <c:pt idx="4">
                  <c:v>0</c:v>
                </c:pt>
                <c:pt idx="5">
                  <c:v>5</c:v>
                </c:pt>
                <c:pt idx="6">
                  <c:v>0</c:v>
                </c:pt>
                <c:pt idx="7">
                  <c:v>0</c:v>
                </c:pt>
                <c:pt idx="8">
                  <c:v>2.2000000000000002</c:v>
                </c:pt>
              </c:numCache>
            </c:numRef>
          </c:val>
        </c:ser>
        <c:marker val="1"/>
        <c:axId val="278924288"/>
        <c:axId val="278946560"/>
      </c:lineChart>
      <c:catAx>
        <c:axId val="278924288"/>
        <c:scaling>
          <c:orientation val="minMax"/>
        </c:scaling>
        <c:axPos val="b"/>
        <c:numFmt formatCode="General" sourceLinked="1"/>
        <c:tickLblPos val="nextTo"/>
        <c:crossAx val="278946560"/>
        <c:crosses val="autoZero"/>
        <c:auto val="1"/>
        <c:lblAlgn val="ctr"/>
        <c:lblOffset val="100"/>
      </c:catAx>
      <c:valAx>
        <c:axId val="278946560"/>
        <c:scaling>
          <c:orientation val="minMax"/>
          <c:max val="7"/>
          <c:min val="0"/>
        </c:scaling>
        <c:axPos val="l"/>
        <c:majorGridlines/>
        <c:numFmt formatCode="General" sourceLinked="1"/>
        <c:tickLblPos val="nextTo"/>
        <c:crossAx val="278924288"/>
        <c:crosses val="autoZero"/>
        <c:crossBetween val="between"/>
        <c:majorUnit val="1"/>
      </c:valAx>
      <c:spPr>
        <a:solidFill>
          <a:srgbClr val="F4F8EE"/>
        </a:solidFill>
      </c:spPr>
    </c:plotArea>
    <c:plotVisOnly val="1"/>
    <c:dispBlanksAs val="gap"/>
  </c:chart>
  <c:spPr>
    <a:ln>
      <a:noFill/>
    </a:ln>
  </c:spPr>
  <c:txPr>
    <a:bodyPr/>
    <a:lstStyle/>
    <a:p>
      <a:pPr>
        <a:defRPr sz="900" b="1" i="0" baseline="0">
          <a:latin typeface="Arial" pitchFamily="34" charset="0"/>
        </a:defRPr>
      </a:pPr>
      <a:endParaRPr lang="ru-RU"/>
    </a:p>
  </c:txPr>
  <c:externalData r:id="rId2"/>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style val="29"/>
  <c:clrMapOvr bg1="lt1" tx1="dk1" bg2="lt2" tx2="dk2" accent1="accent1" accent2="accent2" accent3="accent3" accent4="accent4" accent5="accent5" accent6="accent6" hlink="hlink" folHlink="folHlink"/>
  <c:chart>
    <c:autoTitleDeleted val="1"/>
    <c:view3D>
      <c:rotX val="20"/>
      <c:rotY val="190"/>
      <c:perspective val="50"/>
    </c:view3D>
    <c:plotArea>
      <c:layout>
        <c:manualLayout>
          <c:layoutTarget val="inner"/>
          <c:xMode val="edge"/>
          <c:yMode val="edge"/>
          <c:x val="1.404570191437936E-3"/>
          <c:y val="3.2033829104695252E-2"/>
          <c:w val="0.80578999658942263"/>
          <c:h val="0.94527442403032969"/>
        </c:manualLayout>
      </c:layout>
      <c:pie3DChart>
        <c:varyColors val="1"/>
        <c:ser>
          <c:idx val="0"/>
          <c:order val="0"/>
          <c:tx>
            <c:strRef>
              <c:f>Лист1!$B$1</c:f>
              <c:strCache>
                <c:ptCount val="1"/>
                <c:pt idx="0">
                  <c:v>Столбец1</c:v>
                </c:pt>
              </c:strCache>
            </c:strRef>
          </c:tx>
          <c:explosion val="25"/>
          <c:dPt>
            <c:idx val="0"/>
            <c:spPr>
              <a:solidFill>
                <a:srgbClr val="F54D75"/>
              </a:solidFill>
            </c:spPr>
          </c:dPt>
          <c:dPt>
            <c:idx val="1"/>
            <c:spPr>
              <a:solidFill>
                <a:srgbClr val="00B0F0"/>
              </a:solidFill>
            </c:spPr>
          </c:dPt>
          <c:dPt>
            <c:idx val="2"/>
            <c:spPr>
              <a:solidFill>
                <a:srgbClr val="64DC5E"/>
              </a:solidFill>
            </c:spPr>
          </c:dPt>
          <c:dLbls>
            <c:dLbl>
              <c:idx val="0"/>
              <c:layout>
                <c:manualLayout>
                  <c:x val="1.2935628809110727E-2"/>
                  <c:y val="-3.833770778652739E-2"/>
                </c:manualLayout>
              </c:layout>
              <c:tx>
                <c:rich>
                  <a:bodyPr/>
                  <a:lstStyle/>
                  <a:p>
                    <a:r>
                      <a:rPr lang="ru-RU" sz="850" baseline="0"/>
                      <a:t>ш</a:t>
                    </a:r>
                    <a:r>
                      <a:rPr lang="ru-RU"/>
                      <a:t>ум </a:t>
                    </a:r>
                    <a:r>
                      <a:rPr lang="en-US"/>
                      <a:t>80,8</a:t>
                    </a:r>
                  </a:p>
                </c:rich>
              </c:tx>
              <c:dLblPos val="bestFit"/>
              <c:showVal val="1"/>
            </c:dLbl>
            <c:dLbl>
              <c:idx val="1"/>
              <c:layout>
                <c:manualLayout>
                  <c:x val="-4.89550246897104E-2"/>
                  <c:y val="-0.30884339457568138"/>
                </c:manualLayout>
              </c:layout>
              <c:tx>
                <c:rich>
                  <a:bodyPr/>
                  <a:lstStyle/>
                  <a:p>
                    <a:r>
                      <a:rPr lang="ru-RU" sz="850" baseline="0"/>
                      <a:t>в</a:t>
                    </a:r>
                    <a:r>
                      <a:rPr lang="ru-RU"/>
                      <a:t>ибрация </a:t>
                    </a:r>
                    <a:r>
                      <a:rPr lang="en-US"/>
                      <a:t>5,7</a:t>
                    </a:r>
                  </a:p>
                </c:rich>
              </c:tx>
              <c:dLblPos val="bestFit"/>
              <c:showVal val="1"/>
            </c:dLbl>
            <c:dLbl>
              <c:idx val="2"/>
              <c:layout>
                <c:manualLayout>
                  <c:x val="-4.1925649124367845E-2"/>
                  <c:y val="3.6402449693788273E-2"/>
                </c:manualLayout>
              </c:layout>
              <c:tx>
                <c:rich>
                  <a:bodyPr/>
                  <a:lstStyle/>
                  <a:p>
                    <a:r>
                      <a:rPr lang="ru-RU" sz="850" baseline="0"/>
                      <a:t>Э</a:t>
                    </a:r>
                    <a:r>
                      <a:rPr lang="ru-RU"/>
                      <a:t>МП </a:t>
                    </a:r>
                    <a:r>
                      <a:rPr lang="en-US"/>
                      <a:t>13,5</a:t>
                    </a:r>
                  </a:p>
                </c:rich>
              </c:tx>
              <c:dLblPos val="bestFit"/>
              <c:showVal val="1"/>
            </c:dLbl>
            <c:txPr>
              <a:bodyPr/>
              <a:lstStyle/>
              <a:p>
                <a:pPr>
                  <a:defRPr sz="850" b="1" i="0" baseline="0">
                    <a:latin typeface="Arial" pitchFamily="34" charset="0"/>
                  </a:defRPr>
                </a:pPr>
                <a:endParaRPr lang="ru-RU"/>
              </a:p>
            </c:txPr>
            <c:dLblPos val="outEnd"/>
            <c:showVal val="1"/>
          </c:dLbls>
          <c:cat>
            <c:strRef>
              <c:f>Лист1!$A$2:$A$4</c:f>
              <c:strCache>
                <c:ptCount val="3"/>
                <c:pt idx="0">
                  <c:v>Шум</c:v>
                </c:pt>
                <c:pt idx="1">
                  <c:v>Вибрация</c:v>
                </c:pt>
                <c:pt idx="2">
                  <c:v>ЭМИ</c:v>
                </c:pt>
              </c:strCache>
            </c:strRef>
          </c:cat>
          <c:val>
            <c:numRef>
              <c:f>Лист1!$B$2:$B$4</c:f>
              <c:numCache>
                <c:formatCode>General</c:formatCode>
                <c:ptCount val="3"/>
                <c:pt idx="0">
                  <c:v>80.8</c:v>
                </c:pt>
                <c:pt idx="1">
                  <c:v>5.7</c:v>
                </c:pt>
                <c:pt idx="2">
                  <c:v>13.5</c:v>
                </c:pt>
              </c:numCache>
            </c:numRef>
          </c:val>
        </c:ser>
        <c:dLbls>
          <c:showVal val="1"/>
        </c:dLbls>
      </c:pie3DChart>
    </c:plotArea>
    <c:plotVisOnly val="1"/>
  </c:chart>
  <c:spPr>
    <a:ln>
      <a:noFill/>
    </a:ln>
  </c:spPr>
  <c:externalData r:id="rId2"/>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style val="29"/>
  <c:clrMapOvr bg1="lt1" tx1="dk1" bg2="lt2" tx2="dk2" accent1="accent1" accent2="accent2" accent3="accent3" accent4="accent4" accent5="accent5" accent6="accent6" hlink="hlink" folHlink="folHlink"/>
  <c:chart>
    <c:autoTitleDeleted val="1"/>
    <c:view3D>
      <c:rotX val="20"/>
      <c:rotY val="190"/>
      <c:perspective val="50"/>
    </c:view3D>
    <c:plotArea>
      <c:layout>
        <c:manualLayout>
          <c:layoutTarget val="inner"/>
          <c:xMode val="edge"/>
          <c:yMode val="edge"/>
          <c:x val="1.404570191437936E-3"/>
          <c:y val="3.2033829104695252E-2"/>
          <c:w val="0.80578999658942219"/>
          <c:h val="0.94527442403032969"/>
        </c:manualLayout>
      </c:layout>
      <c:pie3DChart>
        <c:varyColors val="1"/>
        <c:ser>
          <c:idx val="0"/>
          <c:order val="0"/>
          <c:tx>
            <c:strRef>
              <c:f>Лист1!$B$1</c:f>
              <c:strCache>
                <c:ptCount val="1"/>
                <c:pt idx="0">
                  <c:v>Столбец1</c:v>
                </c:pt>
              </c:strCache>
            </c:strRef>
          </c:tx>
          <c:explosion val="25"/>
          <c:dPt>
            <c:idx val="0"/>
            <c:spPr>
              <a:solidFill>
                <a:srgbClr val="F54D75"/>
              </a:solidFill>
            </c:spPr>
          </c:dPt>
          <c:dPt>
            <c:idx val="1"/>
            <c:spPr>
              <a:solidFill>
                <a:srgbClr val="00B0F0"/>
              </a:solidFill>
            </c:spPr>
          </c:dPt>
          <c:dPt>
            <c:idx val="2"/>
            <c:spPr>
              <a:solidFill>
                <a:srgbClr val="64DC5E"/>
              </a:solidFill>
            </c:spPr>
          </c:dPt>
          <c:dLbls>
            <c:dLbl>
              <c:idx val="0"/>
              <c:layout>
                <c:manualLayout>
                  <c:x val="1.2935628809110727E-2"/>
                  <c:y val="-3.8337707786527363E-2"/>
                </c:manualLayout>
              </c:layout>
              <c:tx>
                <c:rich>
                  <a:bodyPr/>
                  <a:lstStyle/>
                  <a:p>
                    <a:r>
                      <a:rPr lang="ru-RU" sz="850" baseline="0"/>
                      <a:t>ш</a:t>
                    </a:r>
                    <a:r>
                      <a:rPr lang="ru-RU"/>
                      <a:t>ум </a:t>
                    </a:r>
                    <a:r>
                      <a:rPr lang="en-US"/>
                      <a:t>8</a:t>
                    </a:r>
                    <a:r>
                      <a:rPr lang="ru-RU"/>
                      <a:t>1</a:t>
                    </a:r>
                    <a:r>
                      <a:rPr lang="en-US"/>
                      <a:t>,8</a:t>
                    </a:r>
                  </a:p>
                </c:rich>
              </c:tx>
              <c:dLblPos val="bestFit"/>
              <c:showVal val="1"/>
            </c:dLbl>
            <c:dLbl>
              <c:idx val="1"/>
              <c:layout>
                <c:manualLayout>
                  <c:x val="-4.89550246897104E-2"/>
                  <c:y val="-0.30884339457568138"/>
                </c:manualLayout>
              </c:layout>
              <c:tx>
                <c:rich>
                  <a:bodyPr/>
                  <a:lstStyle/>
                  <a:p>
                    <a:r>
                      <a:rPr lang="ru-RU" sz="850" baseline="0"/>
                      <a:t>в</a:t>
                    </a:r>
                    <a:r>
                      <a:rPr lang="ru-RU"/>
                      <a:t>ибрация 6,0</a:t>
                    </a:r>
                    <a:endParaRPr lang="en-US"/>
                  </a:p>
                </c:rich>
              </c:tx>
              <c:dLblPos val="bestFit"/>
              <c:showVal val="1"/>
            </c:dLbl>
            <c:dLbl>
              <c:idx val="2"/>
              <c:layout>
                <c:manualLayout>
                  <c:x val="-4.1925649124367845E-2"/>
                  <c:y val="3.6402449693788273E-2"/>
                </c:manualLayout>
              </c:layout>
              <c:tx>
                <c:rich>
                  <a:bodyPr/>
                  <a:lstStyle/>
                  <a:p>
                    <a:r>
                      <a:rPr lang="ru-RU" sz="850" baseline="0"/>
                      <a:t>Э</a:t>
                    </a:r>
                    <a:r>
                      <a:rPr lang="ru-RU"/>
                      <a:t>МП 12,2</a:t>
                    </a:r>
                    <a:endParaRPr lang="en-US"/>
                  </a:p>
                </c:rich>
              </c:tx>
              <c:dLblPos val="bestFit"/>
              <c:showVal val="1"/>
            </c:dLbl>
            <c:txPr>
              <a:bodyPr/>
              <a:lstStyle/>
              <a:p>
                <a:pPr>
                  <a:defRPr sz="850" b="1" i="0" baseline="0">
                    <a:latin typeface="Arial" pitchFamily="34" charset="0"/>
                  </a:defRPr>
                </a:pPr>
                <a:endParaRPr lang="ru-RU"/>
              </a:p>
            </c:txPr>
            <c:dLblPos val="outEnd"/>
            <c:showVal val="1"/>
          </c:dLbls>
          <c:cat>
            <c:strRef>
              <c:f>Лист1!$A$2:$A$4</c:f>
              <c:strCache>
                <c:ptCount val="3"/>
                <c:pt idx="0">
                  <c:v>Шум</c:v>
                </c:pt>
                <c:pt idx="1">
                  <c:v>Вибрация</c:v>
                </c:pt>
                <c:pt idx="2">
                  <c:v>ЭМИ</c:v>
                </c:pt>
              </c:strCache>
            </c:strRef>
          </c:cat>
          <c:val>
            <c:numRef>
              <c:f>Лист1!$B$2:$B$4</c:f>
              <c:numCache>
                <c:formatCode>General</c:formatCode>
                <c:ptCount val="3"/>
                <c:pt idx="0">
                  <c:v>81.8</c:v>
                </c:pt>
                <c:pt idx="1">
                  <c:v>6</c:v>
                </c:pt>
                <c:pt idx="2">
                  <c:v>12.2</c:v>
                </c:pt>
              </c:numCache>
            </c:numRef>
          </c:val>
        </c:ser>
        <c:dLbls>
          <c:showVal val="1"/>
        </c:dLbls>
      </c:pie3DChart>
    </c:plotArea>
    <c:plotVisOnly val="1"/>
  </c:chart>
  <c:spPr>
    <a:ln>
      <a:noFill/>
    </a:ln>
  </c:spPr>
  <c:externalData r:id="rId2"/>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style val="7"/>
  <c:clrMapOvr bg1="lt1" tx1="dk1" bg2="lt2" tx2="dk2" accent1="accent1" accent2="accent2" accent3="accent3" accent4="accent4" accent5="accent5" accent6="accent6" hlink="hlink" folHlink="folHlink"/>
  <c:chart>
    <c:autoTitleDeleted val="1"/>
    <c:view3D>
      <c:rotX val="10"/>
      <c:hPercent val="90"/>
      <c:rotY val="190"/>
      <c:perspective val="10"/>
    </c:view3D>
    <c:plotArea>
      <c:layout>
        <c:manualLayout>
          <c:layoutTarget val="inner"/>
          <c:xMode val="edge"/>
          <c:yMode val="edge"/>
          <c:x val="1.5955109524074085E-2"/>
          <c:y val="0.18191295404610397"/>
          <c:w val="0.60956360580359792"/>
          <c:h val="0.60878114811443695"/>
        </c:manualLayout>
      </c:layout>
      <c:pie3DChart>
        <c:varyColors val="1"/>
        <c:ser>
          <c:idx val="0"/>
          <c:order val="0"/>
          <c:tx>
            <c:strRef>
              <c:f>Sheet1!$A$2</c:f>
              <c:strCache>
                <c:ptCount val="1"/>
                <c:pt idx="0">
                  <c:v>Структура</c:v>
                </c:pt>
              </c:strCache>
            </c:strRef>
          </c:tx>
          <c:spPr>
            <a:solidFill>
              <a:srgbClr val="92D050"/>
            </a:solidFill>
          </c:spPr>
          <c:explosion val="12"/>
          <c:dPt>
            <c:idx val="0"/>
            <c:spPr>
              <a:solidFill>
                <a:srgbClr val="92D050"/>
              </a:solidFill>
              <a:ln>
                <a:solidFill>
                  <a:sysClr val="window" lastClr="FFFFFF"/>
                </a:solidFill>
              </a:ln>
            </c:spPr>
          </c:dPt>
          <c:dPt>
            <c:idx val="1"/>
            <c:spPr>
              <a:solidFill>
                <a:srgbClr val="FFFF00"/>
              </a:solidFill>
            </c:spPr>
          </c:dPt>
          <c:dPt>
            <c:idx val="2"/>
            <c:spPr>
              <a:solidFill>
                <a:srgbClr val="F14949"/>
              </a:solidFill>
              <a:ln>
                <a:solidFill>
                  <a:sysClr val="window" lastClr="FFFFFF"/>
                </a:solidFill>
              </a:ln>
            </c:spPr>
          </c:dPt>
          <c:dPt>
            <c:idx val="3"/>
            <c:explosion val="40"/>
            <c:spPr>
              <a:solidFill>
                <a:srgbClr val="83B5ED"/>
              </a:solidFill>
              <a:ln w="15865">
                <a:solidFill>
                  <a:schemeClr val="bg1"/>
                </a:solidFill>
              </a:ln>
            </c:spPr>
          </c:dPt>
          <c:dLbls>
            <c:dLbl>
              <c:idx val="0"/>
              <c:layout>
                <c:manualLayout>
                  <c:x val="-6.6152149944873314E-3"/>
                  <c:y val="-0.15388943726516657"/>
                </c:manualLayout>
              </c:layout>
              <c:tx>
                <c:rich>
                  <a:bodyPr/>
                  <a:lstStyle/>
                  <a:p>
                    <a:r>
                      <a:rPr lang="ru-RU"/>
                      <a:t>41,2</a:t>
                    </a:r>
                    <a:endParaRPr lang="en-US"/>
                  </a:p>
                </c:rich>
              </c:tx>
              <c:dLblPos val="bestFit"/>
              <c:showVal val="1"/>
            </c:dLbl>
            <c:dLbl>
              <c:idx val="1"/>
              <c:layout>
                <c:manualLayout>
                  <c:x val="2.0992282249173152E-2"/>
                  <c:y val="-0.1462761207358457"/>
                </c:manualLayout>
              </c:layout>
              <c:tx>
                <c:rich>
                  <a:bodyPr/>
                  <a:lstStyle/>
                  <a:p>
                    <a:r>
                      <a:rPr lang="ru-RU"/>
                      <a:t>25,3</a:t>
                    </a:r>
                    <a:endParaRPr lang="en-US"/>
                  </a:p>
                </c:rich>
              </c:tx>
              <c:dLblPos val="bestFit"/>
              <c:showVal val="1"/>
            </c:dLbl>
            <c:dLbl>
              <c:idx val="2"/>
              <c:layout>
                <c:manualLayout>
                  <c:x val="2.4976690482598186E-2"/>
                  <c:y val="-9.6719577667530199E-2"/>
                </c:manualLayout>
              </c:layout>
              <c:tx>
                <c:rich>
                  <a:bodyPr/>
                  <a:lstStyle/>
                  <a:p>
                    <a:r>
                      <a:rPr lang="ru-RU"/>
                      <a:t>18,5</a:t>
                    </a:r>
                    <a:endParaRPr lang="en-US"/>
                  </a:p>
                </c:rich>
              </c:tx>
              <c:dLblPos val="bestFit"/>
              <c:showVal val="1"/>
            </c:dLbl>
            <c:dLbl>
              <c:idx val="3"/>
              <c:layout>
                <c:manualLayout>
                  <c:x val="1.0688056694166025E-2"/>
                  <c:y val="8.2716083556270567E-2"/>
                </c:manualLayout>
              </c:layout>
              <c:tx>
                <c:rich>
                  <a:bodyPr/>
                  <a:lstStyle/>
                  <a:p>
                    <a:r>
                      <a:rPr lang="ru-RU"/>
                      <a:t>14,0</a:t>
                    </a:r>
                    <a:endParaRPr lang="en-US"/>
                  </a:p>
                </c:rich>
              </c:tx>
              <c:dLblPos val="outEnd"/>
              <c:showVal val="1"/>
            </c:dLbl>
            <c:txPr>
              <a:bodyPr/>
              <a:lstStyle/>
              <a:p>
                <a:pPr>
                  <a:defRPr sz="900" b="1" i="0" baseline="0">
                    <a:latin typeface="Arial" pitchFamily="34" charset="0"/>
                  </a:defRPr>
                </a:pPr>
                <a:endParaRPr lang="ru-RU"/>
              </a:p>
            </c:txPr>
            <c:dLblPos val="outEnd"/>
            <c:showVal val="1"/>
            <c:showLeaderLines val="1"/>
          </c:dLbls>
          <c:cat>
            <c:strRef>
              <c:f>Sheet1!$B$1:$E$1</c:f>
              <c:strCache>
                <c:ptCount val="4"/>
                <c:pt idx="0">
                  <c:v>Инженерно-технологическое оборудование</c:v>
                </c:pt>
                <c:pt idx="1">
                  <c:v>Предприятия общественного питания и торговли</c:v>
                </c:pt>
                <c:pt idx="2">
                  <c:v>Промышленные предприятия</c:v>
                </c:pt>
                <c:pt idx="3">
                  <c:v>Прочие</c:v>
                </c:pt>
              </c:strCache>
            </c:strRef>
          </c:cat>
          <c:val>
            <c:numRef>
              <c:f>Sheet1!$B$2:$E$2</c:f>
              <c:numCache>
                <c:formatCode>0.0%</c:formatCode>
                <c:ptCount val="4"/>
                <c:pt idx="0">
                  <c:v>0.41200000000000031</c:v>
                </c:pt>
                <c:pt idx="1">
                  <c:v>0.253</c:v>
                </c:pt>
                <c:pt idx="2">
                  <c:v>0.18500000000000041</c:v>
                </c:pt>
                <c:pt idx="3">
                  <c:v>0.14000000000000001</c:v>
                </c:pt>
              </c:numCache>
            </c:numRef>
          </c:val>
        </c:ser>
        <c:dLbls>
          <c:showVal val="1"/>
        </c:dLbls>
      </c:pie3DChart>
      <c:spPr>
        <a:noFill/>
        <a:ln w="25383">
          <a:noFill/>
        </a:ln>
      </c:spPr>
    </c:plotArea>
    <c:legend>
      <c:legendPos val="r"/>
      <c:layout>
        <c:manualLayout>
          <c:xMode val="edge"/>
          <c:yMode val="edge"/>
          <c:x val="0.68860741911120005"/>
          <c:y val="0.13510025581147034"/>
          <c:w val="0.29874310915104735"/>
          <c:h val="0.77827489346790302"/>
        </c:manualLayout>
      </c:layout>
      <c:txPr>
        <a:bodyPr/>
        <a:lstStyle/>
        <a:p>
          <a:pPr>
            <a:defRPr sz="899" baseline="0">
              <a:latin typeface="Arial" pitchFamily="34" charset="0"/>
            </a:defRPr>
          </a:pPr>
          <a:endParaRPr lang="ru-RU"/>
        </a:p>
      </c:txPr>
    </c:legend>
    <c:plotVisOnly val="1"/>
    <c:dispBlanksAs val="zero"/>
  </c:chart>
  <c:spPr>
    <a:ln>
      <a:noFill/>
    </a:ln>
  </c:spPr>
  <c:externalData r:id="rId2"/>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style val="15"/>
  <c:clrMapOvr bg1="lt1" tx1="dk1" bg2="lt2" tx2="dk2" accent1="accent1" accent2="accent2" accent3="accent3" accent4="accent4" accent5="accent5" accent6="accent6" hlink="hlink" folHlink="folHlink"/>
  <c:chart>
    <c:autoTitleDeleted val="1"/>
    <c:view3D>
      <c:rAngAx val="1"/>
    </c:view3D>
    <c:plotArea>
      <c:layout>
        <c:manualLayout>
          <c:layoutTarget val="inner"/>
          <c:xMode val="edge"/>
          <c:yMode val="edge"/>
          <c:x val="5.8324033164828433E-2"/>
          <c:y val="4.8400664651647933E-2"/>
          <c:w val="0.9330453654797537"/>
          <c:h val="0.75467786666226611"/>
        </c:manualLayout>
      </c:layout>
      <c:bar3DChart>
        <c:barDir val="col"/>
        <c:grouping val="clustered"/>
        <c:ser>
          <c:idx val="0"/>
          <c:order val="0"/>
          <c:tx>
            <c:strRef>
              <c:f>Лист1!$B$1</c:f>
              <c:strCache>
                <c:ptCount val="1"/>
                <c:pt idx="0">
                  <c:v>санитарно-химические показатели</c:v>
                </c:pt>
              </c:strCache>
            </c:strRef>
          </c:tx>
          <c:spPr>
            <a:solidFill>
              <a:srgbClr val="FF7C80"/>
            </a:solidFill>
          </c:spPr>
          <c:dPt>
            <c:idx val="5"/>
            <c:spPr>
              <a:solidFill>
                <a:srgbClr val="D20000"/>
              </a:solidFill>
            </c:spPr>
          </c:dPt>
          <c:dLbls>
            <c:dLbl>
              <c:idx val="0"/>
              <c:layout>
                <c:manualLayout>
                  <c:x val="-2.1423000002699292E-3"/>
                  <c:y val="-1.3185654008438841E-2"/>
                </c:manualLayout>
              </c:layout>
              <c:showVal val="1"/>
            </c:dLbl>
            <c:dLbl>
              <c:idx val="1"/>
              <c:layout>
                <c:manualLayout>
                  <c:x val="-2.1423000002698612E-3"/>
                  <c:y val="-8.7904360056263262E-3"/>
                </c:manualLayout>
              </c:layout>
              <c:showVal val="1"/>
            </c:dLbl>
            <c:dLbl>
              <c:idx val="2"/>
              <c:layout>
                <c:manualLayout>
                  <c:x val="0"/>
                  <c:y val="-8.7904360056263262E-3"/>
                </c:manualLayout>
              </c:layout>
              <c:showVal val="1"/>
            </c:dLbl>
            <c:dLbl>
              <c:idx val="3"/>
              <c:layout>
                <c:manualLayout>
                  <c:x val="4.2846000005397934E-3"/>
                  <c:y val="-8.790436005626406E-3"/>
                </c:manualLayout>
              </c:layout>
              <c:showVal val="1"/>
            </c:dLbl>
            <c:txPr>
              <a:bodyPr/>
              <a:lstStyle/>
              <a:p>
                <a:pPr>
                  <a:defRPr sz="900" b="1" i="0" baseline="0">
                    <a:latin typeface="Arial" pitchFamily="34" charset="0"/>
                  </a:defRPr>
                </a:pPr>
                <a:endParaRPr lang="ru-RU"/>
              </a:p>
            </c:txPr>
            <c:showVal val="1"/>
          </c:dLbls>
          <c:cat>
            <c:strRef>
              <c:f>Лист1!$A$2:$A$7</c:f>
              <c:strCache>
                <c:ptCount val="6"/>
                <c:pt idx="0">
                  <c:v>2018</c:v>
                </c:pt>
                <c:pt idx="1">
                  <c:v>2019</c:v>
                </c:pt>
                <c:pt idx="2">
                  <c:v>2020</c:v>
                </c:pt>
                <c:pt idx="3">
                  <c:v>2021</c:v>
                </c:pt>
                <c:pt idx="4">
                  <c:v>2022</c:v>
                </c:pt>
                <c:pt idx="5">
                  <c:v>РФ 2021</c:v>
                </c:pt>
              </c:strCache>
            </c:strRef>
          </c:cat>
          <c:val>
            <c:numRef>
              <c:f>Лист1!$B$2:$B$7</c:f>
              <c:numCache>
                <c:formatCode>General</c:formatCode>
                <c:ptCount val="6"/>
                <c:pt idx="0">
                  <c:v>0.36000000000000032</c:v>
                </c:pt>
                <c:pt idx="1">
                  <c:v>0.25</c:v>
                </c:pt>
                <c:pt idx="2">
                  <c:v>0.1</c:v>
                </c:pt>
                <c:pt idx="3">
                  <c:v>1.07</c:v>
                </c:pt>
                <c:pt idx="4">
                  <c:v>0.14000000000000001</c:v>
                </c:pt>
                <c:pt idx="5">
                  <c:v>0.34</c:v>
                </c:pt>
              </c:numCache>
            </c:numRef>
          </c:val>
        </c:ser>
        <c:ser>
          <c:idx val="1"/>
          <c:order val="1"/>
          <c:tx>
            <c:strRef>
              <c:f>Лист1!$C$1</c:f>
              <c:strCache>
                <c:ptCount val="1"/>
                <c:pt idx="0">
                  <c:v>микробиологические показатели</c:v>
                </c:pt>
              </c:strCache>
            </c:strRef>
          </c:tx>
          <c:spPr>
            <a:solidFill>
              <a:schemeClr val="tx2">
                <a:lumMod val="40000"/>
                <a:lumOff val="60000"/>
              </a:schemeClr>
            </a:solidFill>
          </c:spPr>
          <c:dPt>
            <c:idx val="3"/>
            <c:spPr>
              <a:solidFill>
                <a:srgbClr val="1F497D">
                  <a:lumMod val="40000"/>
                  <a:lumOff val="60000"/>
                </a:srgbClr>
              </a:solidFill>
            </c:spPr>
          </c:dPt>
          <c:dPt>
            <c:idx val="4"/>
            <c:spPr>
              <a:solidFill>
                <a:srgbClr val="1F497D">
                  <a:lumMod val="40000"/>
                  <a:lumOff val="60000"/>
                </a:srgbClr>
              </a:solidFill>
            </c:spPr>
          </c:dPt>
          <c:dPt>
            <c:idx val="5"/>
            <c:spPr>
              <a:solidFill>
                <a:srgbClr val="2B53B7"/>
              </a:solidFill>
            </c:spPr>
          </c:dPt>
          <c:dLbls>
            <c:dLbl>
              <c:idx val="0"/>
              <c:layout>
                <c:manualLayout>
                  <c:x val="1.071150000134948E-2"/>
                  <c:y val="-1.7580872011251761E-2"/>
                </c:manualLayout>
              </c:layout>
              <c:showVal val="1"/>
            </c:dLbl>
            <c:dLbl>
              <c:idx val="1"/>
              <c:layout>
                <c:manualLayout>
                  <c:x val="1.071150000134948E-2"/>
                  <c:y val="-4.3952180028129523E-3"/>
                </c:manualLayout>
              </c:layout>
              <c:showVal val="1"/>
            </c:dLbl>
            <c:dLbl>
              <c:idx val="2"/>
              <c:layout>
                <c:manualLayout>
                  <c:x val="8.5692000010795868E-3"/>
                  <c:y val="-8.7904360056263262E-3"/>
                </c:manualLayout>
              </c:layout>
              <c:showVal val="1"/>
            </c:dLbl>
            <c:dLbl>
              <c:idx val="3"/>
              <c:layout>
                <c:manualLayout>
                  <c:x val="6.4269000008097734E-3"/>
                  <c:y val="-8.7904360056263262E-3"/>
                </c:manualLayout>
              </c:layout>
              <c:showVal val="1"/>
            </c:dLbl>
            <c:dLbl>
              <c:idx val="4"/>
              <c:layout>
                <c:manualLayout>
                  <c:x val="1.2853800001619385E-2"/>
                  <c:y val="-8.7904360056263262E-3"/>
                </c:manualLayout>
              </c:layout>
              <c:showVal val="1"/>
            </c:dLbl>
            <c:dLbl>
              <c:idx val="5"/>
              <c:layout>
                <c:manualLayout>
                  <c:x val="1.071150000134948E-2"/>
                  <c:y val="-8.7904360056261684E-3"/>
                </c:manualLayout>
              </c:layout>
              <c:showVal val="1"/>
            </c:dLbl>
            <c:txPr>
              <a:bodyPr/>
              <a:lstStyle/>
              <a:p>
                <a:pPr>
                  <a:defRPr sz="900" b="1" i="0" baseline="0">
                    <a:latin typeface="Arial" pitchFamily="34" charset="0"/>
                  </a:defRPr>
                </a:pPr>
                <a:endParaRPr lang="ru-RU"/>
              </a:p>
            </c:txPr>
            <c:showVal val="1"/>
          </c:dLbls>
          <c:cat>
            <c:strRef>
              <c:f>Лист1!$A$2:$A$7</c:f>
              <c:strCache>
                <c:ptCount val="6"/>
                <c:pt idx="0">
                  <c:v>2018</c:v>
                </c:pt>
                <c:pt idx="1">
                  <c:v>2019</c:v>
                </c:pt>
                <c:pt idx="2">
                  <c:v>2020</c:v>
                </c:pt>
                <c:pt idx="3">
                  <c:v>2021</c:v>
                </c:pt>
                <c:pt idx="4">
                  <c:v>2022</c:v>
                </c:pt>
                <c:pt idx="5">
                  <c:v>РФ 2021</c:v>
                </c:pt>
              </c:strCache>
            </c:strRef>
          </c:cat>
          <c:val>
            <c:numRef>
              <c:f>Лист1!$C$2:$C$7</c:f>
              <c:numCache>
                <c:formatCode>General</c:formatCode>
                <c:ptCount val="6"/>
                <c:pt idx="0">
                  <c:v>3.94</c:v>
                </c:pt>
                <c:pt idx="1">
                  <c:v>2.75</c:v>
                </c:pt>
                <c:pt idx="2">
                  <c:v>3.1</c:v>
                </c:pt>
                <c:pt idx="3">
                  <c:v>2.58</c:v>
                </c:pt>
                <c:pt idx="4">
                  <c:v>2.2799999999999998</c:v>
                </c:pt>
                <c:pt idx="5">
                  <c:v>3.2600000000000002</c:v>
                </c:pt>
              </c:numCache>
            </c:numRef>
          </c:val>
        </c:ser>
        <c:dLbls>
          <c:showVal val="1"/>
        </c:dLbls>
        <c:shape val="box"/>
        <c:axId val="279965056"/>
        <c:axId val="280323200"/>
        <c:axId val="0"/>
      </c:bar3DChart>
      <c:catAx>
        <c:axId val="279965056"/>
        <c:scaling>
          <c:orientation val="minMax"/>
        </c:scaling>
        <c:axPos val="b"/>
        <c:numFmt formatCode="General" sourceLinked="1"/>
        <c:tickLblPos val="nextTo"/>
        <c:txPr>
          <a:bodyPr/>
          <a:lstStyle/>
          <a:p>
            <a:pPr>
              <a:defRPr sz="900" b="1" i="0" baseline="0">
                <a:latin typeface="Arial" pitchFamily="34" charset="0"/>
              </a:defRPr>
            </a:pPr>
            <a:endParaRPr lang="ru-RU"/>
          </a:p>
        </c:txPr>
        <c:crossAx val="280323200"/>
        <c:crosses val="autoZero"/>
        <c:auto val="1"/>
        <c:lblAlgn val="ctr"/>
        <c:lblOffset val="100"/>
      </c:catAx>
      <c:valAx>
        <c:axId val="280323200"/>
        <c:scaling>
          <c:orientation val="minMax"/>
        </c:scaling>
        <c:axPos val="l"/>
        <c:majorGridlines>
          <c:spPr>
            <a:ln>
              <a:solidFill>
                <a:schemeClr val="bg1">
                  <a:lumMod val="75000"/>
                </a:schemeClr>
              </a:solidFill>
            </a:ln>
          </c:spPr>
        </c:majorGridlines>
        <c:numFmt formatCode="General" sourceLinked="1"/>
        <c:tickLblPos val="nextTo"/>
        <c:txPr>
          <a:bodyPr/>
          <a:lstStyle/>
          <a:p>
            <a:pPr>
              <a:defRPr sz="900" b="1" i="0" baseline="0">
                <a:latin typeface="Arial" pitchFamily="34" charset="0"/>
              </a:defRPr>
            </a:pPr>
            <a:endParaRPr lang="ru-RU"/>
          </a:p>
        </c:txPr>
        <c:crossAx val="279965056"/>
        <c:crosses val="autoZero"/>
        <c:crossBetween val="between"/>
      </c:valAx>
    </c:plotArea>
    <c:legend>
      <c:legendPos val="b"/>
      <c:layout>
        <c:manualLayout>
          <c:xMode val="edge"/>
          <c:yMode val="edge"/>
          <c:x val="0.11389090936080515"/>
          <c:y val="0.91836576398062819"/>
          <c:w val="0.77221801259335821"/>
          <c:h val="6.5540945495182065E-2"/>
        </c:manualLayout>
      </c:layout>
      <c:txPr>
        <a:bodyPr/>
        <a:lstStyle/>
        <a:p>
          <a:pPr>
            <a:defRPr sz="900" b="0">
              <a:latin typeface="Arial" pitchFamily="34" charset="0"/>
              <a:cs typeface="Arial" pitchFamily="34" charset="0"/>
            </a:defRPr>
          </a:pPr>
          <a:endParaRPr lang="ru-RU"/>
        </a:p>
      </c:txPr>
    </c:legend>
    <c:plotVisOnly val="1"/>
  </c:chart>
  <c:spPr>
    <a:ln>
      <a:noFill/>
    </a:ln>
  </c:spPr>
  <c:externalData r:id="rId2"/>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view3D>
      <c:rotX val="10"/>
      <c:rotY val="15"/>
      <c:depthPercent val="100"/>
      <c:rAngAx val="1"/>
    </c:view3D>
    <c:sideWall>
      <c:spPr>
        <a:noFill/>
        <a:ln>
          <a:solidFill>
            <a:schemeClr val="bg1">
              <a:lumMod val="75000"/>
            </a:schemeClr>
          </a:solidFill>
        </a:ln>
      </c:spPr>
    </c:sideWall>
    <c:backWall>
      <c:spPr>
        <a:noFill/>
        <a:ln>
          <a:solidFill>
            <a:schemeClr val="bg1">
              <a:lumMod val="75000"/>
            </a:schemeClr>
          </a:solidFill>
        </a:ln>
      </c:spPr>
    </c:backWall>
    <c:plotArea>
      <c:layout>
        <c:manualLayout>
          <c:layoutTarget val="inner"/>
          <c:xMode val="edge"/>
          <c:yMode val="edge"/>
          <c:x val="5.7222039953344642E-2"/>
          <c:y val="2.1126463728115066E-2"/>
          <c:w val="0.94633633062479061"/>
          <c:h val="0.85460556700798662"/>
        </c:manualLayout>
      </c:layout>
      <c:bar3DChart>
        <c:barDir val="col"/>
        <c:grouping val="standard"/>
        <c:ser>
          <c:idx val="0"/>
          <c:order val="0"/>
          <c:tx>
            <c:strRef>
              <c:f>Лист1!$B$1</c:f>
              <c:strCache>
                <c:ptCount val="1"/>
                <c:pt idx="0">
                  <c:v>Всего</c:v>
                </c:pt>
              </c:strCache>
            </c:strRef>
          </c:tx>
          <c:spPr>
            <a:solidFill>
              <a:srgbClr val="14CA5E"/>
            </a:solidFill>
          </c:spPr>
          <c:dPt>
            <c:idx val="5"/>
            <c:spPr>
              <a:solidFill>
                <a:srgbClr val="0C7A39"/>
              </a:solidFill>
            </c:spPr>
          </c:dPt>
          <c:dLbls>
            <c:dLbl>
              <c:idx val="0"/>
              <c:layout>
                <c:manualLayout>
                  <c:x val="-1.7854550095149982E-2"/>
                  <c:y val="-8.8737608574118911E-3"/>
                </c:manualLayout>
              </c:layout>
              <c:showVal val="1"/>
            </c:dLbl>
            <c:dLbl>
              <c:idx val="1"/>
              <c:layout>
                <c:manualLayout>
                  <c:x val="-1.7856835241313748E-2"/>
                  <c:y val="-2.6083354923163864E-2"/>
                </c:manualLayout>
              </c:layout>
              <c:showVal val="1"/>
            </c:dLbl>
            <c:dLbl>
              <c:idx val="2"/>
              <c:layout>
                <c:manualLayout>
                  <c:x val="-1.3391946238189999E-2"/>
                  <c:y val="-3.9682525819493691E-3"/>
                </c:manualLayout>
              </c:layout>
              <c:showVal val="1"/>
            </c:dLbl>
            <c:dLbl>
              <c:idx val="3"/>
              <c:layout>
                <c:manualLayout>
                  <c:x val="1.5616337318511067E-2"/>
                  <c:y val="-1.6786547036284561E-2"/>
                </c:manualLayout>
              </c:layout>
              <c:showVal val="1"/>
            </c:dLbl>
            <c:dLbl>
              <c:idx val="4"/>
              <c:layout>
                <c:manualLayout>
                  <c:x val="8.9270113768638443E-3"/>
                  <c:y val="-2.1008154137747627E-2"/>
                </c:manualLayout>
              </c:layout>
              <c:showVal val="1"/>
            </c:dLbl>
            <c:dLbl>
              <c:idx val="5"/>
              <c:layout>
                <c:manualLayout>
                  <c:x val="4.4648240419876304E-3"/>
                  <c:y val="-2.59759739285771E-2"/>
                </c:manualLayout>
              </c:layout>
              <c:showVal val="1"/>
            </c:dLbl>
            <c:txPr>
              <a:bodyPr/>
              <a:lstStyle/>
              <a:p>
                <a:pPr>
                  <a:defRPr sz="900" b="1" i="0" baseline="0">
                    <a:latin typeface="Arial" pitchFamily="34" charset="0"/>
                  </a:defRPr>
                </a:pPr>
                <a:endParaRPr lang="ru-RU"/>
              </a:p>
            </c:txPr>
            <c:showVal val="1"/>
          </c:dLbls>
          <c:cat>
            <c:strRef>
              <c:f>Лист1!$A$2:$A$7</c:f>
              <c:strCache>
                <c:ptCount val="6"/>
                <c:pt idx="0">
                  <c:v>2018</c:v>
                </c:pt>
                <c:pt idx="1">
                  <c:v>2019</c:v>
                </c:pt>
                <c:pt idx="2">
                  <c:v>2020</c:v>
                </c:pt>
                <c:pt idx="3">
                  <c:v>2021</c:v>
                </c:pt>
                <c:pt idx="4">
                  <c:v>2022</c:v>
                </c:pt>
                <c:pt idx="5">
                  <c:v>РФ 2021</c:v>
                </c:pt>
              </c:strCache>
            </c:strRef>
          </c:cat>
          <c:val>
            <c:numRef>
              <c:f>Лист1!$B$2:$B$7</c:f>
              <c:numCache>
                <c:formatCode>General</c:formatCode>
                <c:ptCount val="6"/>
                <c:pt idx="0">
                  <c:v>3.94</c:v>
                </c:pt>
                <c:pt idx="1">
                  <c:v>2.75</c:v>
                </c:pt>
                <c:pt idx="2">
                  <c:v>3.1</c:v>
                </c:pt>
                <c:pt idx="3">
                  <c:v>2.58</c:v>
                </c:pt>
                <c:pt idx="4">
                  <c:v>2.2799999999999998</c:v>
                </c:pt>
                <c:pt idx="5">
                  <c:v>3.2800000000000002</c:v>
                </c:pt>
              </c:numCache>
            </c:numRef>
          </c:val>
        </c:ser>
        <c:ser>
          <c:idx val="1"/>
          <c:order val="1"/>
          <c:tx>
            <c:strRef>
              <c:f>Лист1!$C$1</c:f>
              <c:strCache>
                <c:ptCount val="1"/>
                <c:pt idx="0">
                  <c:v>Импортируемая продукция</c:v>
                </c:pt>
              </c:strCache>
            </c:strRef>
          </c:tx>
          <c:spPr>
            <a:solidFill>
              <a:srgbClr val="FA6204"/>
            </a:solidFill>
          </c:spPr>
          <c:dPt>
            <c:idx val="5"/>
            <c:spPr>
              <a:solidFill>
                <a:srgbClr val="B14503"/>
              </a:solidFill>
            </c:spPr>
          </c:dPt>
          <c:dLbls>
            <c:dLbl>
              <c:idx val="0"/>
              <c:layout>
                <c:manualLayout>
                  <c:x val="9.2593292453021208E-3"/>
                  <c:y val="-1.5071653543307103E-2"/>
                </c:manualLayout>
              </c:layout>
              <c:showVal val="1"/>
            </c:dLbl>
            <c:dLbl>
              <c:idx val="1"/>
              <c:layout>
                <c:manualLayout>
                  <c:x val="1.4136089946165485E-2"/>
                  <c:y val="-1.6595306598306447E-2"/>
                </c:manualLayout>
              </c:layout>
              <c:showVal val="1"/>
            </c:dLbl>
            <c:dLbl>
              <c:idx val="2"/>
              <c:layout>
                <c:manualLayout>
                  <c:x val="1.6203619882459115E-2"/>
                  <c:y val="-2.5253964574498602E-2"/>
                </c:manualLayout>
              </c:layout>
              <c:showVal val="1"/>
            </c:dLbl>
            <c:dLbl>
              <c:idx val="3"/>
              <c:layout>
                <c:manualLayout>
                  <c:x val="2.0583174725090012E-2"/>
                  <c:y val="-5.5690144844294034E-3"/>
                </c:manualLayout>
              </c:layout>
              <c:showVal val="1"/>
            </c:dLbl>
            <c:dLbl>
              <c:idx val="4"/>
              <c:layout>
                <c:manualLayout>
                  <c:x val="2.9004490689225212E-2"/>
                  <c:y val="-4.1165522351582088E-3"/>
                </c:manualLayout>
              </c:layout>
              <c:showVal val="1"/>
            </c:dLbl>
            <c:dLbl>
              <c:idx val="5"/>
              <c:layout>
                <c:manualLayout>
                  <c:x val="3.1253768293913416E-2"/>
                  <c:y val="-4.3293289880960524E-3"/>
                </c:manualLayout>
              </c:layout>
              <c:showVal val="1"/>
            </c:dLbl>
            <c:txPr>
              <a:bodyPr/>
              <a:lstStyle/>
              <a:p>
                <a:pPr>
                  <a:defRPr sz="900" b="1" i="0" baseline="0">
                    <a:latin typeface="Arial" pitchFamily="34" charset="0"/>
                  </a:defRPr>
                </a:pPr>
                <a:endParaRPr lang="ru-RU"/>
              </a:p>
            </c:txPr>
            <c:showVal val="1"/>
          </c:dLbls>
          <c:cat>
            <c:strRef>
              <c:f>Лист1!$A$2:$A$7</c:f>
              <c:strCache>
                <c:ptCount val="6"/>
                <c:pt idx="0">
                  <c:v>2018</c:v>
                </c:pt>
                <c:pt idx="1">
                  <c:v>2019</c:v>
                </c:pt>
                <c:pt idx="2">
                  <c:v>2020</c:v>
                </c:pt>
                <c:pt idx="3">
                  <c:v>2021</c:v>
                </c:pt>
                <c:pt idx="4">
                  <c:v>2022</c:v>
                </c:pt>
                <c:pt idx="5">
                  <c:v>РФ 2021</c:v>
                </c:pt>
              </c:strCache>
            </c:strRef>
          </c:cat>
          <c:val>
            <c:numRef>
              <c:f>Лист1!$C$2:$C$7</c:f>
              <c:numCache>
                <c:formatCode>General</c:formatCode>
                <c:ptCount val="6"/>
                <c:pt idx="0">
                  <c:v>8.83</c:v>
                </c:pt>
                <c:pt idx="1">
                  <c:v>4.8</c:v>
                </c:pt>
                <c:pt idx="2">
                  <c:v>0</c:v>
                </c:pt>
                <c:pt idx="3">
                  <c:v>0</c:v>
                </c:pt>
                <c:pt idx="4">
                  <c:v>0</c:v>
                </c:pt>
                <c:pt idx="5">
                  <c:v>1.9900000000000035</c:v>
                </c:pt>
              </c:numCache>
            </c:numRef>
          </c:val>
        </c:ser>
        <c:dLbls>
          <c:showVal val="1"/>
        </c:dLbls>
        <c:shape val="box"/>
        <c:axId val="280423424"/>
        <c:axId val="280449792"/>
        <c:axId val="280477696"/>
      </c:bar3DChart>
      <c:catAx>
        <c:axId val="280423424"/>
        <c:scaling>
          <c:orientation val="minMax"/>
        </c:scaling>
        <c:axPos val="b"/>
        <c:numFmt formatCode="General" sourceLinked="1"/>
        <c:tickLblPos val="nextTo"/>
        <c:spPr>
          <a:ln>
            <a:solidFill>
              <a:schemeClr val="tx1"/>
            </a:solidFill>
          </a:ln>
        </c:spPr>
        <c:txPr>
          <a:bodyPr/>
          <a:lstStyle/>
          <a:p>
            <a:pPr>
              <a:defRPr sz="899" b="1" i="0" baseline="0">
                <a:latin typeface="Arial" pitchFamily="34" charset="0"/>
              </a:defRPr>
            </a:pPr>
            <a:endParaRPr lang="ru-RU"/>
          </a:p>
        </c:txPr>
        <c:crossAx val="280449792"/>
        <c:crosses val="autoZero"/>
        <c:auto val="1"/>
        <c:lblAlgn val="ctr"/>
        <c:lblOffset val="100"/>
      </c:catAx>
      <c:valAx>
        <c:axId val="280449792"/>
        <c:scaling>
          <c:orientation val="minMax"/>
        </c:scaling>
        <c:axPos val="l"/>
        <c:majorGridlines>
          <c:spPr>
            <a:ln>
              <a:solidFill>
                <a:schemeClr val="bg1">
                  <a:lumMod val="75000"/>
                </a:schemeClr>
              </a:solidFill>
            </a:ln>
          </c:spPr>
        </c:majorGridlines>
        <c:numFmt formatCode="General" sourceLinked="1"/>
        <c:tickLblPos val="nextTo"/>
        <c:spPr>
          <a:ln>
            <a:solidFill>
              <a:schemeClr val="tx1"/>
            </a:solidFill>
          </a:ln>
        </c:spPr>
        <c:txPr>
          <a:bodyPr/>
          <a:lstStyle/>
          <a:p>
            <a:pPr algn="just">
              <a:defRPr sz="899" b="1" i="0" baseline="0">
                <a:latin typeface="Arial" pitchFamily="34" charset="0"/>
              </a:defRPr>
            </a:pPr>
            <a:endParaRPr lang="ru-RU"/>
          </a:p>
        </c:txPr>
        <c:crossAx val="280423424"/>
        <c:crosses val="autoZero"/>
        <c:crossBetween val="between"/>
      </c:valAx>
      <c:serAx>
        <c:axId val="280477696"/>
        <c:scaling>
          <c:orientation val="minMax"/>
        </c:scaling>
        <c:delete val="1"/>
        <c:axPos val="b"/>
        <c:tickLblPos val="none"/>
        <c:crossAx val="280449792"/>
        <c:crosses val="autoZero"/>
      </c:serAx>
      <c:spPr>
        <a:noFill/>
        <a:ln w="25378">
          <a:noFill/>
        </a:ln>
      </c:spPr>
    </c:plotArea>
    <c:legend>
      <c:legendPos val="b"/>
      <c:layout>
        <c:manualLayout>
          <c:xMode val="edge"/>
          <c:yMode val="edge"/>
          <c:x val="0.16440037560718504"/>
          <c:y val="0.87709149563858868"/>
          <c:w val="0.65044858626214774"/>
          <c:h val="7.1757539741494472E-2"/>
        </c:manualLayout>
      </c:layout>
      <c:txPr>
        <a:bodyPr/>
        <a:lstStyle/>
        <a:p>
          <a:pPr>
            <a:defRPr sz="899" baseline="0">
              <a:latin typeface="Arial" pitchFamily="34" charset="0"/>
            </a:defRPr>
          </a:pPr>
          <a:endParaRPr lang="ru-RU"/>
        </a:p>
      </c:txPr>
    </c:legend>
    <c:plotVisOnly val="1"/>
    <c:dispBlanksAs val="gap"/>
  </c:chart>
  <c:spPr>
    <a:ln>
      <a:noFill/>
    </a:ln>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00381384874348"/>
          <c:y val="7.3824836917947834E-2"/>
          <c:w val="0.87421100963443465"/>
          <c:h val="0.75053965744023965"/>
        </c:manualLayout>
      </c:layout>
      <c:lineChart>
        <c:grouping val="standard"/>
        <c:ser>
          <c:idx val="0"/>
          <c:order val="0"/>
          <c:tx>
            <c:strRef>
              <c:f>Лист1!$B$1</c:f>
              <c:strCache>
                <c:ptCount val="1"/>
                <c:pt idx="0">
                  <c:v>Среднегодовая численность населения Брянской области</c:v>
                </c:pt>
              </c:strCache>
            </c:strRef>
          </c:tx>
          <c:spPr>
            <a:ln w="63500">
              <a:solidFill>
                <a:srgbClr val="2DC8FF"/>
              </a:solidFill>
            </a:ln>
          </c:spPr>
          <c:marker>
            <c:symbol val="none"/>
          </c:marker>
          <c:dLbls>
            <c:dLbl>
              <c:idx val="0"/>
              <c:layout>
                <c:manualLayout>
                  <c:x val="-4.5368938781225974E-3"/>
                  <c:y val="1.4339826025165829E-2"/>
                </c:manualLayout>
              </c:layout>
              <c:dLblPos val="t"/>
              <c:showVal val="1"/>
            </c:dLbl>
            <c:dLbl>
              <c:idx val="3"/>
              <c:layout>
                <c:manualLayout>
                  <c:x val="-5.2727901328470134E-2"/>
                  <c:y val="-6.5209268851568469E-2"/>
                </c:manualLayout>
              </c:layout>
              <c:dLblPos val="r"/>
              <c:showVal val="1"/>
            </c:dLbl>
            <c:dLbl>
              <c:idx val="4"/>
              <c:layout>
                <c:manualLayout>
                  <c:x val="-5.0532511646802114E-2"/>
                  <c:y val="-6.5209268851568497E-2"/>
                </c:manualLayout>
              </c:layout>
              <c:dLblPos val="r"/>
              <c:showVal val="1"/>
            </c:dLbl>
            <c:dLbl>
              <c:idx val="5"/>
              <c:layout>
                <c:manualLayout>
                  <c:x val="-4.6141732283463847E-2"/>
                  <c:y val="-6.5209268851568497E-2"/>
                </c:manualLayout>
              </c:layout>
              <c:dLblPos val="r"/>
              <c:showVal val="1"/>
            </c:dLbl>
            <c:dLbl>
              <c:idx val="6"/>
              <c:layout>
                <c:manualLayout>
                  <c:x val="1.5879128573429092E-2"/>
                  <c:y val="0"/>
                </c:manualLayout>
              </c:layout>
              <c:dLblPos val="t"/>
              <c:showVal val="1"/>
            </c:dLbl>
            <c:dLbl>
              <c:idx val="7"/>
              <c:layout>
                <c:manualLayout>
                  <c:x val="1.9983259517259058E-2"/>
                  <c:y val="-9.5417528795835246E-3"/>
                </c:manualLayout>
              </c:layout>
              <c:dLblPos val="t"/>
              <c:showVal val="1"/>
            </c:dLbl>
            <c:dLbl>
              <c:idx val="8"/>
              <c:layout>
                <c:manualLayout>
                  <c:x val="-3.7285322869219303E-2"/>
                  <c:y val="-6.4128353216757986E-2"/>
                </c:manualLayout>
              </c:layout>
              <c:dLblPos val="r"/>
              <c:showVal val="1"/>
            </c:dLbl>
            <c:dLbl>
              <c:idx val="9"/>
              <c:layout>
                <c:manualLayout>
                  <c:x val="-8.6434801278614565E-4"/>
                  <c:y val="-4.1253663666838636E-2"/>
                </c:manualLayout>
              </c:layout>
              <c:dLblPos val="r"/>
              <c:showVal val="1"/>
            </c:dLbl>
            <c:dLbl>
              <c:idx val="10"/>
              <c:layout>
                <c:manualLayout>
                  <c:x val="-1.2826607431480521E-3"/>
                  <c:y val="5.7358843309973283E-2"/>
                </c:manualLayout>
              </c:layout>
              <c:dLblPos val="r"/>
              <c:showVal val="1"/>
            </c:dLbl>
            <c:spPr>
              <a:solidFill>
                <a:srgbClr val="2DC8FF"/>
              </a:solidFill>
            </c:spPr>
            <c:txPr>
              <a:bodyPr/>
              <a:lstStyle/>
              <a:p>
                <a:pPr>
                  <a:defRPr sz="900" b="1" i="0" baseline="0">
                    <a:latin typeface="Arial" pitchFamily="34" charset="0"/>
                  </a:defRPr>
                </a:pPr>
                <a:endParaRPr lang="ru-RU"/>
              </a:p>
            </c:txPr>
            <c:dLblPos val="t"/>
            <c:showVal val="1"/>
          </c:dLbls>
          <c:cat>
            <c:numRef>
              <c:f>Лист1!$A$2:$A$11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Лист1!$B$2:$B$11</c:f>
              <c:numCache>
                <c:formatCode>General</c:formatCode>
                <c:ptCount val="10"/>
                <c:pt idx="0">
                  <c:v>1264416</c:v>
                </c:pt>
                <c:pt idx="1">
                  <c:v>1253666</c:v>
                </c:pt>
                <c:pt idx="2">
                  <c:v>1242599</c:v>
                </c:pt>
                <c:pt idx="3">
                  <c:v>1232940</c:v>
                </c:pt>
                <c:pt idx="4">
                  <c:v>1225741</c:v>
                </c:pt>
                <c:pt idx="5">
                  <c:v>1220530</c:v>
                </c:pt>
                <c:pt idx="6">
                  <c:v>1210982</c:v>
                </c:pt>
                <c:pt idx="7">
                  <c:v>1192491</c:v>
                </c:pt>
                <c:pt idx="8">
                  <c:v>1182682</c:v>
                </c:pt>
                <c:pt idx="9">
                  <c:v>1168771</c:v>
                </c:pt>
              </c:numCache>
            </c:numRef>
          </c:val>
        </c:ser>
        <c:marker val="1"/>
        <c:axId val="178686208"/>
        <c:axId val="178696192"/>
      </c:lineChart>
      <c:catAx>
        <c:axId val="178686208"/>
        <c:scaling>
          <c:orientation val="minMax"/>
        </c:scaling>
        <c:axPos val="b"/>
        <c:numFmt formatCode="General" sourceLinked="1"/>
        <c:tickLblPos val="nextTo"/>
        <c:spPr>
          <a:ln>
            <a:solidFill>
              <a:sysClr val="windowText" lastClr="000000"/>
            </a:solidFill>
          </a:ln>
        </c:spPr>
        <c:txPr>
          <a:bodyPr/>
          <a:lstStyle/>
          <a:p>
            <a:pPr>
              <a:defRPr sz="900" b="1" i="0" baseline="0">
                <a:latin typeface="Arial" pitchFamily="34" charset="0"/>
              </a:defRPr>
            </a:pPr>
            <a:endParaRPr lang="ru-RU"/>
          </a:p>
        </c:txPr>
        <c:crossAx val="178696192"/>
        <c:crosses val="autoZero"/>
        <c:auto val="1"/>
        <c:lblAlgn val="ctr"/>
        <c:lblOffset val="100"/>
      </c:catAx>
      <c:valAx>
        <c:axId val="178696192"/>
        <c:scaling>
          <c:orientation val="minMax"/>
        </c:scaling>
        <c:axPos val="l"/>
        <c:majorGridlines>
          <c:spPr>
            <a:ln>
              <a:solidFill>
                <a:sysClr val="window" lastClr="FFFFFF">
                  <a:lumMod val="65000"/>
                </a:sysClr>
              </a:solidFill>
            </a:ln>
          </c:spPr>
        </c:majorGridlines>
        <c:numFmt formatCode="General" sourceLinked="1"/>
        <c:tickLblPos val="nextTo"/>
        <c:spPr>
          <a:ln>
            <a:solidFill>
              <a:sysClr val="windowText" lastClr="000000"/>
            </a:solidFill>
          </a:ln>
        </c:spPr>
        <c:txPr>
          <a:bodyPr/>
          <a:lstStyle/>
          <a:p>
            <a:pPr>
              <a:defRPr sz="900" b="1" i="0" baseline="0">
                <a:latin typeface="Arial" pitchFamily="34" charset="0"/>
              </a:defRPr>
            </a:pPr>
            <a:endParaRPr lang="ru-RU"/>
          </a:p>
        </c:txPr>
        <c:crossAx val="178686208"/>
        <c:crosses val="autoZero"/>
        <c:crossBetween val="between"/>
      </c:valAx>
      <c:spPr>
        <a:ln>
          <a:solidFill>
            <a:srgbClr val="0070C0"/>
          </a:solidFill>
        </a:ln>
      </c:spPr>
    </c:plotArea>
    <c:plotVisOnly val="1"/>
    <c:dispBlanksAs val="gap"/>
  </c:chart>
  <c:spPr>
    <a:ln>
      <a:noFill/>
    </a:ln>
  </c:spPr>
  <c:externalData r:id="rId2"/>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style val="31"/>
  <c:clrMapOvr bg1="lt1" tx1="dk1" bg2="lt2" tx2="dk2" accent1="accent1" accent2="accent2" accent3="accent3" accent4="accent4" accent5="accent5" accent6="accent6" hlink="hlink" folHlink="folHlink"/>
  <c:chart>
    <c:plotArea>
      <c:layout>
        <c:manualLayout>
          <c:layoutTarget val="inner"/>
          <c:xMode val="edge"/>
          <c:yMode val="edge"/>
          <c:x val="6.7284202484612241E-2"/>
          <c:y val="3.6546461424077546E-2"/>
          <c:w val="0.90838219937689957"/>
          <c:h val="0.56034035568562779"/>
        </c:manualLayout>
      </c:layout>
      <c:barChart>
        <c:barDir val="col"/>
        <c:grouping val="clustered"/>
        <c:ser>
          <c:idx val="0"/>
          <c:order val="0"/>
          <c:tx>
            <c:strRef>
              <c:f>Лист1!$B$1</c:f>
              <c:strCache>
                <c:ptCount val="1"/>
                <c:pt idx="0">
                  <c:v>Доля проб воздуха, превышающих ПДК на пары и газы, %</c:v>
                </c:pt>
              </c:strCache>
            </c:strRef>
          </c:tx>
          <c:spPr>
            <a:solidFill>
              <a:srgbClr val="396497"/>
            </a:solidFill>
          </c:spPr>
          <c:invertIfNegative val="1"/>
          <c:dLbls>
            <c:dLbl>
              <c:idx val="0"/>
              <c:layout>
                <c:manualLayout>
                  <c:x val="-4.4119726346530403E-3"/>
                  <c:y val="1.2291052114060964E-2"/>
                </c:manualLayout>
              </c:layout>
              <c:dLblPos val="outEnd"/>
              <c:showVal val="1"/>
            </c:dLbl>
            <c:dLbl>
              <c:idx val="1"/>
              <c:layout>
                <c:manualLayout>
                  <c:x val="-2.2059398032798281E-3"/>
                  <c:y val="1.2291061337548021E-2"/>
                </c:manualLayout>
              </c:layout>
              <c:dLblPos val="outEnd"/>
              <c:showVal val="1"/>
            </c:dLbl>
            <c:dLbl>
              <c:idx val="2"/>
              <c:layout>
                <c:manualLayout>
                  <c:x val="-4.4120532342497984E-3"/>
                  <c:y val="8.0326999667794247E-3"/>
                </c:manualLayout>
              </c:layout>
              <c:dLblPos val="outEnd"/>
              <c:showVal val="1"/>
            </c:dLbl>
            <c:dLbl>
              <c:idx val="3"/>
              <c:layout>
                <c:manualLayout>
                  <c:x val="0"/>
                  <c:y val="1.2291052114060964E-2"/>
                </c:manualLayout>
              </c:layout>
              <c:dLblPos val="outEnd"/>
              <c:showVal val="1"/>
            </c:dLbl>
            <c:dLbl>
              <c:idx val="4"/>
              <c:layout>
                <c:manualLayout>
                  <c:x val="0"/>
                  <c:y val="1.3137596101033476E-2"/>
                </c:manualLayout>
              </c:layout>
              <c:dLblPos val="outEnd"/>
              <c:showVal val="1"/>
            </c:dLbl>
            <c:dLblPos val="outEnd"/>
            <c:showVal val="1"/>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2.2999999999999998</c:v>
                </c:pt>
                <c:pt idx="1">
                  <c:v>0</c:v>
                </c:pt>
                <c:pt idx="2">
                  <c:v>0.30000000000000032</c:v>
                </c:pt>
                <c:pt idx="3">
                  <c:v>1.5</c:v>
                </c:pt>
                <c:pt idx="4">
                  <c:v>0</c:v>
                </c:pt>
              </c:numCache>
            </c:numRef>
          </c:val>
        </c:ser>
        <c:ser>
          <c:idx val="1"/>
          <c:order val="1"/>
          <c:tx>
            <c:strRef>
              <c:f>Лист1!$C$1</c:f>
              <c:strCache>
                <c:ptCount val="1"/>
                <c:pt idx="0">
                  <c:v>Доля проб воздуха, превышающих ПДК  на пары и газы, содержащие вещества 1 и 2 классов опасности, %</c:v>
                </c:pt>
              </c:strCache>
            </c:strRef>
          </c:tx>
          <c:spPr>
            <a:solidFill>
              <a:srgbClr val="5E8BC2"/>
            </a:solidFill>
          </c:spPr>
          <c:dLbls>
            <c:dLbl>
              <c:idx val="0"/>
              <c:layout>
                <c:manualLayout>
                  <c:x val="0"/>
                  <c:y val="1.2291052114060964E-2"/>
                </c:manualLayout>
              </c:layout>
              <c:dLblPos val="outEnd"/>
              <c:showVal val="1"/>
            </c:dLbl>
            <c:dLbl>
              <c:idx val="1"/>
              <c:layout>
                <c:manualLayout>
                  <c:x val="0"/>
                  <c:y val="1.2291052114060964E-2"/>
                </c:manualLayout>
              </c:layout>
              <c:dLblPos val="outEnd"/>
              <c:showVal val="1"/>
            </c:dLbl>
            <c:dLbl>
              <c:idx val="2"/>
              <c:layout>
                <c:manualLayout>
                  <c:x val="8.0900674189147657E-17"/>
                  <c:y val="1.544836378562232E-2"/>
                </c:manualLayout>
              </c:layout>
              <c:dLblPos val="outEnd"/>
              <c:showVal val="1"/>
            </c:dLbl>
            <c:dLbl>
              <c:idx val="3"/>
              <c:layout>
                <c:manualLayout>
                  <c:x val="0"/>
                  <c:y val="1.2291052114060964E-2"/>
                </c:manualLayout>
              </c:layout>
              <c:dLblPos val="outEnd"/>
              <c:showVal val="1"/>
            </c:dLbl>
            <c:dLbl>
              <c:idx val="4"/>
              <c:layout>
                <c:manualLayout>
                  <c:x val="0"/>
                  <c:y val="1.2629580615881344E-2"/>
                </c:manualLayout>
              </c:layout>
              <c:dLblPos val="outEnd"/>
              <c:showVal val="1"/>
            </c:dLbl>
            <c:dLblPos val="outEnd"/>
            <c:showVal val="1"/>
          </c:dLbls>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0</c:v>
                </c:pt>
                <c:pt idx="1">
                  <c:v>0</c:v>
                </c:pt>
                <c:pt idx="2">
                  <c:v>0</c:v>
                </c:pt>
                <c:pt idx="3">
                  <c:v>0</c:v>
                </c:pt>
                <c:pt idx="4">
                  <c:v>0</c:v>
                </c:pt>
              </c:numCache>
            </c:numRef>
          </c:val>
        </c:ser>
        <c:ser>
          <c:idx val="2"/>
          <c:order val="2"/>
          <c:tx>
            <c:strRef>
              <c:f>Лист1!$D$1</c:f>
              <c:strCache>
                <c:ptCount val="1"/>
                <c:pt idx="0">
                  <c:v>Доля проб воздуха, превышающих ПДК на пыль и аэрозоли, %</c:v>
                </c:pt>
              </c:strCache>
            </c:strRef>
          </c:tx>
          <c:spPr>
            <a:solidFill>
              <a:srgbClr val="92B1D6"/>
            </a:solidFill>
          </c:spPr>
          <c:dLbls>
            <c:dLbl>
              <c:idx val="0"/>
              <c:layout>
                <c:manualLayout>
                  <c:x val="-2.2059863173265509E-3"/>
                  <c:y val="6.1455260570304785E-3"/>
                </c:manualLayout>
              </c:layout>
              <c:dLblPos val="outEnd"/>
              <c:showVal val="1"/>
            </c:dLbl>
            <c:dLbl>
              <c:idx val="1"/>
              <c:layout>
                <c:manualLayout>
                  <c:x val="0"/>
                  <c:y val="6.1455260570304751E-3"/>
                </c:manualLayout>
              </c:layout>
              <c:dLblPos val="outEnd"/>
              <c:showVal val="1"/>
            </c:dLbl>
            <c:dLbl>
              <c:idx val="2"/>
              <c:layout>
                <c:manualLayout>
                  <c:x val="-2.2050716648291092E-3"/>
                  <c:y val="1.8873136101027741E-3"/>
                </c:manualLayout>
              </c:layout>
              <c:dLblPos val="outEnd"/>
              <c:showVal val="1"/>
            </c:dLbl>
            <c:dLbl>
              <c:idx val="3"/>
              <c:layout>
                <c:manualLayout>
                  <c:x val="-2.2059398032798281E-3"/>
                  <c:y val="-4.8511954669838474E-3"/>
                </c:manualLayout>
              </c:layout>
              <c:dLblPos val="outEnd"/>
              <c:showVal val="1"/>
            </c:dLbl>
            <c:dLbl>
              <c:idx val="4"/>
              <c:layout>
                <c:manualLayout>
                  <c:x val="0"/>
                  <c:y val="1.0996293199465519E-2"/>
                </c:manualLayout>
              </c:layout>
              <c:dLblPos val="outEnd"/>
              <c:showVal val="1"/>
            </c:dLbl>
            <c:dLblPos val="outEnd"/>
            <c:showVal val="1"/>
          </c:dLbls>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pt idx="0">
                  <c:v>6.2</c:v>
                </c:pt>
                <c:pt idx="1">
                  <c:v>4.0999999999999996</c:v>
                </c:pt>
                <c:pt idx="2">
                  <c:v>0.2</c:v>
                </c:pt>
                <c:pt idx="3">
                  <c:v>5.7</c:v>
                </c:pt>
                <c:pt idx="4">
                  <c:v>0.1</c:v>
                </c:pt>
              </c:numCache>
            </c:numRef>
          </c:val>
        </c:ser>
        <c:ser>
          <c:idx val="3"/>
          <c:order val="3"/>
          <c:tx>
            <c:strRef>
              <c:f>Лист1!$E$1</c:f>
              <c:strCache>
                <c:ptCount val="1"/>
                <c:pt idx="0">
                  <c:v>Доля проб воздуха, превышающих ПДК  на пыль и аэрозоли, содержащие вещества 1 и 2 классов опасности, (%)</c:v>
                </c:pt>
              </c:strCache>
            </c:strRef>
          </c:tx>
          <c:spPr>
            <a:solidFill>
              <a:srgbClr val="D4E1F0"/>
            </a:solidFill>
          </c:spPr>
          <c:dLbls>
            <c:dLbl>
              <c:idx val="0"/>
              <c:layout>
                <c:manualLayout>
                  <c:x val="2.2064075116535672E-3"/>
                  <c:y val="1.2629580615881344E-2"/>
                </c:manualLayout>
              </c:layout>
              <c:dLblPos val="outEnd"/>
              <c:showVal val="1"/>
            </c:dLbl>
            <c:dLbl>
              <c:idx val="1"/>
              <c:layout>
                <c:manualLayout>
                  <c:x val="2.2050716648291092E-3"/>
                  <c:y val="4.3671726922259457E-3"/>
                </c:manualLayout>
              </c:layout>
              <c:dLblPos val="outEnd"/>
              <c:showVal val="1"/>
            </c:dLbl>
            <c:dLbl>
              <c:idx val="2"/>
              <c:layout>
                <c:manualLayout>
                  <c:x val="2.2050716648291092E-3"/>
                  <c:y val="7.3310545491068893E-3"/>
                </c:manualLayout>
              </c:layout>
              <c:dLblPos val="outEnd"/>
              <c:showVal val="1"/>
            </c:dLbl>
            <c:dLbl>
              <c:idx val="3"/>
              <c:layout>
                <c:manualLayout>
                  <c:x val="0"/>
                  <c:y val="6.1455260570304785E-3"/>
                </c:manualLayout>
              </c:layout>
              <c:dLblPos val="outEnd"/>
              <c:showVal val="1"/>
            </c:dLbl>
            <c:dLbl>
              <c:idx val="4"/>
              <c:layout>
                <c:manualLayout>
                  <c:x val="6.619208431360709E-3"/>
                  <c:y val="1.1504849030785736E-2"/>
                </c:manualLayout>
              </c:layout>
              <c:dLblPos val="outEnd"/>
              <c:showVal val="1"/>
            </c:dLbl>
            <c:dLblPos val="outEnd"/>
            <c:showVal val="1"/>
          </c:dLbls>
          <c:cat>
            <c:numRef>
              <c:f>Лист1!$A$2:$A$6</c:f>
              <c:numCache>
                <c:formatCode>General</c:formatCode>
                <c:ptCount val="5"/>
                <c:pt idx="0">
                  <c:v>2018</c:v>
                </c:pt>
                <c:pt idx="1">
                  <c:v>2019</c:v>
                </c:pt>
                <c:pt idx="2">
                  <c:v>2020</c:v>
                </c:pt>
                <c:pt idx="3">
                  <c:v>2021</c:v>
                </c:pt>
                <c:pt idx="4">
                  <c:v>2022</c:v>
                </c:pt>
              </c:numCache>
            </c:numRef>
          </c:cat>
          <c:val>
            <c:numRef>
              <c:f>Лист1!$E$2:$E$6</c:f>
              <c:numCache>
                <c:formatCode>General</c:formatCode>
                <c:ptCount val="5"/>
                <c:pt idx="0">
                  <c:v>0</c:v>
                </c:pt>
                <c:pt idx="1">
                  <c:v>0.8</c:v>
                </c:pt>
                <c:pt idx="2">
                  <c:v>0.1</c:v>
                </c:pt>
                <c:pt idx="3">
                  <c:v>5.3</c:v>
                </c:pt>
                <c:pt idx="4">
                  <c:v>0</c:v>
                </c:pt>
              </c:numCache>
            </c:numRef>
          </c:val>
        </c:ser>
        <c:axId val="280736896"/>
        <c:axId val="280738432"/>
      </c:barChart>
      <c:catAx>
        <c:axId val="280736896"/>
        <c:scaling>
          <c:orientation val="minMax"/>
        </c:scaling>
        <c:axPos val="b"/>
        <c:numFmt formatCode="General" sourceLinked="1"/>
        <c:tickLblPos val="nextTo"/>
        <c:crossAx val="280738432"/>
        <c:crosses val="autoZero"/>
        <c:auto val="1"/>
        <c:lblAlgn val="ctr"/>
        <c:lblOffset val="100"/>
      </c:catAx>
      <c:valAx>
        <c:axId val="280738432"/>
        <c:scaling>
          <c:orientation val="minMax"/>
        </c:scaling>
        <c:axPos val="l"/>
        <c:majorGridlines>
          <c:spPr>
            <a:ln>
              <a:solidFill>
                <a:schemeClr val="bg1">
                  <a:lumMod val="65000"/>
                </a:schemeClr>
              </a:solidFill>
            </a:ln>
          </c:spPr>
        </c:majorGridlines>
        <c:numFmt formatCode="General" sourceLinked="1"/>
        <c:tickLblPos val="nextTo"/>
        <c:crossAx val="280736896"/>
        <c:crosses val="autoZero"/>
        <c:crossBetween val="between"/>
      </c:valAx>
    </c:plotArea>
    <c:legend>
      <c:legendPos val="b"/>
      <c:layout>
        <c:manualLayout>
          <c:xMode val="edge"/>
          <c:yMode val="edge"/>
          <c:x val="7.1592947243227054E-2"/>
          <c:y val="0.70659734298338761"/>
          <c:w val="0.91586852911302297"/>
          <c:h val="0.2661303272946729"/>
        </c:manualLayout>
      </c:layout>
      <c:spPr>
        <a:ln>
          <a:solidFill>
            <a:schemeClr val="bg1">
              <a:lumMod val="85000"/>
            </a:schemeClr>
          </a:solidFill>
        </a:ln>
      </c:spPr>
      <c:txPr>
        <a:bodyPr/>
        <a:lstStyle/>
        <a:p>
          <a:pPr algn="just">
            <a:defRPr b="0" i="0" baseline="0"/>
          </a:pPr>
          <a:endParaRPr lang="ru-RU"/>
        </a:p>
      </c:txPr>
    </c:legend>
    <c:plotVisOnly val="1"/>
    <c:dispBlanksAs val="gap"/>
  </c:chart>
  <c:spPr>
    <a:ln>
      <a:noFill/>
    </a:ln>
  </c:spPr>
  <c:txPr>
    <a:bodyPr/>
    <a:lstStyle/>
    <a:p>
      <a:pPr>
        <a:defRPr sz="900" b="1" i="0" baseline="0">
          <a:latin typeface="Arial" pitchFamily="34" charset="0"/>
        </a:defRPr>
      </a:pPr>
      <a:endParaRPr lang="ru-RU"/>
    </a:p>
  </c:txPr>
  <c:externalData r:id="rId2"/>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plotArea>
      <c:layout>
        <c:manualLayout>
          <c:layoutTarget val="inner"/>
          <c:xMode val="edge"/>
          <c:yMode val="edge"/>
          <c:x val="5.3605701371081026E-2"/>
          <c:y val="5.072423101717783E-2"/>
          <c:w val="0.88773194360160002"/>
          <c:h val="0.75496070937663218"/>
        </c:manualLayout>
      </c:layout>
      <c:barChart>
        <c:barDir val="col"/>
        <c:grouping val="clustered"/>
        <c:ser>
          <c:idx val="0"/>
          <c:order val="0"/>
          <c:tx>
            <c:strRef>
              <c:f>Лист1!$B$1</c:f>
              <c:strCache>
                <c:ptCount val="1"/>
                <c:pt idx="0">
                  <c:v>микроклимат</c:v>
                </c:pt>
              </c:strCache>
            </c:strRef>
          </c:tx>
          <c:spPr>
            <a:solidFill>
              <a:srgbClr val="FF0000"/>
            </a:solidFill>
          </c:spPr>
          <c:dLbls>
            <c:dLbl>
              <c:idx val="0"/>
              <c:layout>
                <c:manualLayout>
                  <c:x val="-6.5568760905989334E-3"/>
                  <c:y val="1.4092667686674078E-2"/>
                </c:manualLayout>
              </c:layout>
              <c:showVal val="1"/>
            </c:dLbl>
            <c:dLbl>
              <c:idx val="1"/>
              <c:layout>
                <c:manualLayout>
                  <c:x val="-6.6152149944873314E-3"/>
                  <c:y val="1.3965768328123841E-2"/>
                </c:manualLayout>
              </c:layout>
              <c:showVal val="1"/>
            </c:dLbl>
            <c:dLbl>
              <c:idx val="2"/>
              <c:layout>
                <c:manualLayout>
                  <c:x val="-2.2050716648291092E-3"/>
                  <c:y val="9.3954917293154246E-3"/>
                </c:manualLayout>
              </c:layout>
              <c:showVal val="1"/>
            </c:dLbl>
            <c:dLbl>
              <c:idx val="3"/>
              <c:layout>
                <c:manualLayout>
                  <c:x val="-2.1468042199071402E-3"/>
                  <c:y val="9.3954230233731523E-3"/>
                </c:manualLayout>
              </c:layout>
              <c:showVal val="1"/>
            </c:dLbl>
            <c:dLbl>
              <c:idx val="4"/>
              <c:layout>
                <c:manualLayout>
                  <c:x val="-2.2050716648291092E-3"/>
                  <c:y val="9.6504302610138266E-3"/>
                </c:manualLayout>
              </c:layout>
              <c:showVal val="1"/>
            </c:dLbl>
            <c:txPr>
              <a:bodyPr/>
              <a:lstStyle/>
              <a:p>
                <a:pPr>
                  <a:defRPr sz="850" b="1" i="0" baseline="0">
                    <a:latin typeface="Arial" pitchFamily="34" charset="0"/>
                    <a:cs typeface="Times New Roman" panose="02020603050405020304" pitchFamily="18" charset="0"/>
                  </a:defRPr>
                </a:pPr>
                <a:endParaRPr lang="ru-RU"/>
              </a:p>
            </c:txPr>
            <c:showVal val="1"/>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2.4</c:v>
                </c:pt>
                <c:pt idx="1">
                  <c:v>1.9000000000000001</c:v>
                </c:pt>
                <c:pt idx="2">
                  <c:v>2.6</c:v>
                </c:pt>
                <c:pt idx="3">
                  <c:v>1.7</c:v>
                </c:pt>
                <c:pt idx="4">
                  <c:v>0.9</c:v>
                </c:pt>
              </c:numCache>
            </c:numRef>
          </c:val>
        </c:ser>
        <c:ser>
          <c:idx val="1"/>
          <c:order val="1"/>
          <c:tx>
            <c:strRef>
              <c:f>Лист1!$C$1</c:f>
              <c:strCache>
                <c:ptCount val="1"/>
                <c:pt idx="0">
                  <c:v>освещённость</c:v>
                </c:pt>
              </c:strCache>
            </c:strRef>
          </c:tx>
          <c:spPr>
            <a:solidFill>
              <a:srgbClr val="FFC000"/>
            </a:solidFill>
          </c:spPr>
          <c:dLbls>
            <c:dLbl>
              <c:idx val="0"/>
              <c:layout>
                <c:manualLayout>
                  <c:x val="-8.7619477554280508E-3"/>
                  <c:y val="9.6504302610138266E-3"/>
                </c:manualLayout>
              </c:layout>
              <c:showVal val="1"/>
            </c:dLbl>
            <c:dLbl>
              <c:idx val="1"/>
              <c:layout>
                <c:manualLayout>
                  <c:x val="-8.5872782991431498E-3"/>
                  <c:y val="9.1405531976168752E-3"/>
                </c:manualLayout>
              </c:layout>
              <c:showVal val="1"/>
            </c:dLbl>
            <c:dLbl>
              <c:idx val="2"/>
              <c:layout>
                <c:manualLayout>
                  <c:x val="-1.0792349963972259E-2"/>
                  <c:y val="9.395491729315409E-3"/>
                </c:manualLayout>
              </c:layout>
              <c:showVal val="1"/>
            </c:dLbl>
            <c:dLbl>
              <c:idx val="3"/>
              <c:layout>
                <c:manualLayout>
                  <c:x val="-6.4404126597213934E-3"/>
                  <c:y val="9.3954230233731523E-3"/>
                </c:manualLayout>
              </c:layout>
              <c:showVal val="1"/>
            </c:dLbl>
            <c:txPr>
              <a:bodyPr/>
              <a:lstStyle/>
              <a:p>
                <a:pPr>
                  <a:defRPr sz="850" b="1" i="0" baseline="0">
                    <a:latin typeface="Arial" pitchFamily="34" charset="0"/>
                    <a:cs typeface="Times New Roman" panose="02020603050405020304" pitchFamily="18" charset="0"/>
                  </a:defRPr>
                </a:pPr>
                <a:endParaRPr lang="ru-RU"/>
              </a:p>
            </c:txPr>
            <c:showVal val="1"/>
          </c:dLbls>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13.4</c:v>
                </c:pt>
                <c:pt idx="1">
                  <c:v>11.6</c:v>
                </c:pt>
                <c:pt idx="2">
                  <c:v>11.2</c:v>
                </c:pt>
                <c:pt idx="3">
                  <c:v>10.200000000000001</c:v>
                </c:pt>
                <c:pt idx="4">
                  <c:v>9.1</c:v>
                </c:pt>
              </c:numCache>
            </c:numRef>
          </c:val>
        </c:ser>
        <c:ser>
          <c:idx val="2"/>
          <c:order val="2"/>
          <c:tx>
            <c:strRef>
              <c:f>Лист1!$D$1</c:f>
              <c:strCache>
                <c:ptCount val="1"/>
                <c:pt idx="0">
                  <c:v>ЭМИ</c:v>
                </c:pt>
              </c:strCache>
            </c:strRef>
          </c:tx>
          <c:spPr>
            <a:solidFill>
              <a:srgbClr val="9982B4"/>
            </a:solidFill>
          </c:spPr>
          <c:dLbls>
            <c:dLbl>
              <c:idx val="0"/>
              <c:layout>
                <c:manualLayout>
                  <c:x val="-4.4101433296582174E-3"/>
                  <c:y val="1.4093047624873338E-2"/>
                </c:manualLayout>
              </c:layout>
              <c:showVal val="1"/>
            </c:dLbl>
            <c:dLbl>
              <c:idx val="1"/>
              <c:layout>
                <c:manualLayout>
                  <c:x val="-8.7619477554280508E-3"/>
                  <c:y val="9.395491729315409E-3"/>
                </c:manualLayout>
              </c:layout>
              <c:tx>
                <c:rich>
                  <a:bodyPr/>
                  <a:lstStyle/>
                  <a:p>
                    <a:r>
                      <a:rPr lang="ru-RU"/>
                      <a:t>25,0</a:t>
                    </a:r>
                    <a:endParaRPr lang="en-US"/>
                  </a:p>
                </c:rich>
              </c:tx>
              <c:showVal val="1"/>
            </c:dLbl>
            <c:dLbl>
              <c:idx val="2"/>
              <c:layout>
                <c:manualLayout>
                  <c:x val="-1.0908854144059007E-2"/>
                  <c:y val="-1.0160307324410625E-2"/>
                </c:manualLayout>
              </c:layout>
              <c:showVal val="1"/>
            </c:dLbl>
            <c:dLbl>
              <c:idx val="3"/>
              <c:layout>
                <c:manualLayout>
                  <c:x val="-2.1468042199071402E-3"/>
                  <c:y val="1.4093134535059806E-2"/>
                </c:manualLayout>
              </c:layout>
              <c:showVal val="1"/>
            </c:dLbl>
            <c:dLbl>
              <c:idx val="4"/>
              <c:layout>
                <c:manualLayout>
                  <c:x val="0"/>
                  <c:y val="9.650430261013759E-3"/>
                </c:manualLayout>
              </c:layout>
              <c:showVal val="1"/>
            </c:dLbl>
            <c:txPr>
              <a:bodyPr/>
              <a:lstStyle/>
              <a:p>
                <a:pPr>
                  <a:defRPr sz="850" b="1" i="0" baseline="0">
                    <a:latin typeface="Arial" pitchFamily="34" charset="0"/>
                    <a:cs typeface="Times New Roman" panose="02020603050405020304" pitchFamily="18" charset="0"/>
                  </a:defRPr>
                </a:pPr>
                <a:endParaRPr lang="ru-RU"/>
              </a:p>
            </c:txPr>
            <c:showVal val="1"/>
          </c:dLbls>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pt idx="0">
                  <c:v>25</c:v>
                </c:pt>
                <c:pt idx="1">
                  <c:v>21.8</c:v>
                </c:pt>
                <c:pt idx="2">
                  <c:v>16.100000000000001</c:v>
                </c:pt>
                <c:pt idx="3">
                  <c:v>0</c:v>
                </c:pt>
                <c:pt idx="4">
                  <c:v>0</c:v>
                </c:pt>
              </c:numCache>
            </c:numRef>
          </c:val>
        </c:ser>
        <c:ser>
          <c:idx val="3"/>
          <c:order val="3"/>
          <c:tx>
            <c:strRef>
              <c:f>Лист1!$E$1</c:f>
              <c:strCache>
                <c:ptCount val="1"/>
                <c:pt idx="0">
                  <c:v>шум</c:v>
                </c:pt>
              </c:strCache>
            </c:strRef>
          </c:tx>
          <c:spPr>
            <a:solidFill>
              <a:srgbClr val="80C535"/>
            </a:solidFill>
          </c:spPr>
          <c:dLbls>
            <c:dLbl>
              <c:idx val="0"/>
              <c:layout>
                <c:manualLayout>
                  <c:x val="-2.1468042199071402E-3"/>
                  <c:y val="4.6977115116865675E-3"/>
                </c:manualLayout>
              </c:layout>
              <c:showVal val="1"/>
            </c:dLbl>
            <c:dLbl>
              <c:idx val="1"/>
              <c:layout>
                <c:manualLayout>
                  <c:x val="-6.6152149944872802E-3"/>
                  <c:y val="1.4220706859822225E-2"/>
                </c:manualLayout>
              </c:layout>
              <c:showVal val="1"/>
            </c:dLbl>
            <c:dLbl>
              <c:idx val="2"/>
              <c:layout>
                <c:manualLayout>
                  <c:x val="-2.1467327609407446E-3"/>
                  <c:y val="-9.9053687927121749E-3"/>
                </c:manualLayout>
              </c:layout>
              <c:showVal val="1"/>
            </c:dLbl>
            <c:dLbl>
              <c:idx val="4"/>
              <c:layout>
                <c:manualLayout>
                  <c:x val="0"/>
                  <c:y val="9.6504302610138266E-3"/>
                </c:manualLayout>
              </c:layout>
              <c:showVal val="1"/>
            </c:dLbl>
            <c:txPr>
              <a:bodyPr/>
              <a:lstStyle/>
              <a:p>
                <a:pPr>
                  <a:defRPr sz="850" b="1" i="0" baseline="0">
                    <a:latin typeface="Arial" pitchFamily="34" charset="0"/>
                    <a:cs typeface="Times New Roman" panose="02020603050405020304" pitchFamily="18" charset="0"/>
                  </a:defRPr>
                </a:pPr>
                <a:endParaRPr lang="ru-RU"/>
              </a:p>
            </c:txPr>
            <c:showVal val="1"/>
          </c:dLbls>
          <c:cat>
            <c:numRef>
              <c:f>Лист1!$A$2:$A$6</c:f>
              <c:numCache>
                <c:formatCode>General</c:formatCode>
                <c:ptCount val="5"/>
                <c:pt idx="0">
                  <c:v>2018</c:v>
                </c:pt>
                <c:pt idx="1">
                  <c:v>2019</c:v>
                </c:pt>
                <c:pt idx="2">
                  <c:v>2020</c:v>
                </c:pt>
                <c:pt idx="3">
                  <c:v>2021</c:v>
                </c:pt>
                <c:pt idx="4">
                  <c:v>2022</c:v>
                </c:pt>
              </c:numCache>
            </c:numRef>
          </c:cat>
          <c:val>
            <c:numRef>
              <c:f>Лист1!$E$2:$E$6</c:f>
              <c:numCache>
                <c:formatCode>General</c:formatCode>
                <c:ptCount val="5"/>
                <c:pt idx="0">
                  <c:v>43.7</c:v>
                </c:pt>
                <c:pt idx="1">
                  <c:v>32.5</c:v>
                </c:pt>
                <c:pt idx="2">
                  <c:v>47.7</c:v>
                </c:pt>
                <c:pt idx="3">
                  <c:v>51.2</c:v>
                </c:pt>
                <c:pt idx="4">
                  <c:v>62.2</c:v>
                </c:pt>
              </c:numCache>
            </c:numRef>
          </c:val>
        </c:ser>
        <c:ser>
          <c:idx val="4"/>
          <c:order val="4"/>
          <c:tx>
            <c:strRef>
              <c:f>Лист1!$F$1</c:f>
              <c:strCache>
                <c:ptCount val="1"/>
                <c:pt idx="0">
                  <c:v>вибрация</c:v>
                </c:pt>
              </c:strCache>
            </c:strRef>
          </c:tx>
          <c:spPr>
            <a:solidFill>
              <a:srgbClr val="1F497D">
                <a:lumMod val="60000"/>
                <a:lumOff val="40000"/>
              </a:srgbClr>
            </a:solidFill>
          </c:spPr>
          <c:dLbls>
            <c:dLbl>
              <c:idx val="0"/>
              <c:layout>
                <c:manualLayout>
                  <c:x val="9.1074668588147691E-3"/>
                  <c:y val="1.8918262755380211E-2"/>
                </c:manualLayout>
              </c:layout>
              <c:dLblPos val="outEnd"/>
              <c:showVal val="1"/>
            </c:dLbl>
            <c:dLbl>
              <c:idx val="1"/>
              <c:layout>
                <c:manualLayout>
                  <c:x val="2.1468042199071402E-3"/>
                  <c:y val="-9.3954230233731523E-3"/>
                </c:manualLayout>
              </c:layout>
              <c:showVal val="1"/>
            </c:dLbl>
            <c:dLbl>
              <c:idx val="2"/>
              <c:layout>
                <c:manualLayout>
                  <c:x val="-2.1468042199071402E-3"/>
                  <c:y val="1.4093134535059806E-2"/>
                </c:manualLayout>
              </c:layout>
              <c:showVal val="1"/>
            </c:dLbl>
            <c:dLbl>
              <c:idx val="3"/>
              <c:layout>
                <c:manualLayout>
                  <c:x val="0"/>
                  <c:y val="1.8790846046746384E-2"/>
                </c:manualLayout>
              </c:layout>
              <c:showVal val="1"/>
            </c:dLbl>
            <c:txPr>
              <a:bodyPr/>
              <a:lstStyle/>
              <a:p>
                <a:pPr>
                  <a:defRPr sz="850" b="1" i="0" baseline="0">
                    <a:latin typeface="Arial" pitchFamily="34" charset="0"/>
                    <a:cs typeface="Times New Roman" panose="02020603050405020304" pitchFamily="18" charset="0"/>
                  </a:defRPr>
                </a:pPr>
                <a:endParaRPr lang="ru-RU"/>
              </a:p>
            </c:txPr>
            <c:showVal val="1"/>
          </c:dLbls>
          <c:cat>
            <c:numRef>
              <c:f>Лист1!$A$2:$A$6</c:f>
              <c:numCache>
                <c:formatCode>General</c:formatCode>
                <c:ptCount val="5"/>
                <c:pt idx="0">
                  <c:v>2018</c:v>
                </c:pt>
                <c:pt idx="1">
                  <c:v>2019</c:v>
                </c:pt>
                <c:pt idx="2">
                  <c:v>2020</c:v>
                </c:pt>
                <c:pt idx="3">
                  <c:v>2021</c:v>
                </c:pt>
                <c:pt idx="4">
                  <c:v>2022</c:v>
                </c:pt>
              </c:numCache>
            </c:numRef>
          </c:cat>
          <c:val>
            <c:numRef>
              <c:f>Лист1!$F$2:$F$6</c:f>
              <c:numCache>
                <c:formatCode>General</c:formatCode>
                <c:ptCount val="5"/>
                <c:pt idx="0">
                  <c:v>11.1</c:v>
                </c:pt>
                <c:pt idx="1">
                  <c:v>66.599999999999994</c:v>
                </c:pt>
                <c:pt idx="2">
                  <c:v>0</c:v>
                </c:pt>
                <c:pt idx="3">
                  <c:v>0</c:v>
                </c:pt>
              </c:numCache>
            </c:numRef>
          </c:val>
        </c:ser>
        <c:ser>
          <c:idx val="5"/>
          <c:order val="5"/>
          <c:tx>
            <c:strRef>
              <c:f>Лист1!$G$1</c:f>
              <c:strCache>
                <c:ptCount val="1"/>
                <c:pt idx="0">
                  <c:v>ионизирующие излучения</c:v>
                </c:pt>
              </c:strCache>
            </c:strRef>
          </c:tx>
          <c:cat>
            <c:numRef>
              <c:f>Лист1!$A$2:$A$6</c:f>
              <c:numCache>
                <c:formatCode>General</c:formatCode>
                <c:ptCount val="5"/>
                <c:pt idx="0">
                  <c:v>2018</c:v>
                </c:pt>
                <c:pt idx="1">
                  <c:v>2019</c:v>
                </c:pt>
                <c:pt idx="2">
                  <c:v>2020</c:v>
                </c:pt>
                <c:pt idx="3">
                  <c:v>2021</c:v>
                </c:pt>
                <c:pt idx="4">
                  <c:v>2022</c:v>
                </c:pt>
              </c:numCache>
            </c:numRef>
          </c:cat>
          <c:val>
            <c:numRef>
              <c:f>Лист1!$G$2:$G$6</c:f>
              <c:numCache>
                <c:formatCode>General</c:formatCode>
                <c:ptCount val="5"/>
                <c:pt idx="0">
                  <c:v>0</c:v>
                </c:pt>
                <c:pt idx="1">
                  <c:v>0</c:v>
                </c:pt>
                <c:pt idx="2">
                  <c:v>0</c:v>
                </c:pt>
                <c:pt idx="4">
                  <c:v>0</c:v>
                </c:pt>
              </c:numCache>
            </c:numRef>
          </c:val>
        </c:ser>
        <c:axId val="281079808"/>
        <c:axId val="281081344"/>
      </c:barChart>
      <c:catAx>
        <c:axId val="281079808"/>
        <c:scaling>
          <c:orientation val="minMax"/>
        </c:scaling>
        <c:axPos val="b"/>
        <c:numFmt formatCode="General" sourceLinked="1"/>
        <c:tickLblPos val="nextTo"/>
        <c:txPr>
          <a:bodyPr/>
          <a:lstStyle/>
          <a:p>
            <a:pPr>
              <a:defRPr sz="900" b="1">
                <a:latin typeface="Arial" pitchFamily="34" charset="0"/>
                <a:cs typeface="Arial" pitchFamily="34" charset="0"/>
              </a:defRPr>
            </a:pPr>
            <a:endParaRPr lang="ru-RU"/>
          </a:p>
        </c:txPr>
        <c:crossAx val="281081344"/>
        <c:crosses val="autoZero"/>
        <c:auto val="1"/>
        <c:lblAlgn val="ctr"/>
        <c:lblOffset val="100"/>
      </c:catAx>
      <c:valAx>
        <c:axId val="281081344"/>
        <c:scaling>
          <c:orientation val="minMax"/>
        </c:scaling>
        <c:axPos val="l"/>
        <c:majorGridlines/>
        <c:numFmt formatCode="General" sourceLinked="1"/>
        <c:tickLblPos val="nextTo"/>
        <c:txPr>
          <a:bodyPr/>
          <a:lstStyle/>
          <a:p>
            <a:pPr>
              <a:defRPr sz="900" b="1" i="0" baseline="0">
                <a:latin typeface="Arial" pitchFamily="34" charset="0"/>
                <a:cs typeface="Times New Roman" panose="02020603050405020304" pitchFamily="18" charset="0"/>
              </a:defRPr>
            </a:pPr>
            <a:endParaRPr lang="ru-RU"/>
          </a:p>
        </c:txPr>
        <c:crossAx val="281079808"/>
        <c:crosses val="autoZero"/>
        <c:crossBetween val="between"/>
      </c:valAx>
    </c:plotArea>
    <c:legend>
      <c:legendPos val="b"/>
      <c:layout>
        <c:manualLayout>
          <c:xMode val="edge"/>
          <c:yMode val="edge"/>
          <c:x val="0.19312025315385817"/>
          <c:y val="0.92977143229159376"/>
          <c:w val="0.80687974684614172"/>
          <c:h val="7.022856770844893E-2"/>
        </c:manualLayout>
      </c:layout>
      <c:spPr>
        <a:ln>
          <a:noFill/>
        </a:ln>
      </c:spPr>
      <c:txPr>
        <a:bodyPr/>
        <a:lstStyle/>
        <a:p>
          <a:pPr>
            <a:defRPr sz="900">
              <a:latin typeface="Arial" pitchFamily="34" charset="0"/>
              <a:cs typeface="Arial" pitchFamily="34" charset="0"/>
            </a:defRPr>
          </a:pPr>
          <a:endParaRPr lang="ru-RU"/>
        </a:p>
      </c:txPr>
    </c:legend>
    <c:plotVisOnly val="1"/>
    <c:dispBlanksAs val="gap"/>
  </c:chart>
  <c:spPr>
    <a:ln>
      <a:noFill/>
    </a:ln>
  </c:spPr>
  <c:externalData r:id="rId2"/>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style val="30"/>
  <c:chart>
    <c:autoTitleDeleted val="1"/>
    <c:view3D>
      <c:perspective val="0"/>
    </c:view3D>
    <c:plotArea>
      <c:layout>
        <c:manualLayout>
          <c:layoutTarget val="inner"/>
          <c:xMode val="edge"/>
          <c:yMode val="edge"/>
          <c:x val="0.11987810521065628"/>
          <c:y val="4.8264792162505774E-4"/>
          <c:w val="0.84585080426417347"/>
          <c:h val="0.88132474306171349"/>
        </c:manualLayout>
      </c:layout>
      <c:pie3DChart>
        <c:varyColors val="1"/>
        <c:ser>
          <c:idx val="0"/>
          <c:order val="0"/>
          <c:tx>
            <c:strRef>
              <c:f>Sheet1!$A$2</c:f>
              <c:strCache>
                <c:ptCount val="1"/>
                <c:pt idx="0">
                  <c:v>Восток</c:v>
                </c:pt>
              </c:strCache>
            </c:strRef>
          </c:tx>
          <c:explosion val="21"/>
          <c:dPt>
            <c:idx val="0"/>
            <c:explosion val="12"/>
            <c:spPr>
              <a:solidFill>
                <a:srgbClr val="83B5ED"/>
              </a:solidFill>
            </c:spPr>
          </c:dPt>
          <c:dPt>
            <c:idx val="1"/>
            <c:spPr>
              <a:solidFill>
                <a:srgbClr val="F94D76"/>
              </a:solidFill>
            </c:spPr>
          </c:dPt>
          <c:dPt>
            <c:idx val="2"/>
            <c:spPr>
              <a:solidFill>
                <a:srgbClr val="92D050"/>
              </a:solidFill>
            </c:spPr>
          </c:dPt>
          <c:dPt>
            <c:idx val="3"/>
            <c:spPr>
              <a:solidFill>
                <a:schemeClr val="tx1"/>
              </a:solidFill>
            </c:spPr>
          </c:dPt>
          <c:dLbls>
            <c:dLbl>
              <c:idx val="0"/>
              <c:layout>
                <c:manualLayout>
                  <c:x val="8.2816516123927712E-3"/>
                  <c:y val="1.2366085487473241E-2"/>
                </c:manualLayout>
              </c:layout>
              <c:dLblPos val="bestFit"/>
              <c:showVal val="1"/>
            </c:dLbl>
            <c:dLbl>
              <c:idx val="2"/>
              <c:layout>
                <c:manualLayout>
                  <c:x val="2.3515579071134631E-3"/>
                  <c:y val="-3.003003003003004E-2"/>
                </c:manualLayout>
              </c:layout>
              <c:tx>
                <c:rich>
                  <a:bodyPr/>
                  <a:lstStyle/>
                  <a:p>
                    <a:r>
                      <a:rPr lang="ru-RU" sz="850" baseline="0"/>
                      <a:t>23,37</a:t>
                    </a:r>
                    <a:r>
                      <a:rPr lang="en-US"/>
                      <a:t>%</a:t>
                    </a:r>
                  </a:p>
                </c:rich>
              </c:tx>
              <c:dLblPos val="outEnd"/>
              <c:showVal val="1"/>
            </c:dLbl>
            <c:dLbl>
              <c:idx val="3"/>
              <c:layout>
                <c:manualLayout>
                  <c:x val="-4.3111396937218107E-17"/>
                  <c:y val="-1.2012012012012015E-2"/>
                </c:manualLayout>
              </c:layout>
              <c:dLblPos val="outEnd"/>
              <c:showVal val="1"/>
            </c:dLbl>
            <c:txPr>
              <a:bodyPr/>
              <a:lstStyle/>
              <a:p>
                <a:pPr>
                  <a:defRPr sz="850" b="1" i="0" baseline="0">
                    <a:latin typeface="Arial" pitchFamily="34" charset="0"/>
                  </a:defRPr>
                </a:pPr>
                <a:endParaRPr lang="ru-RU"/>
              </a:p>
            </c:txPr>
            <c:dLblPos val="outEnd"/>
            <c:showVal val="1"/>
          </c:dLbls>
          <c:cat>
            <c:strRef>
              <c:f>Sheet1!$B$1:$E$1</c:f>
              <c:strCache>
                <c:ptCount val="4"/>
                <c:pt idx="0">
                  <c:v>Природные источники</c:v>
                </c:pt>
                <c:pt idx="1">
                  <c:v>Радиационная авария ЧАЭС</c:v>
                </c:pt>
                <c:pt idx="2">
                  <c:v>Медицинские</c:v>
                </c:pt>
                <c:pt idx="3">
                  <c:v>Персонал</c:v>
                </c:pt>
              </c:strCache>
            </c:strRef>
          </c:cat>
          <c:val>
            <c:numRef>
              <c:f>Sheet1!$B$2:$E$2</c:f>
              <c:numCache>
                <c:formatCode>0.00%</c:formatCode>
                <c:ptCount val="4"/>
                <c:pt idx="0">
                  <c:v>0.72810000000000064</c:v>
                </c:pt>
                <c:pt idx="1">
                  <c:v>3.8100000000000002E-2</c:v>
                </c:pt>
                <c:pt idx="2">
                  <c:v>0.15000000000000024</c:v>
                </c:pt>
                <c:pt idx="3">
                  <c:v>2.0000000000000052E-4</c:v>
                </c:pt>
              </c:numCache>
            </c:numRef>
          </c:val>
        </c:ser>
        <c:dLbls>
          <c:showVal val="1"/>
        </c:dLbls>
      </c:pie3DChart>
    </c:plotArea>
    <c:legend>
      <c:legendPos val="b"/>
      <c:layout>
        <c:manualLayout>
          <c:xMode val="edge"/>
          <c:yMode val="edge"/>
          <c:x val="0"/>
          <c:y val="0.69728528993930006"/>
          <c:w val="1"/>
          <c:h val="0.27373309320058425"/>
        </c:manualLayout>
      </c:layout>
      <c:txPr>
        <a:bodyPr/>
        <a:lstStyle/>
        <a:p>
          <a:pPr>
            <a:defRPr sz="800" baseline="0">
              <a:latin typeface="Arial" pitchFamily="34" charset="0"/>
            </a:defRPr>
          </a:pPr>
          <a:endParaRPr lang="ru-RU"/>
        </a:p>
      </c:txPr>
    </c:legend>
    <c:plotVisOnly val="1"/>
    <c:dispBlanksAs val="zero"/>
  </c:chart>
  <c:spPr>
    <a:ln>
      <a:noFill/>
    </a:ln>
  </c:sp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style val="30"/>
  <c:chart>
    <c:autoTitleDeleted val="1"/>
    <c:view3D>
      <c:perspective val="0"/>
    </c:view3D>
    <c:plotArea>
      <c:layout>
        <c:manualLayout>
          <c:layoutTarget val="inner"/>
          <c:xMode val="edge"/>
          <c:yMode val="edge"/>
          <c:x val="0.11987810521065628"/>
          <c:y val="4.8264792162505774E-4"/>
          <c:w val="0.84585080426417303"/>
          <c:h val="0.88132474306171349"/>
        </c:manualLayout>
      </c:layout>
      <c:pie3DChart>
        <c:varyColors val="1"/>
        <c:ser>
          <c:idx val="0"/>
          <c:order val="0"/>
          <c:tx>
            <c:strRef>
              <c:f>Sheet1!$A$2</c:f>
              <c:strCache>
                <c:ptCount val="1"/>
                <c:pt idx="0">
                  <c:v>Восток</c:v>
                </c:pt>
              </c:strCache>
            </c:strRef>
          </c:tx>
          <c:explosion val="21"/>
          <c:dPt>
            <c:idx val="0"/>
            <c:explosion val="12"/>
            <c:spPr>
              <a:solidFill>
                <a:srgbClr val="83B5ED"/>
              </a:solidFill>
            </c:spPr>
          </c:dPt>
          <c:dPt>
            <c:idx val="1"/>
            <c:spPr>
              <a:solidFill>
                <a:srgbClr val="F94D76"/>
              </a:solidFill>
            </c:spPr>
          </c:dPt>
          <c:dPt>
            <c:idx val="2"/>
            <c:spPr>
              <a:solidFill>
                <a:srgbClr val="92D050"/>
              </a:solidFill>
            </c:spPr>
          </c:dPt>
          <c:dPt>
            <c:idx val="3"/>
            <c:spPr>
              <a:solidFill>
                <a:schemeClr val="tx1"/>
              </a:solidFill>
            </c:spPr>
          </c:dPt>
          <c:dLbls>
            <c:dLbl>
              <c:idx val="0"/>
              <c:layout>
                <c:manualLayout>
                  <c:x val="0"/>
                  <c:y val="4.6433175659037283E-2"/>
                </c:manualLayout>
              </c:layout>
              <c:dLblPos val="bestFit"/>
              <c:showVal val="1"/>
            </c:dLbl>
            <c:dLbl>
              <c:idx val="2"/>
              <c:layout>
                <c:manualLayout>
                  <c:x val="2.3515579071134631E-3"/>
                  <c:y val="-3.003003003003004E-2"/>
                </c:manualLayout>
              </c:layout>
              <c:tx>
                <c:rich>
                  <a:bodyPr/>
                  <a:lstStyle/>
                  <a:p>
                    <a:r>
                      <a:rPr lang="ru-RU" sz="850" baseline="0"/>
                      <a:t>32,18</a:t>
                    </a:r>
                    <a:r>
                      <a:rPr lang="en-US"/>
                      <a:t>%</a:t>
                    </a:r>
                  </a:p>
                </c:rich>
              </c:tx>
              <c:dLblPos val="outEnd"/>
              <c:showVal val="1"/>
            </c:dLbl>
            <c:dLbl>
              <c:idx val="3"/>
              <c:layout>
                <c:manualLayout>
                  <c:x val="-4.3111396937218021E-17"/>
                  <c:y val="-1.2012012012012015E-2"/>
                </c:manualLayout>
              </c:layout>
              <c:tx>
                <c:rich>
                  <a:bodyPr/>
                  <a:lstStyle/>
                  <a:p>
                    <a:r>
                      <a:rPr lang="en-US"/>
                      <a:t>0,00</a:t>
                    </a:r>
                    <a:r>
                      <a:rPr lang="ru-RU"/>
                      <a:t>1</a:t>
                    </a:r>
                    <a:r>
                      <a:rPr lang="en-US"/>
                      <a:t>%</a:t>
                    </a:r>
                  </a:p>
                </c:rich>
              </c:tx>
              <c:dLblPos val="outEnd"/>
              <c:showVal val="1"/>
            </c:dLbl>
            <c:txPr>
              <a:bodyPr/>
              <a:lstStyle/>
              <a:p>
                <a:pPr>
                  <a:defRPr sz="850" b="1" i="0" baseline="0">
                    <a:latin typeface="Arial" pitchFamily="34" charset="0"/>
                  </a:defRPr>
                </a:pPr>
                <a:endParaRPr lang="ru-RU"/>
              </a:p>
            </c:txPr>
            <c:dLblPos val="outEnd"/>
            <c:showVal val="1"/>
          </c:dLbls>
          <c:cat>
            <c:strRef>
              <c:f>Sheet1!$B$1:$E$1</c:f>
              <c:strCache>
                <c:ptCount val="4"/>
                <c:pt idx="0">
                  <c:v>Природные источники</c:v>
                </c:pt>
                <c:pt idx="1">
                  <c:v>Радиационная авария ЧАЭС</c:v>
                </c:pt>
                <c:pt idx="2">
                  <c:v>Медицинские</c:v>
                </c:pt>
                <c:pt idx="3">
                  <c:v>Персонал</c:v>
                </c:pt>
              </c:strCache>
            </c:strRef>
          </c:cat>
          <c:val>
            <c:numRef>
              <c:f>Sheet1!$B$2:$E$2</c:f>
              <c:numCache>
                <c:formatCode>0.00%</c:formatCode>
                <c:ptCount val="4"/>
                <c:pt idx="0">
                  <c:v>0.64500000000000413</c:v>
                </c:pt>
                <c:pt idx="1">
                  <c:v>3.3099999999999997E-2</c:v>
                </c:pt>
                <c:pt idx="2">
                  <c:v>0.32180000000000275</c:v>
                </c:pt>
                <c:pt idx="3">
                  <c:v>2.0000000000000052E-4</c:v>
                </c:pt>
              </c:numCache>
            </c:numRef>
          </c:val>
        </c:ser>
        <c:dLbls>
          <c:showVal val="1"/>
        </c:dLbls>
      </c:pie3DChart>
    </c:plotArea>
    <c:legend>
      <c:legendPos val="b"/>
      <c:layout>
        <c:manualLayout>
          <c:xMode val="edge"/>
          <c:yMode val="edge"/>
          <c:x val="0"/>
          <c:y val="0.69728528993930006"/>
          <c:w val="1"/>
          <c:h val="0.27373309320058425"/>
        </c:manualLayout>
      </c:layout>
      <c:txPr>
        <a:bodyPr/>
        <a:lstStyle/>
        <a:p>
          <a:pPr>
            <a:defRPr sz="800" baseline="0">
              <a:latin typeface="Arial" pitchFamily="34" charset="0"/>
            </a:defRPr>
          </a:pPr>
          <a:endParaRPr lang="ru-RU"/>
        </a:p>
      </c:txPr>
    </c:legend>
    <c:plotVisOnly val="1"/>
    <c:dispBlanksAs val="zero"/>
  </c:chart>
  <c:spPr>
    <a:ln>
      <a:noFill/>
    </a:ln>
  </c:sp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style val="34"/>
  <c:chart>
    <c:autoTitleDeleted val="1"/>
    <c:view3D>
      <c:rotX val="20"/>
      <c:rotY val="200"/>
      <c:perspective val="50"/>
    </c:view3D>
    <c:plotArea>
      <c:layout>
        <c:manualLayout>
          <c:layoutTarget val="inner"/>
          <c:xMode val="edge"/>
          <c:yMode val="edge"/>
          <c:x val="5.8320672980927024E-2"/>
          <c:y val="0.11380312070166662"/>
          <c:w val="0.54826152674876738"/>
          <c:h val="0.67742260703235868"/>
        </c:manualLayout>
      </c:layout>
      <c:pie3DChart>
        <c:varyColors val="1"/>
        <c:ser>
          <c:idx val="0"/>
          <c:order val="0"/>
          <c:tx>
            <c:strRef>
              <c:f>Лист1!$B$1</c:f>
              <c:strCache>
                <c:ptCount val="1"/>
                <c:pt idx="0">
                  <c:v>Столбец1</c:v>
                </c:pt>
              </c:strCache>
            </c:strRef>
          </c:tx>
          <c:spPr>
            <a:solidFill>
              <a:srgbClr val="FFC000"/>
            </a:solidFill>
          </c:spPr>
          <c:explosion val="25"/>
          <c:dPt>
            <c:idx val="0"/>
            <c:spPr>
              <a:solidFill>
                <a:srgbClr val="6FA0DB"/>
              </a:solidFill>
            </c:spPr>
          </c:dPt>
          <c:dPt>
            <c:idx val="1"/>
            <c:spPr>
              <a:solidFill>
                <a:srgbClr val="F06C95"/>
              </a:solidFill>
            </c:spPr>
          </c:dPt>
          <c:dPt>
            <c:idx val="2"/>
            <c:spPr>
              <a:solidFill>
                <a:srgbClr val="7DE278"/>
              </a:solidFill>
            </c:spPr>
          </c:dPt>
          <c:dPt>
            <c:idx val="3"/>
            <c:explosion val="23"/>
            <c:spPr>
              <a:solidFill>
                <a:srgbClr val="FFFF00"/>
              </a:solidFill>
            </c:spPr>
          </c:dPt>
          <c:dLbls>
            <c:dLbl>
              <c:idx val="0"/>
              <c:layout>
                <c:manualLayout>
                  <c:x val="2.8294794261260251E-5"/>
                  <c:y val="-5.8247625374603415E-2"/>
                </c:manualLayout>
              </c:layout>
              <c:tx>
                <c:rich>
                  <a:bodyPr/>
                  <a:lstStyle/>
                  <a:p>
                    <a:r>
                      <a:rPr lang="ru-RU"/>
                      <a:t>53,4</a:t>
                    </a:r>
                    <a:endParaRPr lang="en-US"/>
                  </a:p>
                </c:rich>
              </c:tx>
              <c:dLblPos val="bestFit"/>
              <c:showVal val="1"/>
            </c:dLbl>
            <c:dLbl>
              <c:idx val="1"/>
              <c:layout>
                <c:manualLayout>
                  <c:x val="-1.7409664660042883E-2"/>
                  <c:y val="-6.2969933096512123E-2"/>
                </c:manualLayout>
              </c:layout>
              <c:tx>
                <c:rich>
                  <a:bodyPr/>
                  <a:lstStyle/>
                  <a:p>
                    <a:r>
                      <a:rPr lang="ru-RU"/>
                      <a:t>30,7</a:t>
                    </a:r>
                    <a:endParaRPr lang="en-US"/>
                  </a:p>
                </c:rich>
              </c:tx>
              <c:dLblPos val="outEnd"/>
              <c:showVal val="1"/>
            </c:dLbl>
            <c:dLbl>
              <c:idx val="2"/>
              <c:tx>
                <c:rich>
                  <a:bodyPr/>
                  <a:lstStyle/>
                  <a:p>
                    <a:r>
                      <a:rPr lang="ru-RU"/>
                      <a:t>15,6</a:t>
                    </a:r>
                    <a:endParaRPr lang="en-US"/>
                  </a:p>
                </c:rich>
              </c:tx>
              <c:dLblPos val="outEnd"/>
              <c:showVal val="1"/>
            </c:dLbl>
            <c:dLbl>
              <c:idx val="3"/>
              <c:tx>
                <c:rich>
                  <a:bodyPr/>
                  <a:lstStyle/>
                  <a:p>
                    <a:r>
                      <a:rPr lang="en-US"/>
                      <a:t>0</a:t>
                    </a:r>
                    <a:r>
                      <a:rPr lang="ru-RU"/>
                      <a:t>,3</a:t>
                    </a:r>
                    <a:endParaRPr lang="en-US"/>
                  </a:p>
                </c:rich>
              </c:tx>
              <c:dLblPos val="outEnd"/>
              <c:showVal val="1"/>
            </c:dLbl>
            <c:txPr>
              <a:bodyPr/>
              <a:lstStyle/>
              <a:p>
                <a:pPr>
                  <a:defRPr sz="900" b="1" i="0" baseline="0">
                    <a:latin typeface="Arial" pitchFamily="34" charset="0"/>
                  </a:defRPr>
                </a:pPr>
                <a:endParaRPr lang="ru-RU"/>
              </a:p>
            </c:txPr>
            <c:dLblPos val="outEnd"/>
            <c:showVal val="1"/>
          </c:dLbls>
          <c:cat>
            <c:strRef>
              <c:f>Лист1!$A$2:$A$5</c:f>
              <c:strCache>
                <c:ptCount val="4"/>
                <c:pt idx="0">
                  <c:v>&lt; 0,3 мЗв/год</c:v>
                </c:pt>
                <c:pt idx="1">
                  <c:v>0,3 – 1,0 мЗв/год</c:v>
                </c:pt>
                <c:pt idx="2">
                  <c:v>≥ 1,0 мЗв/год</c:v>
                </c:pt>
                <c:pt idx="3">
                  <c:v>≥ 5,0 мЗв/год</c:v>
                </c:pt>
              </c:strCache>
            </c:strRef>
          </c:cat>
          <c:val>
            <c:numRef>
              <c:f>Лист1!$B$2:$B$5</c:f>
              <c:numCache>
                <c:formatCode>General</c:formatCode>
                <c:ptCount val="4"/>
                <c:pt idx="0">
                  <c:v>53.4</c:v>
                </c:pt>
                <c:pt idx="1">
                  <c:v>30.7</c:v>
                </c:pt>
                <c:pt idx="2">
                  <c:v>15.6</c:v>
                </c:pt>
                <c:pt idx="3">
                  <c:v>0.30000000000000032</c:v>
                </c:pt>
              </c:numCache>
            </c:numRef>
          </c:val>
        </c:ser>
        <c:dLbls>
          <c:showVal val="1"/>
        </c:dLbls>
      </c:pie3DChart>
    </c:plotArea>
    <c:legend>
      <c:legendPos val="r"/>
      <c:layout>
        <c:manualLayout>
          <c:xMode val="edge"/>
          <c:yMode val="edge"/>
          <c:x val="0.73105923586994093"/>
          <c:y val="4.5304745828449004E-2"/>
          <c:w val="0.22457419802868867"/>
          <c:h val="0.71693059314040963"/>
        </c:manualLayout>
      </c:layout>
      <c:txPr>
        <a:bodyPr/>
        <a:lstStyle/>
        <a:p>
          <a:pPr>
            <a:defRPr sz="900" baseline="0">
              <a:latin typeface="Arial" pitchFamily="34" charset="0"/>
            </a:defRPr>
          </a:pPr>
          <a:endParaRPr lang="ru-RU"/>
        </a:p>
      </c:txPr>
    </c:legend>
    <c:plotVisOnly val="1"/>
  </c:chart>
  <c:spPr>
    <a:ln>
      <a:noFill/>
    </a:ln>
  </c:sp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style val="10"/>
  <c:chart>
    <c:title/>
    <c:view3D>
      <c:rotY val="20"/>
      <c:perspective val="0"/>
    </c:view3D>
    <c:plotArea>
      <c:layout>
        <c:manualLayout>
          <c:layoutTarget val="inner"/>
          <c:xMode val="edge"/>
          <c:yMode val="edge"/>
          <c:x val="3.0930942689328757E-2"/>
          <c:y val="0.10914460431833423"/>
          <c:w val="0.94765532775652161"/>
          <c:h val="0.59108763092727656"/>
        </c:manualLayout>
      </c:layout>
      <c:pie3DChart>
        <c:varyColors val="1"/>
        <c:ser>
          <c:idx val="0"/>
          <c:order val="0"/>
          <c:tx>
            <c:strRef>
              <c:f>Sheet1!$A$2</c:f>
              <c:strCache>
                <c:ptCount val="1"/>
              </c:strCache>
            </c:strRef>
          </c:tx>
          <c:spPr>
            <a:solidFill>
              <a:srgbClr val="80C535"/>
            </a:solidFill>
          </c:spPr>
          <c:explosion val="25"/>
          <c:dPt>
            <c:idx val="0"/>
            <c:spPr>
              <a:solidFill>
                <a:srgbClr val="FFFF00"/>
              </a:solidFill>
            </c:spPr>
          </c:dPt>
          <c:dPt>
            <c:idx val="1"/>
            <c:spPr>
              <a:solidFill>
                <a:srgbClr val="FF5050"/>
              </a:solidFill>
            </c:spPr>
          </c:dPt>
          <c:dPt>
            <c:idx val="3"/>
            <c:spPr>
              <a:solidFill>
                <a:schemeClr val="tx2">
                  <a:lumMod val="60000"/>
                  <a:lumOff val="40000"/>
                </a:schemeClr>
              </a:solidFill>
            </c:spPr>
          </c:dPt>
          <c:dLbls>
            <c:dLbl>
              <c:idx val="0"/>
              <c:layout>
                <c:manualLayout>
                  <c:x val="6.2124182418781437E-4"/>
                  <c:y val="-2.2743549094256712E-2"/>
                </c:manualLayout>
              </c:layout>
              <c:dLblPos val="bestFit"/>
              <c:showPercent val="1"/>
            </c:dLbl>
            <c:dLbl>
              <c:idx val="1"/>
              <c:layout>
                <c:manualLayout>
                  <c:x val="1.43676222849709E-3"/>
                  <c:y val="3.2357066906329612E-2"/>
                </c:manualLayout>
              </c:layout>
              <c:dLblPos val="bestFit"/>
              <c:showPercent val="1"/>
            </c:dLbl>
            <c:dLbl>
              <c:idx val="2"/>
              <c:layout>
                <c:manualLayout>
                  <c:x val="-2.7744180260546882E-3"/>
                  <c:y val="2.3719858379437988E-2"/>
                </c:manualLayout>
              </c:layout>
              <c:dLblPos val="bestFit"/>
              <c:showPercent val="1"/>
            </c:dLbl>
            <c:dLbl>
              <c:idx val="3"/>
              <c:layout>
                <c:manualLayout>
                  <c:x val="8.1126763307614747E-3"/>
                  <c:y val="-1.1925716492298181E-2"/>
                </c:manualLayout>
              </c:layout>
              <c:dLblPos val="bestFit"/>
              <c:showPercent val="1"/>
            </c:dLbl>
            <c:txPr>
              <a:bodyPr/>
              <a:lstStyle/>
              <a:p>
                <a:pPr>
                  <a:defRPr sz="900" b="1" i="0" baseline="0">
                    <a:latin typeface="Arial" pitchFamily="34" charset="0"/>
                  </a:defRPr>
                </a:pPr>
                <a:endParaRPr lang="ru-RU"/>
              </a:p>
            </c:txPr>
            <c:dLblPos val="bestFit"/>
            <c:showPercent val="1"/>
          </c:dLbls>
          <c:cat>
            <c:strRef>
              <c:f>Sheet1!$B$1:$E$1</c:f>
              <c:strCache>
                <c:ptCount val="4"/>
                <c:pt idx="0">
                  <c:v>ягоды лесные</c:v>
                </c:pt>
                <c:pt idx="1">
                  <c:v>мясо-дичь</c:v>
                </c:pt>
                <c:pt idx="2">
                  <c:v>грибы</c:v>
                </c:pt>
                <c:pt idx="3">
                  <c:v>молоко</c:v>
                </c:pt>
              </c:strCache>
            </c:strRef>
          </c:cat>
          <c:val>
            <c:numRef>
              <c:f>Sheet1!$B$2:$E$2</c:f>
              <c:numCache>
                <c:formatCode>0.0%</c:formatCode>
                <c:ptCount val="4"/>
                <c:pt idx="0">
                  <c:v>0.31800000000000211</c:v>
                </c:pt>
                <c:pt idx="1">
                  <c:v>2.7000000000000191E-2</c:v>
                </c:pt>
                <c:pt idx="2">
                  <c:v>0.63700000000000423</c:v>
                </c:pt>
                <c:pt idx="3">
                  <c:v>1.7999999999999999E-2</c:v>
                </c:pt>
              </c:numCache>
            </c:numRef>
          </c:val>
        </c:ser>
        <c:ser>
          <c:idx val="1"/>
          <c:order val="1"/>
          <c:tx>
            <c:strRef>
              <c:f>Sheet1!$A$3</c:f>
              <c:strCache>
                <c:ptCount val="1"/>
              </c:strCache>
            </c:strRef>
          </c:tx>
          <c:explosion val="25"/>
          <c:dLbls>
            <c:showPercent val="1"/>
          </c:dLbls>
          <c:cat>
            <c:strRef>
              <c:f>Sheet1!$B$1:$E$1</c:f>
              <c:strCache>
                <c:ptCount val="4"/>
                <c:pt idx="0">
                  <c:v>ягоды лесные</c:v>
                </c:pt>
                <c:pt idx="1">
                  <c:v>мясо-дичь</c:v>
                </c:pt>
                <c:pt idx="2">
                  <c:v>грибы</c:v>
                </c:pt>
                <c:pt idx="3">
                  <c:v>молоко</c:v>
                </c:pt>
              </c:strCache>
            </c:strRef>
          </c:cat>
          <c:val>
            <c:numRef>
              <c:f>Sheet1!$B$3:$E$3</c:f>
              <c:numCache>
                <c:formatCode>General</c:formatCode>
                <c:ptCount val="4"/>
              </c:numCache>
            </c:numRef>
          </c:val>
        </c:ser>
        <c:dLbls>
          <c:showPercent val="1"/>
        </c:dLbls>
      </c:pie3DChart>
    </c:plotArea>
    <c:legend>
      <c:legendPos val="b"/>
      <c:layout>
        <c:manualLayout>
          <c:xMode val="edge"/>
          <c:yMode val="edge"/>
          <c:x val="0.20581389423451615"/>
          <c:y val="0.76550019564758065"/>
          <c:w val="0.58837221153096342"/>
          <c:h val="0.13108302186152779"/>
        </c:manualLayout>
      </c:layout>
    </c:legend>
    <c:plotVisOnly val="1"/>
    <c:dispBlanksAs val="zero"/>
  </c:chart>
  <c:spPr>
    <a:ln>
      <a:noFill/>
    </a:ln>
  </c:sp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sideWall>
      <c:spPr>
        <a:noFill/>
        <a:ln w="25400">
          <a:noFill/>
        </a:ln>
      </c:spPr>
    </c:sideWall>
    <c:backWall>
      <c:spPr>
        <a:noFill/>
        <a:ln w="25400">
          <a:noFill/>
        </a:ln>
      </c:spPr>
    </c:backWall>
    <c:plotArea>
      <c:layout>
        <c:manualLayout>
          <c:layoutTarget val="inner"/>
          <c:xMode val="edge"/>
          <c:yMode val="edge"/>
          <c:x val="6.7719998541849832E-2"/>
          <c:y val="4.3650793650793704E-2"/>
          <c:w val="0.93228000145815104"/>
          <c:h val="0.64055524309461365"/>
        </c:manualLayout>
      </c:layout>
      <c:bar3DChart>
        <c:barDir val="col"/>
        <c:grouping val="clustered"/>
        <c:ser>
          <c:idx val="0"/>
          <c:order val="0"/>
          <c:tx>
            <c:strRef>
              <c:f>Лист1!$B$1</c:f>
              <c:strCache>
                <c:ptCount val="1"/>
                <c:pt idx="0">
                  <c:v>Ряд 1</c:v>
                </c:pt>
              </c:strCache>
            </c:strRef>
          </c:tx>
          <c:dPt>
            <c:idx val="0"/>
            <c:spPr>
              <a:solidFill>
                <a:srgbClr val="FFC000"/>
              </a:solidFill>
            </c:spPr>
          </c:dPt>
          <c:dPt>
            <c:idx val="1"/>
            <c:spPr>
              <a:solidFill>
                <a:srgbClr val="289BB2"/>
              </a:solidFill>
            </c:spPr>
          </c:dPt>
          <c:dPt>
            <c:idx val="2"/>
            <c:spPr>
              <a:solidFill>
                <a:schemeClr val="bg2">
                  <a:lumMod val="50000"/>
                </a:schemeClr>
              </a:solidFill>
            </c:spPr>
          </c:dPt>
          <c:dPt>
            <c:idx val="3"/>
            <c:spPr>
              <a:solidFill>
                <a:schemeClr val="tx1">
                  <a:lumMod val="50000"/>
                  <a:lumOff val="50000"/>
                </a:schemeClr>
              </a:solidFill>
            </c:spPr>
          </c:dPt>
          <c:dPt>
            <c:idx val="4"/>
            <c:spPr>
              <a:solidFill>
                <a:schemeClr val="accent2">
                  <a:lumMod val="60000"/>
                  <a:lumOff val="40000"/>
                </a:schemeClr>
              </a:solidFill>
            </c:spPr>
          </c:dPt>
          <c:dPt>
            <c:idx val="5"/>
            <c:spPr>
              <a:solidFill>
                <a:schemeClr val="accent6">
                  <a:lumMod val="50000"/>
                </a:schemeClr>
              </a:solidFill>
            </c:spPr>
          </c:dPt>
          <c:dPt>
            <c:idx val="6"/>
            <c:spPr>
              <a:solidFill>
                <a:sysClr val="window" lastClr="FFFFFF">
                  <a:lumMod val="85000"/>
                </a:sysClr>
              </a:solidFill>
            </c:spPr>
          </c:dPt>
          <c:dPt>
            <c:idx val="7"/>
            <c:spPr>
              <a:solidFill>
                <a:schemeClr val="accent3">
                  <a:lumMod val="75000"/>
                </a:schemeClr>
              </a:solidFill>
            </c:spPr>
          </c:dPt>
          <c:dLbls>
            <c:dLbl>
              <c:idx val="0"/>
              <c:layout>
                <c:manualLayout>
                  <c:x val="6.9444444444446939E-3"/>
                  <c:y val="-3.9682539682539802E-3"/>
                </c:manualLayout>
              </c:layout>
              <c:showVal val="1"/>
            </c:dLbl>
            <c:dLbl>
              <c:idx val="1"/>
              <c:layout>
                <c:manualLayout>
                  <c:x val="9.2592592592597375E-3"/>
                  <c:y val="-3.9682539682539802E-3"/>
                </c:manualLayout>
              </c:layout>
              <c:tx>
                <c:rich>
                  <a:bodyPr/>
                  <a:lstStyle/>
                  <a:p>
                    <a:r>
                      <a:rPr lang="en-US"/>
                      <a:t>71</a:t>
                    </a:r>
                    <a:r>
                      <a:rPr lang="ru-RU"/>
                      <a:t>,0</a:t>
                    </a:r>
                    <a:endParaRPr lang="en-US"/>
                  </a:p>
                </c:rich>
              </c:tx>
              <c:showVal val="1"/>
            </c:dLbl>
            <c:dLbl>
              <c:idx val="2"/>
              <c:layout>
                <c:manualLayout>
                  <c:x val="2.3148148148148572E-3"/>
                  <c:y val="-1.9841269841270437E-2"/>
                </c:manualLayout>
              </c:layout>
              <c:showVal val="1"/>
            </c:dLbl>
            <c:dLbl>
              <c:idx val="3"/>
              <c:layout>
                <c:manualLayout>
                  <c:x val="9.2592592592597375E-3"/>
                  <c:y val="0"/>
                </c:manualLayout>
              </c:layout>
              <c:showVal val="1"/>
            </c:dLbl>
            <c:dLbl>
              <c:idx val="4"/>
              <c:layout>
                <c:manualLayout>
                  <c:x val="6.9444444444446939E-3"/>
                  <c:y val="-3.9682539682539802E-3"/>
                </c:manualLayout>
              </c:layout>
              <c:showVal val="1"/>
            </c:dLbl>
            <c:dLbl>
              <c:idx val="5"/>
              <c:layout>
                <c:manualLayout>
                  <c:x val="6.9444444444446939E-3"/>
                  <c:y val="-3.9682539682539802E-3"/>
                </c:manualLayout>
              </c:layout>
              <c:showVal val="1"/>
            </c:dLbl>
            <c:dLbl>
              <c:idx val="6"/>
              <c:layout>
                <c:manualLayout>
                  <c:x val="6.9444444444446939E-3"/>
                  <c:y val="-3.9682539682539802E-3"/>
                </c:manualLayout>
              </c:layout>
              <c:showVal val="1"/>
            </c:dLbl>
            <c:dLbl>
              <c:idx val="7"/>
              <c:layout>
                <c:manualLayout>
                  <c:x val="8.9881846356857885E-3"/>
                  <c:y val="3.7547114171642302E-3"/>
                </c:manualLayout>
              </c:layout>
              <c:tx>
                <c:rich>
                  <a:bodyPr/>
                  <a:lstStyle/>
                  <a:p>
                    <a:r>
                      <a:rPr lang="ru-RU"/>
                      <a:t>240,7</a:t>
                    </a:r>
                    <a:endParaRPr lang="en-US"/>
                  </a:p>
                </c:rich>
              </c:tx>
              <c:showVal val="1"/>
            </c:dLbl>
            <c:dLbl>
              <c:idx val="8"/>
              <c:layout>
                <c:manualLayout>
                  <c:x val="6.9444444444446939E-3"/>
                  <c:y val="0"/>
                </c:manualLayout>
              </c:layout>
              <c:tx>
                <c:rich>
                  <a:bodyPr/>
                  <a:lstStyle/>
                  <a:p>
                    <a:r>
                      <a:rPr lang="en-US"/>
                      <a:t>7</a:t>
                    </a:r>
                    <a:r>
                      <a:rPr lang="ru-RU"/>
                      <a:t>6,4</a:t>
                    </a:r>
                    <a:endParaRPr lang="en-US"/>
                  </a:p>
                </c:rich>
              </c:tx>
              <c:showVal val="1"/>
            </c:dLbl>
            <c:txPr>
              <a:bodyPr/>
              <a:lstStyle/>
              <a:p>
                <a:pPr>
                  <a:defRPr sz="900" b="1" i="0" baseline="0">
                    <a:latin typeface="Arial" pitchFamily="34" charset="0"/>
                  </a:defRPr>
                </a:pPr>
                <a:endParaRPr lang="ru-RU"/>
              </a:p>
            </c:txPr>
            <c:showVal val="1"/>
          </c:dLbls>
          <c:cat>
            <c:strRef>
              <c:f>Лист1!$A$2:$A$10</c:f>
              <c:strCache>
                <c:ptCount val="9"/>
                <c:pt idx="0">
                  <c:v>Песок</c:v>
                </c:pt>
                <c:pt idx="1">
                  <c:v>Бетон</c:v>
                </c:pt>
                <c:pt idx="2">
                  <c:v>Раствор</c:v>
                </c:pt>
                <c:pt idx="3">
                  <c:v>Цемент</c:v>
                </c:pt>
                <c:pt idx="4">
                  <c:v>Кирпич керамический</c:v>
                </c:pt>
                <c:pt idx="5">
                  <c:v>Кирпич силикатный</c:v>
                </c:pt>
                <c:pt idx="6">
                  <c:v>Мел</c:v>
                </c:pt>
                <c:pt idx="7">
                  <c:v>Щебень</c:v>
                </c:pt>
                <c:pt idx="8">
                  <c:v>Глина</c:v>
                </c:pt>
              </c:strCache>
            </c:strRef>
          </c:cat>
          <c:val>
            <c:numRef>
              <c:f>Лист1!$B$2:$B$10</c:f>
              <c:numCache>
                <c:formatCode>General</c:formatCode>
                <c:ptCount val="9"/>
                <c:pt idx="0">
                  <c:v>29.3</c:v>
                </c:pt>
                <c:pt idx="1">
                  <c:v>71</c:v>
                </c:pt>
                <c:pt idx="2">
                  <c:v>42.9</c:v>
                </c:pt>
                <c:pt idx="3">
                  <c:v>57.1</c:v>
                </c:pt>
                <c:pt idx="4">
                  <c:v>84.4</c:v>
                </c:pt>
                <c:pt idx="5">
                  <c:v>23.1</c:v>
                </c:pt>
                <c:pt idx="6">
                  <c:v>17.2</c:v>
                </c:pt>
                <c:pt idx="7">
                  <c:v>240.7</c:v>
                </c:pt>
                <c:pt idx="8">
                  <c:v>76.400000000000006</c:v>
                </c:pt>
              </c:numCache>
            </c:numRef>
          </c:val>
        </c:ser>
        <c:dLbls>
          <c:showVal val="1"/>
        </c:dLbls>
        <c:shape val="cylinder"/>
        <c:axId val="281868928"/>
        <c:axId val="281928064"/>
        <c:axId val="0"/>
      </c:bar3DChart>
      <c:catAx>
        <c:axId val="281868928"/>
        <c:scaling>
          <c:orientation val="minMax"/>
        </c:scaling>
        <c:axPos val="b"/>
        <c:numFmt formatCode="General" sourceLinked="1"/>
        <c:tickLblPos val="nextTo"/>
        <c:txPr>
          <a:bodyPr/>
          <a:lstStyle/>
          <a:p>
            <a:pPr>
              <a:defRPr sz="800" b="1" i="0" baseline="0">
                <a:latin typeface="Arial" pitchFamily="34" charset="0"/>
              </a:defRPr>
            </a:pPr>
            <a:endParaRPr lang="ru-RU"/>
          </a:p>
        </c:txPr>
        <c:crossAx val="281928064"/>
        <c:crosses val="autoZero"/>
        <c:auto val="1"/>
        <c:lblAlgn val="ctr"/>
        <c:lblOffset val="100"/>
      </c:catAx>
      <c:valAx>
        <c:axId val="281928064"/>
        <c:scaling>
          <c:orientation val="minMax"/>
        </c:scaling>
        <c:axPos val="l"/>
        <c:majorGridlines>
          <c:spPr>
            <a:ln>
              <a:solidFill>
                <a:schemeClr val="bg1">
                  <a:lumMod val="75000"/>
                </a:schemeClr>
              </a:solidFill>
            </a:ln>
          </c:spPr>
        </c:majorGridlines>
        <c:numFmt formatCode="General" sourceLinked="1"/>
        <c:tickLblPos val="nextTo"/>
        <c:txPr>
          <a:bodyPr/>
          <a:lstStyle/>
          <a:p>
            <a:pPr>
              <a:defRPr sz="900" b="1" i="0" baseline="0">
                <a:latin typeface="Arial" pitchFamily="34" charset="0"/>
              </a:defRPr>
            </a:pPr>
            <a:endParaRPr lang="ru-RU"/>
          </a:p>
        </c:txPr>
        <c:crossAx val="281868928"/>
        <c:crosses val="autoZero"/>
        <c:crossBetween val="between"/>
      </c:valAx>
    </c:plotArea>
    <c:plotVisOnly val="1"/>
  </c:chart>
  <c:spPr>
    <a:ln>
      <a:noFill/>
    </a:ln>
  </c:sp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style val="39"/>
  <c:chart>
    <c:autoTitleDeleted val="1"/>
    <c:view3D>
      <c:rotX val="20"/>
      <c:rotY val="100"/>
      <c:perspective val="20"/>
    </c:view3D>
    <c:plotArea>
      <c:layout>
        <c:manualLayout>
          <c:layoutTarget val="inner"/>
          <c:xMode val="edge"/>
          <c:yMode val="edge"/>
          <c:x val="8.7962962962963548E-2"/>
          <c:y val="0.10615079365079365"/>
          <c:w val="0.70547571755270477"/>
          <c:h val="0.67861997269278573"/>
        </c:manualLayout>
      </c:layout>
      <c:pie3DChart>
        <c:varyColors val="1"/>
        <c:ser>
          <c:idx val="0"/>
          <c:order val="0"/>
          <c:tx>
            <c:strRef>
              <c:f>Лист1!$B$1</c:f>
              <c:strCache>
                <c:ptCount val="1"/>
                <c:pt idx="0">
                  <c:v>Столбец1</c:v>
                </c:pt>
              </c:strCache>
            </c:strRef>
          </c:tx>
          <c:explosion val="25"/>
          <c:dPt>
            <c:idx val="0"/>
            <c:spPr>
              <a:solidFill>
                <a:srgbClr val="FFFF00"/>
              </a:solidFill>
            </c:spPr>
          </c:dPt>
          <c:dPt>
            <c:idx val="1"/>
            <c:spPr>
              <a:solidFill>
                <a:srgbClr val="F98792"/>
              </a:solidFill>
            </c:spPr>
          </c:dPt>
          <c:dPt>
            <c:idx val="2"/>
            <c:spPr>
              <a:solidFill>
                <a:srgbClr val="92D050"/>
              </a:solidFill>
            </c:spPr>
          </c:dPt>
          <c:dPt>
            <c:idx val="4"/>
            <c:spPr>
              <a:solidFill>
                <a:schemeClr val="accent4">
                  <a:lumMod val="60000"/>
                  <a:lumOff val="40000"/>
                </a:schemeClr>
              </a:solidFill>
            </c:spPr>
          </c:dPt>
          <c:dPt>
            <c:idx val="5"/>
            <c:spPr>
              <a:solidFill>
                <a:srgbClr val="A7F7F9"/>
              </a:solidFill>
            </c:spPr>
          </c:dPt>
          <c:dLbls>
            <c:dLbl>
              <c:idx val="0"/>
              <c:layout>
                <c:manualLayout>
                  <c:x val="5.9489027898643507E-2"/>
                  <c:y val="0.17226444940754629"/>
                </c:manualLayout>
              </c:layout>
              <c:tx>
                <c:rich>
                  <a:bodyPr/>
                  <a:lstStyle/>
                  <a:p>
                    <a:r>
                      <a:rPr lang="ru-RU"/>
                      <a:t>рентгеноскопия 0,37%</a:t>
                    </a:r>
                  </a:p>
                </c:rich>
              </c:tx>
              <c:showVal val="1"/>
              <c:showCatName val="1"/>
            </c:dLbl>
            <c:dLbl>
              <c:idx val="1"/>
              <c:layout>
                <c:manualLayout>
                  <c:x val="2.3393838418684011E-2"/>
                  <c:y val="0.25717428134641501"/>
                </c:manualLayout>
              </c:layout>
              <c:tx>
                <c:rich>
                  <a:bodyPr/>
                  <a:lstStyle/>
                  <a:p>
                    <a:r>
                      <a:rPr lang="ru-RU"/>
                      <a:t>рентгенография 5,11%</a:t>
                    </a:r>
                  </a:p>
                </c:rich>
              </c:tx>
              <c:showVal val="1"/>
              <c:showCatName val="1"/>
            </c:dLbl>
            <c:dLbl>
              <c:idx val="2"/>
              <c:layout>
                <c:manualLayout>
                  <c:x val="-0.20419476963923597"/>
                  <c:y val="0.12072685904289812"/>
                </c:manualLayout>
              </c:layout>
              <c:tx>
                <c:rich>
                  <a:bodyPr/>
                  <a:lstStyle/>
                  <a:p>
                    <a:r>
                      <a:rPr lang="ru-RU"/>
                      <a:t>флюорография 3,14%</a:t>
                    </a:r>
                  </a:p>
                </c:rich>
              </c:tx>
              <c:showVal val="1"/>
              <c:showCatName val="1"/>
            </c:dLbl>
            <c:dLbl>
              <c:idx val="3"/>
              <c:layout>
                <c:manualLayout>
                  <c:x val="-4.1443032095050375E-2"/>
                  <c:y val="-2.9606005553360452E-2"/>
                </c:manualLayout>
              </c:layout>
              <c:tx>
                <c:rich>
                  <a:bodyPr/>
                  <a:lstStyle/>
                  <a:p>
                    <a:r>
                      <a:rPr lang="ru-RU"/>
                      <a:t>компьютерная томография</a:t>
                    </a:r>
                  </a:p>
                  <a:p>
                    <a:r>
                      <a:rPr lang="ru-RU"/>
                      <a:t>90,54%</a:t>
                    </a:r>
                  </a:p>
                </c:rich>
              </c:tx>
              <c:showVal val="1"/>
              <c:showCatName val="1"/>
            </c:dLbl>
            <c:dLbl>
              <c:idx val="4"/>
              <c:layout>
                <c:manualLayout>
                  <c:x val="1.3528400907716221E-2"/>
                  <c:y val="-0.32019695126870673"/>
                </c:manualLayout>
              </c:layout>
              <c:tx>
                <c:rich>
                  <a:bodyPr/>
                  <a:lstStyle/>
                  <a:p>
                    <a:r>
                      <a:rPr lang="ru-RU"/>
                      <a:t>радионуклидная диагностика 0,80%</a:t>
                    </a:r>
                  </a:p>
                </c:rich>
              </c:tx>
              <c:showVal val="1"/>
              <c:showCatName val="1"/>
            </c:dLbl>
            <c:dLbl>
              <c:idx val="5"/>
              <c:layout>
                <c:manualLayout>
                  <c:x val="9.2763093989878045E-2"/>
                  <c:y val="-8.6758228684464228E-2"/>
                </c:manualLayout>
              </c:layout>
              <c:tx>
                <c:rich>
                  <a:bodyPr/>
                  <a:lstStyle/>
                  <a:p>
                    <a:r>
                      <a:rPr lang="ru-RU"/>
                      <a:t>прочие 0,04%</a:t>
                    </a:r>
                  </a:p>
                </c:rich>
              </c:tx>
              <c:showVal val="1"/>
              <c:showCatName val="1"/>
            </c:dLbl>
            <c:txPr>
              <a:bodyPr/>
              <a:lstStyle/>
              <a:p>
                <a:pPr>
                  <a:defRPr sz="800" b="1" i="0" baseline="0">
                    <a:latin typeface="Arial" pitchFamily="34" charset="0"/>
                  </a:defRPr>
                </a:pPr>
                <a:endParaRPr lang="ru-RU"/>
              </a:p>
            </c:txPr>
            <c:showVal val="1"/>
            <c:showCatName val="1"/>
            <c:showLeaderLines val="1"/>
          </c:dLbls>
          <c:cat>
            <c:strRef>
              <c:f>Лист1!$A$2:$A$7</c:f>
              <c:strCache>
                <c:ptCount val="6"/>
                <c:pt idx="0">
                  <c:v>рентгеноскопия</c:v>
                </c:pt>
                <c:pt idx="1">
                  <c:v>рентгенография</c:v>
                </c:pt>
                <c:pt idx="2">
                  <c:v>флюорография</c:v>
                </c:pt>
                <c:pt idx="3">
                  <c:v>компьютерная томография</c:v>
                </c:pt>
                <c:pt idx="4">
                  <c:v>радионуклидная диагностика</c:v>
                </c:pt>
                <c:pt idx="5">
                  <c:v>прочие</c:v>
                </c:pt>
              </c:strCache>
            </c:strRef>
          </c:cat>
          <c:val>
            <c:numRef>
              <c:f>Лист1!$B$2:$B$7</c:f>
              <c:numCache>
                <c:formatCode>General</c:formatCode>
                <c:ptCount val="6"/>
                <c:pt idx="0">
                  <c:v>0.37000000000000038</c:v>
                </c:pt>
                <c:pt idx="1">
                  <c:v>5.1099999999999985</c:v>
                </c:pt>
                <c:pt idx="2">
                  <c:v>3.14</c:v>
                </c:pt>
                <c:pt idx="3">
                  <c:v>90.54</c:v>
                </c:pt>
                <c:pt idx="4">
                  <c:v>0.8</c:v>
                </c:pt>
                <c:pt idx="5">
                  <c:v>4.0000000000000022E-2</c:v>
                </c:pt>
              </c:numCache>
            </c:numRef>
          </c:val>
        </c:ser>
        <c:dLbls>
          <c:showVal val="1"/>
        </c:dLbls>
      </c:pie3DChart>
    </c:plotArea>
    <c:plotVisOnly val="1"/>
  </c:chart>
  <c:spPr>
    <a:ln>
      <a:noFill/>
    </a:ln>
  </c:sp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336796442111409"/>
          <c:y val="0.10615079365079365"/>
          <c:w val="0.44097222222222232"/>
          <c:h val="0.75595238095238049"/>
        </c:manualLayout>
      </c:layout>
      <c:pieChart>
        <c:varyColors val="1"/>
        <c:ser>
          <c:idx val="0"/>
          <c:order val="0"/>
          <c:tx>
            <c:strRef>
              <c:f>Лист1!$B$1</c:f>
              <c:strCache>
                <c:ptCount val="1"/>
                <c:pt idx="0">
                  <c:v>структура лабораторно-инструментальных исследований, проведенных в организациях для детей в 2022 году</c:v>
                </c:pt>
              </c:strCache>
            </c:strRef>
          </c:tx>
          <c:spPr>
            <a:scene3d>
              <a:camera prst="orthographicFront"/>
              <a:lightRig rig="threePt" dir="t"/>
            </a:scene3d>
            <a:sp3d>
              <a:bevelT w="31750" h="50800"/>
              <a:bevelB h="12700"/>
            </a:sp3d>
          </c:spPr>
          <c:dPt>
            <c:idx val="1"/>
            <c:spPr>
              <a:solidFill>
                <a:srgbClr val="7030A0"/>
              </a:solidFill>
              <a:scene3d>
                <a:camera prst="orthographicFront"/>
                <a:lightRig rig="threePt" dir="t"/>
              </a:scene3d>
              <a:sp3d>
                <a:bevelT w="31750" h="50800"/>
                <a:bevelB h="12700"/>
              </a:sp3d>
            </c:spPr>
          </c:dPt>
          <c:dPt>
            <c:idx val="2"/>
            <c:spPr>
              <a:solidFill>
                <a:srgbClr val="FFC000"/>
              </a:solidFill>
              <a:scene3d>
                <a:camera prst="orthographicFront"/>
                <a:lightRig rig="threePt" dir="t"/>
              </a:scene3d>
              <a:sp3d>
                <a:bevelT w="31750" h="50800"/>
                <a:bevelB h="12700"/>
              </a:sp3d>
            </c:spPr>
          </c:dPt>
          <c:dPt>
            <c:idx val="3"/>
            <c:spPr>
              <a:solidFill>
                <a:srgbClr val="E01A6A"/>
              </a:solidFill>
              <a:scene3d>
                <a:camera prst="orthographicFront"/>
                <a:lightRig rig="threePt" dir="t"/>
              </a:scene3d>
              <a:sp3d>
                <a:bevelT w="31750" h="50800"/>
                <a:bevelB h="12700"/>
              </a:sp3d>
            </c:spPr>
          </c:dPt>
          <c:dPt>
            <c:idx val="4"/>
            <c:spPr>
              <a:solidFill>
                <a:srgbClr val="00B050"/>
              </a:solidFill>
              <a:scene3d>
                <a:camera prst="orthographicFront"/>
                <a:lightRig rig="threePt" dir="t"/>
              </a:scene3d>
              <a:sp3d>
                <a:bevelT w="31750" h="50800"/>
                <a:bevelB h="12700"/>
              </a:sp3d>
            </c:spPr>
          </c:dPt>
          <c:dPt>
            <c:idx val="5"/>
            <c:spPr>
              <a:solidFill>
                <a:schemeClr val="tx1">
                  <a:lumMod val="50000"/>
                  <a:lumOff val="50000"/>
                </a:schemeClr>
              </a:solidFill>
              <a:scene3d>
                <a:camera prst="orthographicFront"/>
                <a:lightRig rig="threePt" dir="t"/>
              </a:scene3d>
              <a:sp3d>
                <a:bevelT w="31750" h="50800"/>
                <a:bevelB h="12700"/>
              </a:sp3d>
            </c:spPr>
          </c:dPt>
          <c:dPt>
            <c:idx val="6"/>
            <c:spPr>
              <a:solidFill>
                <a:schemeClr val="accent5">
                  <a:lumMod val="60000"/>
                  <a:lumOff val="40000"/>
                </a:schemeClr>
              </a:solidFill>
              <a:scene3d>
                <a:camera prst="orthographicFront"/>
                <a:lightRig rig="threePt" dir="t"/>
              </a:scene3d>
              <a:sp3d>
                <a:bevelT w="31750" h="50800"/>
                <a:bevelB h="12700"/>
              </a:sp3d>
            </c:spPr>
          </c:dPt>
          <c:dLbls>
            <c:dLbl>
              <c:idx val="0"/>
              <c:layout>
                <c:manualLayout>
                  <c:x val="2.9381215710824336E-2"/>
                  <c:y val="0"/>
                </c:manualLayout>
              </c:layout>
              <c:dLblPos val="bestFit"/>
              <c:showVal val="1"/>
            </c:dLbl>
            <c:dLbl>
              <c:idx val="1"/>
              <c:layout>
                <c:manualLayout>
                  <c:x val="1.5887538192974962E-2"/>
                  <c:y val="1.5872622261701424E-2"/>
                </c:manualLayout>
              </c:layout>
              <c:dLblPos val="bestFit"/>
              <c:showVal val="1"/>
            </c:dLbl>
            <c:dLbl>
              <c:idx val="2"/>
              <c:layout>
                <c:manualLayout>
                  <c:x val="0"/>
                  <c:y val="2.3809523809523812E-2"/>
                </c:manualLayout>
              </c:layout>
              <c:dLblPos val="bestFit"/>
              <c:showVal val="1"/>
            </c:dLbl>
            <c:dLbl>
              <c:idx val="3"/>
              <c:layout>
                <c:manualLayout>
                  <c:x val="-6.7129629629629664E-2"/>
                  <c:y val="1.5873015873015879E-2"/>
                </c:manualLayout>
              </c:layout>
              <c:dLblPos val="bestFit"/>
              <c:showVal val="1"/>
            </c:dLbl>
            <c:dLbl>
              <c:idx val="4"/>
              <c:layout>
                <c:manualLayout>
                  <c:x val="-2.3148148148148147E-3"/>
                  <c:y val="2.7777777777778238E-2"/>
                </c:manualLayout>
              </c:layout>
              <c:dLblPos val="bestFit"/>
              <c:showVal val="1"/>
            </c:dLbl>
            <c:dLbl>
              <c:idx val="5"/>
              <c:layout>
                <c:manualLayout>
                  <c:x val="-3.1775076385950049E-2"/>
                  <c:y val="2.0839209827254471E-2"/>
                </c:manualLayout>
              </c:layout>
              <c:dLblPos val="bestFit"/>
              <c:showVal val="1"/>
            </c:dLbl>
            <c:dLbl>
              <c:idx val="6"/>
              <c:layout>
                <c:manualLayout>
                  <c:x val="-3.1537943695157666E-2"/>
                  <c:y val="-2.1496786729433896E-2"/>
                </c:manualLayout>
              </c:layout>
              <c:dLblPos val="bestFit"/>
              <c:showVal val="1"/>
            </c:dLbl>
            <c:dLbl>
              <c:idx val="7"/>
              <c:layout>
                <c:manualLayout>
                  <c:x val="-3.5209011253504414E-7"/>
                  <c:y val="-1.5873065074430179E-2"/>
                </c:manualLayout>
              </c:layout>
              <c:dLblPos val="bestFit"/>
              <c:showVal val="1"/>
            </c:dLbl>
            <c:dLbl>
              <c:idx val="8"/>
              <c:layout>
                <c:manualLayout>
                  <c:x val="4.3507247070786313E-2"/>
                  <c:y val="-1.1247443310007474E-2"/>
                </c:manualLayout>
              </c:layout>
              <c:dLblPos val="bestFit"/>
              <c:showVal val="1"/>
            </c:dLbl>
            <c:txPr>
              <a:bodyPr/>
              <a:lstStyle/>
              <a:p>
                <a:pPr>
                  <a:defRPr sz="900" b="1" i="0" baseline="0">
                    <a:latin typeface="Arial" pitchFamily="34" charset="0"/>
                  </a:defRPr>
                </a:pPr>
                <a:endParaRPr lang="ru-RU"/>
              </a:p>
            </c:txPr>
            <c:dLblPos val="outEnd"/>
            <c:showVal val="1"/>
            <c:showLeaderLines val="1"/>
          </c:dLbls>
          <c:cat>
            <c:strRef>
              <c:f>Лист1!$A$2:$A$10</c:f>
              <c:strCache>
                <c:ptCount val="9"/>
                <c:pt idx="0">
                  <c:v>питьевая вода</c:v>
                </c:pt>
                <c:pt idx="1">
                  <c:v>почва и песок</c:v>
                </c:pt>
                <c:pt idx="2">
                  <c:v>искусственная освещенность</c:v>
                </c:pt>
                <c:pt idx="3">
                  <c:v>микроклимат</c:v>
                </c:pt>
                <c:pt idx="4">
                  <c:v>воздух закрытых помещений</c:v>
                </c:pt>
                <c:pt idx="5">
                  <c:v>ЭМИ</c:v>
                </c:pt>
                <c:pt idx="6">
                  <c:v>вода бассейнов</c:v>
                </c:pt>
                <c:pt idx="7">
                  <c:v>оценка рабочих мест с ЭСО</c:v>
                </c:pt>
                <c:pt idx="8">
                  <c:v>мебель</c:v>
                </c:pt>
              </c:strCache>
            </c:strRef>
          </c:cat>
          <c:val>
            <c:numRef>
              <c:f>Лист1!$B$2:$B$10</c:f>
              <c:numCache>
                <c:formatCode>General</c:formatCode>
                <c:ptCount val="9"/>
                <c:pt idx="0">
                  <c:v>10</c:v>
                </c:pt>
                <c:pt idx="1">
                  <c:v>1.1000000000000001</c:v>
                </c:pt>
                <c:pt idx="2">
                  <c:v>28.8</c:v>
                </c:pt>
                <c:pt idx="3">
                  <c:v>19.100000000000001</c:v>
                </c:pt>
                <c:pt idx="4">
                  <c:v>35</c:v>
                </c:pt>
                <c:pt idx="5">
                  <c:v>1.9000000000000001</c:v>
                </c:pt>
                <c:pt idx="6">
                  <c:v>1.2</c:v>
                </c:pt>
                <c:pt idx="7">
                  <c:v>2.6</c:v>
                </c:pt>
                <c:pt idx="8">
                  <c:v>0.30000000000000032</c:v>
                </c:pt>
              </c:numCache>
            </c:numRef>
          </c:val>
        </c:ser>
        <c:firstSliceAng val="0"/>
      </c:pieChart>
    </c:plotArea>
    <c:legend>
      <c:legendPos val="r"/>
      <c:layout>
        <c:manualLayout>
          <c:xMode val="edge"/>
          <c:yMode val="edge"/>
          <c:x val="0.6662266695829685"/>
          <c:y val="0.10010748656417949"/>
          <c:w val="0.31988444152814627"/>
          <c:h val="0.77597519060118469"/>
        </c:manualLayout>
      </c:layout>
      <c:spPr>
        <a:ln>
          <a:noFill/>
        </a:ln>
      </c:spPr>
      <c:txPr>
        <a:bodyPr/>
        <a:lstStyle/>
        <a:p>
          <a:pPr>
            <a:defRPr sz="900" baseline="0">
              <a:latin typeface="Arial" pitchFamily="34" charset="0"/>
            </a:defRPr>
          </a:pPr>
          <a:endParaRPr lang="ru-RU"/>
        </a:p>
      </c:txPr>
    </c:legend>
    <c:plotVisOnly val="1"/>
  </c:chart>
  <c:spPr>
    <a:ln>
      <a:noFill/>
    </a:ln>
  </c:sp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plotArea>
      <c:layout>
        <c:manualLayout>
          <c:layoutTarget val="inner"/>
          <c:xMode val="edge"/>
          <c:yMode val="edge"/>
          <c:x val="7.6881311590052709E-2"/>
          <c:y val="9.3617021276595741E-2"/>
          <c:w val="0.92311868840994726"/>
          <c:h val="0.57262185202057503"/>
        </c:manualLayout>
      </c:layout>
      <c:lineChart>
        <c:grouping val="standard"/>
        <c:ser>
          <c:idx val="0"/>
          <c:order val="0"/>
          <c:tx>
            <c:strRef>
              <c:f>Sheet1!$A$2</c:f>
              <c:strCache>
                <c:ptCount val="1"/>
                <c:pt idx="0">
                  <c:v>Общая заболеваемость детского населения </c:v>
                </c:pt>
              </c:strCache>
            </c:strRef>
          </c:tx>
          <c:marker>
            <c:symbol val="none"/>
          </c:marker>
          <c:cat>
            <c:numRef>
              <c:f>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Sheet1!$B$2:$K$2</c:f>
              <c:numCache>
                <c:formatCode>General</c:formatCode>
                <c:ptCount val="10"/>
                <c:pt idx="0">
                  <c:v>2445.6999999999998</c:v>
                </c:pt>
                <c:pt idx="1">
                  <c:v>2457.9</c:v>
                </c:pt>
                <c:pt idx="2">
                  <c:v>2404.3000000000002</c:v>
                </c:pt>
                <c:pt idx="3">
                  <c:v>2340.3000000000002</c:v>
                </c:pt>
                <c:pt idx="4">
                  <c:v>2392.5</c:v>
                </c:pt>
                <c:pt idx="5">
                  <c:v>2322</c:v>
                </c:pt>
                <c:pt idx="6">
                  <c:v>2262.1999999999998</c:v>
                </c:pt>
                <c:pt idx="7">
                  <c:v>2201.6999999999998</c:v>
                </c:pt>
                <c:pt idx="8">
                  <c:v>1973.4</c:v>
                </c:pt>
                <c:pt idx="9">
                  <c:v>2248.9</c:v>
                </c:pt>
              </c:numCache>
            </c:numRef>
          </c:val>
        </c:ser>
        <c:ser>
          <c:idx val="1"/>
          <c:order val="1"/>
          <c:tx>
            <c:strRef>
              <c:f>Sheet1!$A$3</c:f>
              <c:strCache>
                <c:ptCount val="1"/>
                <c:pt idx="0">
                  <c:v>Первичная заболеваемость детского населения</c:v>
                </c:pt>
              </c:strCache>
            </c:strRef>
          </c:tx>
          <c:spPr>
            <a:ln>
              <a:solidFill>
                <a:srgbClr val="FF5050"/>
              </a:solidFill>
            </a:ln>
          </c:spPr>
          <c:marker>
            <c:symbol val="none"/>
          </c:marker>
          <c:cat>
            <c:numRef>
              <c:f>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Sheet1!$B$3:$K$3</c:f>
              <c:numCache>
                <c:formatCode>General</c:formatCode>
                <c:ptCount val="10"/>
                <c:pt idx="0">
                  <c:v>1985.7</c:v>
                </c:pt>
                <c:pt idx="1">
                  <c:v>1998.9</c:v>
                </c:pt>
                <c:pt idx="2">
                  <c:v>1904.1</c:v>
                </c:pt>
                <c:pt idx="3">
                  <c:v>1810.6</c:v>
                </c:pt>
                <c:pt idx="4">
                  <c:v>1837.6</c:v>
                </c:pt>
                <c:pt idx="5">
                  <c:v>1797</c:v>
                </c:pt>
                <c:pt idx="6">
                  <c:v>1777.2</c:v>
                </c:pt>
                <c:pt idx="7">
                  <c:v>1711</c:v>
                </c:pt>
                <c:pt idx="8">
                  <c:v>1422.2</c:v>
                </c:pt>
                <c:pt idx="9">
                  <c:v>1720.6</c:v>
                </c:pt>
              </c:numCache>
            </c:numRef>
          </c:val>
        </c:ser>
        <c:marker val="1"/>
        <c:axId val="290271232"/>
        <c:axId val="290272768"/>
      </c:lineChart>
      <c:catAx>
        <c:axId val="290271232"/>
        <c:scaling>
          <c:orientation val="minMax"/>
        </c:scaling>
        <c:axPos val="b"/>
        <c:numFmt formatCode="General" sourceLinked="0"/>
        <c:tickLblPos val="nextTo"/>
        <c:txPr>
          <a:bodyPr rot="0" vert="horz"/>
          <a:lstStyle/>
          <a:p>
            <a:pPr>
              <a:defRPr sz="900" b="1" i="0" baseline="0">
                <a:latin typeface="Arial" pitchFamily="34" charset="0"/>
              </a:defRPr>
            </a:pPr>
            <a:endParaRPr lang="ru-RU"/>
          </a:p>
        </c:txPr>
        <c:crossAx val="290272768"/>
        <c:crosses val="autoZero"/>
        <c:auto val="1"/>
        <c:lblAlgn val="ctr"/>
        <c:lblOffset val="100"/>
        <c:tickLblSkip val="1"/>
        <c:tickMarkSkip val="1"/>
      </c:catAx>
      <c:valAx>
        <c:axId val="290272768"/>
        <c:scaling>
          <c:orientation val="minMax"/>
          <c:max val="2600"/>
          <c:min val="1200"/>
        </c:scaling>
        <c:axPos val="l"/>
        <c:majorGridlines/>
        <c:numFmt formatCode="General" sourceLinked="1"/>
        <c:tickLblPos val="nextTo"/>
        <c:txPr>
          <a:bodyPr rot="0" vert="horz"/>
          <a:lstStyle/>
          <a:p>
            <a:pPr>
              <a:defRPr sz="900" b="1" i="0" baseline="0">
                <a:latin typeface="Arial" pitchFamily="34" charset="0"/>
              </a:defRPr>
            </a:pPr>
            <a:endParaRPr lang="ru-RU"/>
          </a:p>
        </c:txPr>
        <c:crossAx val="290271232"/>
        <c:crosses val="autoZero"/>
        <c:crossBetween val="between"/>
        <c:majorUnit val="200"/>
      </c:valAx>
    </c:plotArea>
    <c:legend>
      <c:legendPos val="b"/>
      <c:layout>
        <c:manualLayout>
          <c:xMode val="edge"/>
          <c:yMode val="edge"/>
          <c:x val="0.13688691256211424"/>
          <c:y val="0.8358179865946509"/>
          <c:w val="0.71649362872094857"/>
          <c:h val="0.12047146482722718"/>
        </c:manualLayout>
      </c:layout>
      <c:txPr>
        <a:bodyPr/>
        <a:lstStyle/>
        <a:p>
          <a:pPr>
            <a:defRPr sz="900" baseline="0">
              <a:latin typeface="Arial" pitchFamily="34" charset="0"/>
            </a:defRPr>
          </a:pPr>
          <a:endParaRPr lang="ru-RU"/>
        </a:p>
      </c:txPr>
    </c:legend>
    <c:plotVisOnly val="1"/>
    <c:dispBlanksAs val="gap"/>
  </c:chart>
  <c:spPr>
    <a:ln>
      <a:noFill/>
    </a:ln>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plotArea>
      <c:layout>
        <c:manualLayout>
          <c:layoutTarget val="inner"/>
          <c:xMode val="edge"/>
          <c:yMode val="edge"/>
          <c:x val="5.7724732895849534E-2"/>
          <c:y val="5.0198404071640834E-2"/>
          <c:w val="0.92657299588889996"/>
          <c:h val="0.71184786541797085"/>
        </c:manualLayout>
      </c:layout>
      <c:barChart>
        <c:barDir val="col"/>
        <c:grouping val="clustered"/>
        <c:ser>
          <c:idx val="0"/>
          <c:order val="0"/>
          <c:tx>
            <c:strRef>
              <c:f>Лист1!$B$1</c:f>
              <c:strCache>
                <c:ptCount val="1"/>
                <c:pt idx="0">
                  <c:v>Брянская область</c:v>
                </c:pt>
              </c:strCache>
            </c:strRef>
          </c:tx>
          <c:dLbls>
            <c:dLbl>
              <c:idx val="2"/>
              <c:layout>
                <c:manualLayout>
                  <c:x val="0"/>
                  <c:y val="-2.2817456396200149E-2"/>
                </c:manualLayout>
              </c:layout>
              <c:showVal val="1"/>
            </c:dLbl>
            <c:dLbl>
              <c:idx val="3"/>
              <c:layout>
                <c:manualLayout>
                  <c:x val="4.1112544295124724E-3"/>
                  <c:y val="-4.1071062183138295E-2"/>
                </c:manualLayout>
              </c:layout>
              <c:showVal val="1"/>
            </c:dLbl>
            <c:dLbl>
              <c:idx val="4"/>
              <c:layout>
                <c:manualLayout>
                  <c:x val="4.1113300749203484E-3"/>
                  <c:y val="-4.4790501946145568E-2"/>
                </c:manualLayout>
              </c:layout>
              <c:showVal val="1"/>
            </c:dLbl>
            <c:dLbl>
              <c:idx val="5"/>
              <c:layout>
                <c:manualLayout>
                  <c:x val="2.0555782236151426E-3"/>
                  <c:y val="-1.9097506348859521E-2"/>
                </c:manualLayout>
              </c:layout>
              <c:showVal val="1"/>
            </c:dLbl>
            <c:dLbl>
              <c:idx val="6"/>
              <c:layout>
                <c:manualLayout>
                  <c:x val="0"/>
                  <c:y val="2.8145942318748042E-3"/>
                </c:manualLayout>
              </c:layout>
              <c:showVal val="1"/>
            </c:dLbl>
            <c:dLbl>
              <c:idx val="7"/>
              <c:layout>
                <c:manualLayout>
                  <c:x val="0"/>
                  <c:y val="-6.5939633095631559E-3"/>
                </c:manualLayout>
              </c:layout>
              <c:showVal val="1"/>
            </c:dLbl>
            <c:dLbl>
              <c:idx val="8"/>
              <c:layout>
                <c:manualLayout>
                  <c:x val="-2.2050716648291092E-3"/>
                  <c:y val="-2.0302616565516002E-3"/>
                </c:manualLayout>
              </c:layout>
              <c:showVal val="1"/>
            </c:dLbl>
            <c:dLbl>
              <c:idx val="9"/>
              <c:tx>
                <c:rich>
                  <a:bodyPr/>
                  <a:lstStyle/>
                  <a:p>
                    <a:r>
                      <a:rPr lang="en-US" sz="800" baseline="0"/>
                      <a:t>-5</a:t>
                    </a:r>
                    <a:r>
                      <a:rPr lang="ru-RU" sz="800" baseline="0"/>
                      <a:t>,0</a:t>
                    </a:r>
                    <a:endParaRPr lang="en-US" sz="800" baseline="0"/>
                  </a:p>
                </c:rich>
              </c:tx>
              <c:showVal val="1"/>
            </c:dLbl>
            <c:dLbl>
              <c:idx val="12"/>
              <c:layout>
                <c:manualLayout>
                  <c:x val="-2.2050716648291092E-3"/>
                  <c:y val="-1.9379423553705609E-2"/>
                </c:manualLayout>
              </c:layout>
              <c:showVal val="1"/>
            </c:dLbl>
            <c:dLbl>
              <c:idx val="13"/>
              <c:layout>
                <c:manualLayout>
                  <c:x val="2.2050716648291092E-3"/>
                  <c:y val="-2.4224279442131999E-2"/>
                </c:manualLayout>
              </c:layout>
              <c:tx>
                <c:rich>
                  <a:bodyPr/>
                  <a:lstStyle/>
                  <a:p>
                    <a:r>
                      <a:rPr lang="en-US"/>
                      <a:t>-6</a:t>
                    </a:r>
                    <a:r>
                      <a:rPr lang="ru-RU"/>
                      <a:t>,0</a:t>
                    </a:r>
                    <a:endParaRPr lang="en-US"/>
                  </a:p>
                </c:rich>
              </c:tx>
              <c:showVal val="1"/>
            </c:dLbl>
            <c:dLbl>
              <c:idx val="14"/>
              <c:layout>
                <c:manualLayout>
                  <c:x val="2.2050716648291092E-3"/>
                  <c:y val="-1.4534567665279207E-2"/>
                </c:manualLayout>
              </c:layout>
              <c:showVal val="1"/>
            </c:dLbl>
            <c:spPr>
              <a:solidFill>
                <a:sysClr val="window" lastClr="FFFFFF">
                  <a:lumMod val="85000"/>
                </a:sysClr>
              </a:solidFill>
            </c:spPr>
            <c:txPr>
              <a:bodyPr/>
              <a:lstStyle/>
              <a:p>
                <a:pPr>
                  <a:defRPr sz="800" b="1" i="0" baseline="0">
                    <a:latin typeface="Arial" pitchFamily="34" charset="0"/>
                  </a:defRPr>
                </a:pPr>
                <a:endParaRPr lang="ru-RU"/>
              </a:p>
            </c:txPr>
            <c:showVal val="1"/>
          </c:dLbls>
          <c:trendline>
            <c:spPr>
              <a:ln w="25400" cmpd="thinThick">
                <a:solidFill>
                  <a:schemeClr val="bg1">
                    <a:lumMod val="50000"/>
                  </a:schemeClr>
                </a:solidFill>
                <a:prstDash val="solid"/>
                <a:round/>
              </a:ln>
            </c:spPr>
            <c:trendlineType val="linear"/>
          </c:trendline>
          <c:cat>
            <c:numRef>
              <c:f>Лист1!$A$2:$A$18</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Лист1!$B$2:$B$18</c:f>
              <c:numCache>
                <c:formatCode>General</c:formatCode>
                <c:ptCount val="17"/>
                <c:pt idx="0">
                  <c:v>-10.8</c:v>
                </c:pt>
                <c:pt idx="1">
                  <c:v>-9.5</c:v>
                </c:pt>
                <c:pt idx="2">
                  <c:v>-7.6</c:v>
                </c:pt>
                <c:pt idx="3">
                  <c:v>-6.8</c:v>
                </c:pt>
                <c:pt idx="4">
                  <c:v>-5.8</c:v>
                </c:pt>
                <c:pt idx="5">
                  <c:v>-6.3</c:v>
                </c:pt>
                <c:pt idx="6">
                  <c:v>-5.2</c:v>
                </c:pt>
                <c:pt idx="7">
                  <c:v>-4.7</c:v>
                </c:pt>
                <c:pt idx="8">
                  <c:v>-4.8</c:v>
                </c:pt>
                <c:pt idx="9">
                  <c:v>-5</c:v>
                </c:pt>
                <c:pt idx="10">
                  <c:v>-4.4000000000000004</c:v>
                </c:pt>
                <c:pt idx="11">
                  <c:v>-4.7</c:v>
                </c:pt>
                <c:pt idx="12">
                  <c:v>-5.8</c:v>
                </c:pt>
                <c:pt idx="13">
                  <c:v>-6</c:v>
                </c:pt>
                <c:pt idx="14">
                  <c:v>-6.4</c:v>
                </c:pt>
                <c:pt idx="15">
                  <c:v>-8.9</c:v>
                </c:pt>
                <c:pt idx="16">
                  <c:v>-12.6</c:v>
                </c:pt>
              </c:numCache>
            </c:numRef>
          </c:val>
        </c:ser>
        <c:ser>
          <c:idx val="1"/>
          <c:order val="1"/>
          <c:tx>
            <c:strRef>
              <c:f>Лист1!$C$1</c:f>
              <c:strCache>
                <c:ptCount val="1"/>
                <c:pt idx="0">
                  <c:v>Российская Федерация</c:v>
                </c:pt>
              </c:strCache>
            </c:strRef>
          </c:tx>
          <c:spPr>
            <a:solidFill>
              <a:srgbClr val="FF0000"/>
            </a:solidFill>
          </c:spPr>
          <c:dLbls>
            <c:dLbl>
              <c:idx val="0"/>
              <c:layout>
                <c:manualLayout>
                  <c:x val="1.2333763288537403E-2"/>
                  <c:y val="4.5634912792400315E-3"/>
                </c:manualLayout>
              </c:layout>
              <c:showVal val="1"/>
            </c:dLbl>
            <c:dLbl>
              <c:idx val="1"/>
              <c:layout>
                <c:manualLayout>
                  <c:x val="1.0278136073781152E-2"/>
                  <c:y val="0"/>
                </c:manualLayout>
              </c:layout>
              <c:showVal val="1"/>
            </c:dLbl>
            <c:dLbl>
              <c:idx val="2"/>
              <c:layout>
                <c:manualLayout>
                  <c:x val="1.0278136073781152E-2"/>
                  <c:y val="0"/>
                </c:manualLayout>
              </c:layout>
              <c:showVal val="1"/>
            </c:dLbl>
            <c:dLbl>
              <c:idx val="3"/>
              <c:layout>
                <c:manualLayout>
                  <c:x val="1.4469757328300964E-2"/>
                  <c:y val="4.5638506092620188E-3"/>
                </c:manualLayout>
              </c:layout>
              <c:showVal val="1"/>
            </c:dLbl>
            <c:dLbl>
              <c:idx val="4"/>
              <c:layout>
                <c:manualLayout>
                  <c:x val="1.0278136073781152E-2"/>
                  <c:y val="0"/>
                </c:manualLayout>
              </c:layout>
              <c:showVal val="1"/>
            </c:dLbl>
            <c:dLbl>
              <c:idx val="5"/>
              <c:layout>
                <c:manualLayout>
                  <c:x val="1.0278136073781152E-2"/>
                  <c:y val="0"/>
                </c:manualLayout>
              </c:layout>
              <c:showVal val="1"/>
            </c:dLbl>
            <c:dLbl>
              <c:idx val="6"/>
              <c:layout>
                <c:manualLayout>
                  <c:x val="1.0304901854524954E-2"/>
                  <c:y val="4.5638506092620188E-3"/>
                </c:manualLayout>
              </c:layout>
              <c:showVal val="1"/>
            </c:dLbl>
            <c:dLbl>
              <c:idx val="7"/>
              <c:layout>
                <c:manualLayout>
                  <c:x val="2.2050716648291876E-3"/>
                  <c:y val="0"/>
                </c:manualLayout>
              </c:layout>
              <c:showVal val="1"/>
            </c:dLbl>
            <c:dLbl>
              <c:idx val="11"/>
              <c:layout>
                <c:manualLayout>
                  <c:x val="1.7640573318633924E-2"/>
                  <c:y val="4.8452373731420334E-3"/>
                </c:manualLayout>
              </c:layout>
              <c:showVal val="1"/>
            </c:dLbl>
            <c:dLbl>
              <c:idx val="12"/>
              <c:layout>
                <c:manualLayout>
                  <c:x val="1.5435501653803843E-2"/>
                  <c:y val="4.8452373731420334E-3"/>
                </c:manualLayout>
              </c:layout>
              <c:showVal val="1"/>
            </c:dLbl>
            <c:dLbl>
              <c:idx val="15"/>
              <c:layout>
                <c:manualLayout>
                  <c:x val="6.6152149944873314E-3"/>
                  <c:y val="-4.8444744037107823E-3"/>
                </c:manualLayout>
              </c:layout>
              <c:showVal val="1"/>
            </c:dLbl>
            <c:spPr>
              <a:solidFill>
                <a:schemeClr val="bg1">
                  <a:lumMod val="85000"/>
                </a:schemeClr>
              </a:solidFill>
            </c:spPr>
            <c:txPr>
              <a:bodyPr/>
              <a:lstStyle/>
              <a:p>
                <a:pPr>
                  <a:defRPr sz="800" b="1" i="0" baseline="0">
                    <a:latin typeface="Arial" pitchFamily="34" charset="0"/>
                  </a:defRPr>
                </a:pPr>
                <a:endParaRPr lang="ru-RU"/>
              </a:p>
            </c:txPr>
            <c:showVal val="1"/>
          </c:dLbls>
          <c:cat>
            <c:numRef>
              <c:f>Лист1!$A$2:$A$18</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Лист1!$C$2:$C$18</c:f>
              <c:numCache>
                <c:formatCode>General</c:formatCode>
                <c:ptCount val="17"/>
                <c:pt idx="0">
                  <c:v>-5.9</c:v>
                </c:pt>
                <c:pt idx="1">
                  <c:v>-4.8</c:v>
                </c:pt>
                <c:pt idx="2">
                  <c:v>-3.3</c:v>
                </c:pt>
                <c:pt idx="3">
                  <c:v>-2.5</c:v>
                </c:pt>
                <c:pt idx="4">
                  <c:v>-1.8</c:v>
                </c:pt>
                <c:pt idx="5">
                  <c:v>-1.7</c:v>
                </c:pt>
                <c:pt idx="6">
                  <c:v>-0.9</c:v>
                </c:pt>
                <c:pt idx="7">
                  <c:v>0</c:v>
                </c:pt>
                <c:pt idx="8">
                  <c:v>0.2</c:v>
                </c:pt>
                <c:pt idx="9">
                  <c:v>0.2</c:v>
                </c:pt>
                <c:pt idx="10">
                  <c:v>0.2</c:v>
                </c:pt>
                <c:pt idx="11">
                  <c:v>-1.0000000000000005E-2</c:v>
                </c:pt>
                <c:pt idx="12">
                  <c:v>-0.9</c:v>
                </c:pt>
                <c:pt idx="13">
                  <c:v>-1.6</c:v>
                </c:pt>
                <c:pt idx="14">
                  <c:v>-2.2000000000000002</c:v>
                </c:pt>
                <c:pt idx="15">
                  <c:v>-4.7</c:v>
                </c:pt>
                <c:pt idx="16">
                  <c:v>-7.2</c:v>
                </c:pt>
              </c:numCache>
            </c:numRef>
          </c:val>
        </c:ser>
        <c:dLbls>
          <c:showVal val="1"/>
        </c:dLbls>
        <c:axId val="275260544"/>
        <c:axId val="275262080"/>
      </c:barChart>
      <c:catAx>
        <c:axId val="275260544"/>
        <c:scaling>
          <c:orientation val="minMax"/>
        </c:scaling>
        <c:axPos val="b"/>
        <c:numFmt formatCode="General" sourceLinked="1"/>
        <c:tickLblPos val="low"/>
        <c:txPr>
          <a:bodyPr rot="0" vert="horz" anchor="ctr" anchorCtr="0"/>
          <a:lstStyle/>
          <a:p>
            <a:pPr>
              <a:defRPr sz="900" b="1" i="0" baseline="0">
                <a:latin typeface="Arial" pitchFamily="34" charset="0"/>
              </a:defRPr>
            </a:pPr>
            <a:endParaRPr lang="ru-RU"/>
          </a:p>
        </c:txPr>
        <c:crossAx val="275262080"/>
        <c:crosses val="autoZero"/>
        <c:auto val="1"/>
        <c:lblAlgn val="ctr"/>
        <c:lblOffset val="100"/>
      </c:catAx>
      <c:valAx>
        <c:axId val="275262080"/>
        <c:scaling>
          <c:orientation val="minMax"/>
        </c:scaling>
        <c:axPos val="l"/>
        <c:majorGridlines>
          <c:spPr>
            <a:ln>
              <a:solidFill>
                <a:schemeClr val="bg1">
                  <a:lumMod val="65000"/>
                </a:schemeClr>
              </a:solidFill>
            </a:ln>
          </c:spPr>
        </c:majorGridlines>
        <c:numFmt formatCode="General" sourceLinked="1"/>
        <c:tickLblPos val="nextTo"/>
        <c:txPr>
          <a:bodyPr/>
          <a:lstStyle/>
          <a:p>
            <a:pPr>
              <a:defRPr sz="900" b="1" i="0" baseline="0">
                <a:latin typeface="Arial" pitchFamily="34" charset="0"/>
              </a:defRPr>
            </a:pPr>
            <a:endParaRPr lang="ru-RU"/>
          </a:p>
        </c:txPr>
        <c:crossAx val="275260544"/>
        <c:crosses val="autoZero"/>
        <c:crossBetween val="between"/>
      </c:valAx>
    </c:plotArea>
    <c:legend>
      <c:legendPos val="b"/>
      <c:layout>
        <c:manualLayout>
          <c:xMode val="edge"/>
          <c:yMode val="edge"/>
          <c:x val="4.9999913186154925E-2"/>
          <c:y val="0.90819226982259948"/>
          <c:w val="0.9"/>
          <c:h val="9.1807730177386568E-2"/>
        </c:manualLayout>
      </c:layout>
      <c:txPr>
        <a:bodyPr/>
        <a:lstStyle/>
        <a:p>
          <a:pPr>
            <a:defRPr sz="900" baseline="0">
              <a:latin typeface="Arial" pitchFamily="34" charset="0"/>
            </a:defRPr>
          </a:pPr>
          <a:endParaRPr lang="ru-RU"/>
        </a:p>
      </c:txPr>
    </c:legend>
    <c:plotVisOnly val="1"/>
  </c:chart>
  <c:spPr>
    <a:ln>
      <a:noFill/>
    </a:ln>
  </c:spPr>
  <c:externalData r:id="rId2"/>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plotArea>
      <c:layout>
        <c:manualLayout>
          <c:layoutTarget val="inner"/>
          <c:xMode val="edge"/>
          <c:yMode val="edge"/>
          <c:x val="5.3928375271970266E-2"/>
          <c:y val="5.2043699152839067E-2"/>
          <c:w val="0.94607162472802964"/>
          <c:h val="0.7296296296296616"/>
        </c:manualLayout>
      </c:layout>
      <c:barChart>
        <c:barDir val="col"/>
        <c:grouping val="clustered"/>
        <c:ser>
          <c:idx val="0"/>
          <c:order val="0"/>
          <c:tx>
            <c:strRef>
              <c:f>Sheet1!$A$2:$B$2</c:f>
              <c:strCache>
                <c:ptCount val="1"/>
                <c:pt idx="0">
                  <c:v>прочие отравления</c:v>
                </c:pt>
              </c:strCache>
            </c:strRef>
          </c:tx>
          <c:spPr>
            <a:solidFill>
              <a:srgbClr val="FFFF00"/>
            </a:solidFill>
            <a:ln w="19050">
              <a:solidFill>
                <a:schemeClr val="bg1"/>
              </a:solidFill>
            </a:ln>
          </c:spPr>
          <c:dLbls>
            <c:dLbl>
              <c:idx val="0"/>
              <c:layout>
                <c:manualLayout>
                  <c:x val="2.2066811161665875E-3"/>
                  <c:y val="1.423019382073573E-2"/>
                </c:manualLayout>
              </c:layout>
              <c:dLblPos val="outEnd"/>
              <c:showVal val="1"/>
            </c:dLbl>
            <c:dLbl>
              <c:idx val="1"/>
              <c:layout>
                <c:manualLayout>
                  <c:x val="2.2078970141367815E-3"/>
                  <c:y val="1.0790041855761977E-2"/>
                </c:manualLayout>
              </c:layout>
              <c:dLblPos val="outEnd"/>
              <c:showVal val="1"/>
            </c:dLbl>
            <c:dLbl>
              <c:idx val="2"/>
              <c:layout>
                <c:manualLayout>
                  <c:x val="-1.5438256527374183E-2"/>
                  <c:y val="1.569634554291616E-2"/>
                </c:manualLayout>
              </c:layout>
              <c:dLblPos val="outEnd"/>
              <c:showVal val="1"/>
            </c:dLbl>
            <c:dLbl>
              <c:idx val="3"/>
              <c:layout>
                <c:manualLayout>
                  <c:x val="-2.2016438245757988E-3"/>
                  <c:y val="5.3950209278809886E-3"/>
                </c:manualLayout>
              </c:layout>
              <c:dLblPos val="outEnd"/>
              <c:showVal val="1"/>
            </c:dLbl>
            <c:dLbl>
              <c:idx val="4"/>
              <c:layout>
                <c:manualLayout>
                  <c:x val="-6.6151797566189096E-3"/>
                  <c:y val="1.4658038807278677E-3"/>
                </c:manualLayout>
              </c:layout>
              <c:dLblPos val="outEnd"/>
              <c:showVal val="1"/>
            </c:dLbl>
            <c:dLbl>
              <c:idx val="6"/>
              <c:layout>
                <c:manualLayout>
                  <c:x val="-6.6179589519793254E-3"/>
                  <c:y val="1.3252759339282228E-2"/>
                </c:manualLayout>
              </c:layout>
              <c:dLblPos val="outEnd"/>
              <c:showVal val="1"/>
            </c:dLbl>
            <c:txPr>
              <a:bodyPr/>
              <a:lstStyle/>
              <a:p>
                <a:pPr>
                  <a:defRPr sz="800" b="1" i="0" baseline="0">
                    <a:latin typeface="Arial" pitchFamily="34" charset="0"/>
                  </a:defRPr>
                </a:pPr>
                <a:endParaRPr lang="ru-RU"/>
              </a:p>
            </c:txPr>
            <c:dLblPos val="outEnd"/>
            <c:showVal val="1"/>
          </c:dLbls>
          <c:cat>
            <c:numRef>
              <c:f>Sheet1!$C$1:$I$1</c:f>
              <c:numCache>
                <c:formatCode>General</c:formatCode>
                <c:ptCount val="7"/>
                <c:pt idx="0">
                  <c:v>2017</c:v>
                </c:pt>
                <c:pt idx="1">
                  <c:v>2018</c:v>
                </c:pt>
                <c:pt idx="2">
                  <c:v>2019</c:v>
                </c:pt>
                <c:pt idx="3">
                  <c:v>2020</c:v>
                </c:pt>
                <c:pt idx="4">
                  <c:v>2021</c:v>
                </c:pt>
                <c:pt idx="5">
                  <c:v>2021</c:v>
                </c:pt>
                <c:pt idx="6">
                  <c:v>2022</c:v>
                </c:pt>
              </c:numCache>
            </c:numRef>
          </c:cat>
          <c:val>
            <c:numRef>
              <c:f>Sheet1!$C$2:$I$2</c:f>
              <c:numCache>
                <c:formatCode>General</c:formatCode>
                <c:ptCount val="7"/>
                <c:pt idx="0">
                  <c:v>0.65000000000000302</c:v>
                </c:pt>
                <c:pt idx="1">
                  <c:v>0.58000000000000007</c:v>
                </c:pt>
                <c:pt idx="2">
                  <c:v>8.0000000000000043E-2</c:v>
                </c:pt>
                <c:pt idx="3">
                  <c:v>0.33000000000000163</c:v>
                </c:pt>
                <c:pt idx="4">
                  <c:v>0.4</c:v>
                </c:pt>
                <c:pt idx="5">
                  <c:v>0.4</c:v>
                </c:pt>
                <c:pt idx="6">
                  <c:v>0.25</c:v>
                </c:pt>
              </c:numCache>
            </c:numRef>
          </c:val>
        </c:ser>
        <c:ser>
          <c:idx val="1"/>
          <c:order val="1"/>
          <c:tx>
            <c:strRef>
              <c:f>Sheet1!$A$3:$B$3</c:f>
              <c:strCache>
                <c:ptCount val="1"/>
                <c:pt idx="0">
                  <c:v>отравления алкоголем</c:v>
                </c:pt>
              </c:strCache>
            </c:strRef>
          </c:tx>
          <c:spPr>
            <a:solidFill>
              <a:srgbClr val="00B050"/>
            </a:solidFill>
            <a:ln w="19050">
              <a:solidFill>
                <a:schemeClr val="bg1"/>
              </a:solidFill>
            </a:ln>
          </c:spPr>
          <c:dLbls>
            <c:dLbl>
              <c:idx val="0"/>
              <c:layout>
                <c:manualLayout>
                  <c:x val="-6.6143112580687845E-3"/>
                  <c:y val="1.3741476580008925E-2"/>
                </c:manualLayout>
              </c:layout>
              <c:dLblPos val="outEnd"/>
              <c:showVal val="1"/>
            </c:dLbl>
            <c:dLbl>
              <c:idx val="1"/>
              <c:layout>
                <c:manualLayout>
                  <c:x val="-2.2051178187764281E-3"/>
                  <c:y val="1.3741476580008925E-2"/>
                </c:manualLayout>
              </c:layout>
              <c:dLblPos val="outEnd"/>
              <c:showVal val="1"/>
            </c:dLbl>
            <c:dLbl>
              <c:idx val="2"/>
              <c:layout>
                <c:manualLayout>
                  <c:x val="-2.2040756205161591E-3"/>
                  <c:y val="1.8158715184983822E-2"/>
                </c:manualLayout>
              </c:layout>
              <c:dLblPos val="outEnd"/>
              <c:showVal val="1"/>
            </c:dLbl>
            <c:dLbl>
              <c:idx val="3"/>
              <c:layout>
                <c:manualLayout>
                  <c:x val="-2.2052915184864884E-3"/>
                  <c:y val="2.0602649230070342E-2"/>
                </c:manualLayout>
              </c:layout>
              <c:dLblPos val="outEnd"/>
              <c:showVal val="1"/>
            </c:dLbl>
            <c:dLbl>
              <c:idx val="4"/>
              <c:layout>
                <c:manualLayout>
                  <c:x val="0"/>
                  <c:y val="1.471885253216417E-2"/>
                </c:manualLayout>
              </c:layout>
              <c:dLblPos val="outEnd"/>
              <c:showVal val="1"/>
            </c:dLbl>
            <c:txPr>
              <a:bodyPr/>
              <a:lstStyle/>
              <a:p>
                <a:pPr>
                  <a:defRPr sz="800" b="1" i="0" baseline="0">
                    <a:latin typeface="Arial" pitchFamily="34" charset="0"/>
                  </a:defRPr>
                </a:pPr>
                <a:endParaRPr lang="ru-RU"/>
              </a:p>
            </c:txPr>
            <c:dLblPos val="outEnd"/>
            <c:showVal val="1"/>
          </c:dLbls>
          <c:cat>
            <c:numRef>
              <c:f>Sheet1!$C$1:$I$1</c:f>
              <c:numCache>
                <c:formatCode>General</c:formatCode>
                <c:ptCount val="7"/>
                <c:pt idx="0">
                  <c:v>2017</c:v>
                </c:pt>
                <c:pt idx="1">
                  <c:v>2018</c:v>
                </c:pt>
                <c:pt idx="2">
                  <c:v>2019</c:v>
                </c:pt>
                <c:pt idx="3">
                  <c:v>2020</c:v>
                </c:pt>
                <c:pt idx="4">
                  <c:v>2021</c:v>
                </c:pt>
                <c:pt idx="5">
                  <c:v>2021</c:v>
                </c:pt>
                <c:pt idx="6">
                  <c:v>2022</c:v>
                </c:pt>
              </c:numCache>
            </c:numRef>
          </c:cat>
          <c:val>
            <c:numRef>
              <c:f>Sheet1!$C$3:$I$3</c:f>
              <c:numCache>
                <c:formatCode>General</c:formatCode>
                <c:ptCount val="7"/>
                <c:pt idx="0">
                  <c:v>1.31</c:v>
                </c:pt>
                <c:pt idx="1">
                  <c:v>0.41000000000000031</c:v>
                </c:pt>
                <c:pt idx="2">
                  <c:v>0.8</c:v>
                </c:pt>
                <c:pt idx="3">
                  <c:v>0.2</c:v>
                </c:pt>
                <c:pt idx="4">
                  <c:v>0.60000000000000064</c:v>
                </c:pt>
                <c:pt idx="5">
                  <c:v>0.60000000000000064</c:v>
                </c:pt>
                <c:pt idx="6">
                  <c:v>0.34</c:v>
                </c:pt>
              </c:numCache>
            </c:numRef>
          </c:val>
        </c:ser>
        <c:ser>
          <c:idx val="2"/>
          <c:order val="2"/>
          <c:tx>
            <c:strRef>
              <c:f>Sheet1!$A$4:$B$4</c:f>
              <c:strCache>
                <c:ptCount val="1"/>
                <c:pt idx="0">
                  <c:v>всего</c:v>
                </c:pt>
              </c:strCache>
            </c:strRef>
          </c:tx>
          <c:spPr>
            <a:solidFill>
              <a:srgbClr val="E95C05"/>
            </a:solidFill>
            <a:ln w="19050">
              <a:solidFill>
                <a:schemeClr val="bg1"/>
              </a:solidFill>
            </a:ln>
          </c:spPr>
          <c:dLbls>
            <c:dLbl>
              <c:idx val="0"/>
              <c:layout>
                <c:manualLayout>
                  <c:x val="0"/>
                  <c:y val="1.3252759339282671E-2"/>
                </c:manualLayout>
              </c:layout>
              <c:dLblPos val="outEnd"/>
              <c:showVal val="1"/>
            </c:dLbl>
            <c:dLbl>
              <c:idx val="1"/>
              <c:layout>
                <c:manualLayout>
                  <c:x val="6.6179589519793254E-3"/>
                  <c:y val="9.8126073743089459E-3"/>
                </c:manualLayout>
              </c:layout>
              <c:dLblPos val="outEnd"/>
              <c:showVal val="1"/>
            </c:dLbl>
            <c:dLbl>
              <c:idx val="2"/>
              <c:layout>
                <c:manualLayout>
                  <c:x val="4.4091934392926262E-3"/>
                  <c:y val="2.3554083954317177E-2"/>
                </c:manualLayout>
              </c:layout>
              <c:dLblPos val="outEnd"/>
              <c:showVal val="1"/>
            </c:dLbl>
            <c:dLbl>
              <c:idx val="3"/>
              <c:layout>
                <c:manualLayout>
                  <c:x val="2.2023386234159051E-3"/>
                  <c:y val="1.9136149666438167E-2"/>
                </c:manualLayout>
              </c:layout>
              <c:dLblPos val="outEnd"/>
              <c:showVal val="1"/>
            </c:dLbl>
            <c:dLbl>
              <c:idx val="4"/>
              <c:layout>
                <c:manualLayout>
                  <c:x val="2.2059863173265444E-3"/>
                  <c:y val="1.4718563220010071E-2"/>
                </c:manualLayout>
              </c:layout>
              <c:tx>
                <c:rich>
                  <a:bodyPr/>
                  <a:lstStyle/>
                  <a:p>
                    <a:r>
                      <a:rPr lang="ru-RU"/>
                      <a:t>1,0</a:t>
                    </a:r>
                    <a:endParaRPr lang="en-US"/>
                  </a:p>
                </c:rich>
              </c:tx>
              <c:dLblPos val="outEnd"/>
              <c:showVal val="1"/>
            </c:dLbl>
            <c:dLbl>
              <c:idx val="5"/>
              <c:tx>
                <c:rich>
                  <a:bodyPr/>
                  <a:lstStyle/>
                  <a:p>
                    <a:r>
                      <a:rPr lang="en-US"/>
                      <a:t>1</a:t>
                    </a:r>
                    <a:r>
                      <a:rPr lang="ru-RU"/>
                      <a:t>,0</a:t>
                    </a:r>
                    <a:endParaRPr lang="en-US"/>
                  </a:p>
                </c:rich>
              </c:tx>
              <c:dLblPos val="outEnd"/>
              <c:showVal val="1"/>
            </c:dLbl>
            <c:txPr>
              <a:bodyPr/>
              <a:lstStyle/>
              <a:p>
                <a:pPr>
                  <a:defRPr sz="800" b="1" i="0" baseline="0">
                    <a:latin typeface="Arial" pitchFamily="34" charset="0"/>
                  </a:defRPr>
                </a:pPr>
                <a:endParaRPr lang="ru-RU"/>
              </a:p>
            </c:txPr>
            <c:dLblPos val="outEnd"/>
            <c:showVal val="1"/>
          </c:dLbls>
          <c:cat>
            <c:numRef>
              <c:f>Sheet1!$C$1:$I$1</c:f>
              <c:numCache>
                <c:formatCode>General</c:formatCode>
                <c:ptCount val="7"/>
                <c:pt idx="0">
                  <c:v>2017</c:v>
                </c:pt>
                <c:pt idx="1">
                  <c:v>2018</c:v>
                </c:pt>
                <c:pt idx="2">
                  <c:v>2019</c:v>
                </c:pt>
                <c:pt idx="3">
                  <c:v>2020</c:v>
                </c:pt>
                <c:pt idx="4">
                  <c:v>2021</c:v>
                </c:pt>
                <c:pt idx="5">
                  <c:v>2021</c:v>
                </c:pt>
                <c:pt idx="6">
                  <c:v>2022</c:v>
                </c:pt>
              </c:numCache>
            </c:numRef>
          </c:cat>
          <c:val>
            <c:numRef>
              <c:f>Sheet1!$C$4:$I$4</c:f>
              <c:numCache>
                <c:formatCode>General</c:formatCode>
                <c:ptCount val="7"/>
                <c:pt idx="0">
                  <c:v>1.9600000000000051</c:v>
                </c:pt>
                <c:pt idx="1">
                  <c:v>0.99</c:v>
                </c:pt>
                <c:pt idx="2">
                  <c:v>0.88</c:v>
                </c:pt>
                <c:pt idx="3">
                  <c:v>0.53</c:v>
                </c:pt>
                <c:pt idx="4">
                  <c:v>1</c:v>
                </c:pt>
                <c:pt idx="5">
                  <c:v>1</c:v>
                </c:pt>
                <c:pt idx="6">
                  <c:v>0.9</c:v>
                </c:pt>
              </c:numCache>
            </c:numRef>
          </c:val>
        </c:ser>
        <c:dLbls>
          <c:showVal val="1"/>
        </c:dLbls>
        <c:axId val="298331520"/>
        <c:axId val="298341504"/>
      </c:barChart>
      <c:catAx>
        <c:axId val="298331520"/>
        <c:scaling>
          <c:orientation val="minMax"/>
        </c:scaling>
        <c:axPos val="b"/>
        <c:numFmt formatCode="General" sourceLinked="1"/>
        <c:tickLblPos val="nextTo"/>
        <c:spPr>
          <a:ln>
            <a:solidFill>
              <a:schemeClr val="tx1"/>
            </a:solidFill>
          </a:ln>
        </c:spPr>
        <c:txPr>
          <a:bodyPr rot="0" vert="horz"/>
          <a:lstStyle/>
          <a:p>
            <a:pPr>
              <a:defRPr sz="900" b="1" i="0" baseline="0">
                <a:latin typeface="Arial" pitchFamily="34" charset="0"/>
              </a:defRPr>
            </a:pPr>
            <a:endParaRPr lang="ru-RU"/>
          </a:p>
        </c:txPr>
        <c:crossAx val="298341504"/>
        <c:crosses val="autoZero"/>
        <c:auto val="1"/>
        <c:lblAlgn val="ctr"/>
        <c:lblOffset val="100"/>
        <c:tickLblSkip val="1"/>
        <c:tickMarkSkip val="1"/>
      </c:catAx>
      <c:valAx>
        <c:axId val="298341504"/>
        <c:scaling>
          <c:orientation val="minMax"/>
        </c:scaling>
        <c:axPos val="l"/>
        <c:majorGridlines>
          <c:spPr>
            <a:ln>
              <a:solidFill>
                <a:schemeClr val="bg1">
                  <a:lumMod val="65000"/>
                </a:schemeClr>
              </a:solidFill>
            </a:ln>
          </c:spPr>
        </c:majorGridlines>
        <c:numFmt formatCode="General" sourceLinked="1"/>
        <c:tickLblPos val="nextTo"/>
        <c:spPr>
          <a:ln>
            <a:solidFill>
              <a:schemeClr val="tx1"/>
            </a:solidFill>
          </a:ln>
        </c:spPr>
        <c:txPr>
          <a:bodyPr rot="0" vert="horz"/>
          <a:lstStyle/>
          <a:p>
            <a:pPr>
              <a:defRPr sz="900" b="1" i="0" baseline="0">
                <a:latin typeface="Arial" pitchFamily="34" charset="0"/>
              </a:defRPr>
            </a:pPr>
            <a:endParaRPr lang="ru-RU"/>
          </a:p>
        </c:txPr>
        <c:crossAx val="298331520"/>
        <c:crosses val="autoZero"/>
        <c:crossBetween val="between"/>
      </c:valAx>
    </c:plotArea>
    <c:legend>
      <c:legendPos val="b"/>
      <c:layout>
        <c:manualLayout>
          <c:xMode val="edge"/>
          <c:yMode val="edge"/>
          <c:x val="0.1597725477259114"/>
          <c:y val="0.91618637235142752"/>
          <c:w val="0.72235126617993062"/>
          <c:h val="8.3813627648572517E-2"/>
        </c:manualLayout>
      </c:layout>
      <c:txPr>
        <a:bodyPr/>
        <a:lstStyle/>
        <a:p>
          <a:pPr>
            <a:defRPr sz="900" baseline="0">
              <a:latin typeface="Arial" pitchFamily="34" charset="0"/>
            </a:defRPr>
          </a:pPr>
          <a:endParaRPr lang="ru-RU"/>
        </a:p>
      </c:txPr>
    </c:legend>
    <c:plotVisOnly val="1"/>
    <c:dispBlanksAs val="gap"/>
  </c:chart>
  <c:spPr>
    <a:ln>
      <a:noFill/>
    </a:ln>
  </c:spPr>
  <c:externalData r:id="rId2"/>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plotArea>
      <c:layout>
        <c:manualLayout>
          <c:layoutTarget val="inner"/>
          <c:xMode val="edge"/>
          <c:yMode val="edge"/>
          <c:x val="6.2752320541277024E-2"/>
          <c:y val="3.2418562443283241E-2"/>
          <c:w val="0.92334510206768661"/>
          <c:h val="0.72962962962966182"/>
        </c:manualLayout>
      </c:layout>
      <c:barChart>
        <c:barDir val="col"/>
        <c:grouping val="clustered"/>
        <c:ser>
          <c:idx val="0"/>
          <c:order val="0"/>
          <c:tx>
            <c:strRef>
              <c:f>Sheet1!$A$2:$B$2</c:f>
              <c:strCache>
                <c:ptCount val="1"/>
                <c:pt idx="0">
                  <c:v>оба пола</c:v>
                </c:pt>
              </c:strCache>
            </c:strRef>
          </c:tx>
          <c:spPr>
            <a:solidFill>
              <a:srgbClr val="92D050"/>
            </a:solidFill>
            <a:ln w="19050">
              <a:solidFill>
                <a:schemeClr val="bg1"/>
              </a:solidFill>
            </a:ln>
          </c:spPr>
          <c:dLbls>
            <c:dLbl>
              <c:idx val="0"/>
              <c:layout>
                <c:manualLayout>
                  <c:x val="0"/>
                  <c:y val="2.0102470464416072E-2"/>
                </c:manualLayout>
              </c:layout>
              <c:showVal val="1"/>
            </c:dLbl>
            <c:dLbl>
              <c:idx val="1"/>
              <c:layout>
                <c:manualLayout>
                  <c:x val="-2.6252974173285011E-3"/>
                  <c:y val="-6.9546980392375824E-3"/>
                </c:manualLayout>
              </c:layout>
              <c:showVal val="1"/>
            </c:dLbl>
            <c:dLbl>
              <c:idx val="2"/>
              <c:layout>
                <c:manualLayout>
                  <c:x val="-2.2014701248657736E-3"/>
                  <c:y val="1.4718446845713322E-2"/>
                </c:manualLayout>
              </c:layout>
              <c:showVal val="1"/>
            </c:dLbl>
            <c:dLbl>
              <c:idx val="3"/>
              <c:layout>
                <c:manualLayout>
                  <c:x val="-4.4101433296582174E-3"/>
                  <c:y val="9.8125683547764728E-3"/>
                </c:manualLayout>
              </c:layout>
              <c:showVal val="1"/>
            </c:dLbl>
            <c:dLbl>
              <c:idx val="4"/>
              <c:layout>
                <c:manualLayout>
                  <c:x val="-4.4100619378425309E-3"/>
                  <c:y val="1.4241385876065981E-2"/>
                </c:manualLayout>
              </c:layout>
              <c:showVal val="1"/>
            </c:dLbl>
            <c:dLbl>
              <c:idx val="5"/>
              <c:layout>
                <c:manualLayout>
                  <c:x val="-6.6179589519793254E-3"/>
                  <c:y val="2.2144277465355636E-2"/>
                </c:manualLayout>
              </c:layout>
              <c:showVal val="1"/>
            </c:dLbl>
            <c:txPr>
              <a:bodyPr/>
              <a:lstStyle/>
              <a:p>
                <a:pPr>
                  <a:defRPr sz="800" b="1" i="0" baseline="0">
                    <a:latin typeface="Arial" pitchFamily="34" charset="0"/>
                  </a:defRPr>
                </a:pPr>
                <a:endParaRPr lang="ru-RU"/>
              </a:p>
            </c:txPr>
            <c:showVal val="1"/>
          </c:dLbls>
          <c:cat>
            <c:numRef>
              <c:f>Sheet1!$C$1:$H$1</c:f>
              <c:numCache>
                <c:formatCode>General</c:formatCode>
                <c:ptCount val="6"/>
                <c:pt idx="0">
                  <c:v>2017</c:v>
                </c:pt>
                <c:pt idx="1">
                  <c:v>2018</c:v>
                </c:pt>
                <c:pt idx="2">
                  <c:v>2019</c:v>
                </c:pt>
                <c:pt idx="3">
                  <c:v>2020</c:v>
                </c:pt>
                <c:pt idx="4">
                  <c:v>2021</c:v>
                </c:pt>
                <c:pt idx="5">
                  <c:v>2022</c:v>
                </c:pt>
              </c:numCache>
            </c:numRef>
          </c:cat>
          <c:val>
            <c:numRef>
              <c:f>Sheet1!$C$2:$H$2</c:f>
              <c:numCache>
                <c:formatCode>General</c:formatCode>
                <c:ptCount val="6"/>
                <c:pt idx="0">
                  <c:v>1.31</c:v>
                </c:pt>
                <c:pt idx="1">
                  <c:v>0.41000000000000031</c:v>
                </c:pt>
                <c:pt idx="2">
                  <c:v>0.8</c:v>
                </c:pt>
                <c:pt idx="3">
                  <c:v>0.1</c:v>
                </c:pt>
                <c:pt idx="4">
                  <c:v>0.1</c:v>
                </c:pt>
                <c:pt idx="5">
                  <c:v>0.34</c:v>
                </c:pt>
              </c:numCache>
            </c:numRef>
          </c:val>
        </c:ser>
        <c:ser>
          <c:idx val="1"/>
          <c:order val="1"/>
          <c:tx>
            <c:strRef>
              <c:f>Sheet1!$A$3:$B$3</c:f>
              <c:strCache>
                <c:ptCount val="1"/>
                <c:pt idx="0">
                  <c:v>мужчины</c:v>
                </c:pt>
              </c:strCache>
            </c:strRef>
          </c:tx>
          <c:spPr>
            <a:solidFill>
              <a:srgbClr val="399AB5"/>
            </a:solidFill>
            <a:ln w="19050">
              <a:solidFill>
                <a:schemeClr val="bg1"/>
              </a:solidFill>
            </a:ln>
          </c:spPr>
          <c:dLbls>
            <c:dLbl>
              <c:idx val="0"/>
              <c:layout>
                <c:manualLayout>
                  <c:x val="2.9218067697436402E-3"/>
                  <c:y val="2.1088136566227256E-2"/>
                </c:manualLayout>
              </c:layout>
              <c:showVal val="1"/>
            </c:dLbl>
            <c:dLbl>
              <c:idx val="1"/>
              <c:layout>
                <c:manualLayout>
                  <c:x val="0"/>
                  <c:y val="1.9625136709552928E-2"/>
                </c:manualLayout>
              </c:layout>
              <c:showVal val="1"/>
            </c:dLbl>
            <c:dLbl>
              <c:idx val="2"/>
              <c:layout>
                <c:manualLayout>
                  <c:x val="6.6198696487896414E-3"/>
                  <c:y val="1.5673614971344861E-2"/>
                </c:manualLayout>
              </c:layout>
              <c:showVal val="1"/>
            </c:dLbl>
            <c:dLbl>
              <c:idx val="3"/>
              <c:layout>
                <c:manualLayout>
                  <c:x val="-1.9106968102827831E-6"/>
                  <c:y val="1.4718446845713322E-2"/>
                </c:manualLayout>
              </c:layout>
              <c:showVal val="1"/>
            </c:dLbl>
            <c:dLbl>
              <c:idx val="4"/>
              <c:layout>
                <c:manualLayout>
                  <c:x val="-2.2059863173265444E-3"/>
                  <c:y val="1.9147651067564057E-2"/>
                </c:manualLayout>
              </c:layout>
              <c:showVal val="1"/>
            </c:dLbl>
            <c:dLbl>
              <c:idx val="5"/>
              <c:layout>
                <c:manualLayout>
                  <c:x val="4.4119726346529145E-3"/>
                  <c:y val="2.2144277465355793E-2"/>
                </c:manualLayout>
              </c:layout>
              <c:showVal val="1"/>
            </c:dLbl>
            <c:txPr>
              <a:bodyPr/>
              <a:lstStyle/>
              <a:p>
                <a:pPr>
                  <a:defRPr sz="800" b="1" i="0" baseline="0">
                    <a:latin typeface="Arial" pitchFamily="34" charset="0"/>
                  </a:defRPr>
                </a:pPr>
                <a:endParaRPr lang="ru-RU"/>
              </a:p>
            </c:txPr>
            <c:showVal val="1"/>
          </c:dLbls>
          <c:cat>
            <c:numRef>
              <c:f>Sheet1!$C$1:$H$1</c:f>
              <c:numCache>
                <c:formatCode>General</c:formatCode>
                <c:ptCount val="6"/>
                <c:pt idx="0">
                  <c:v>2017</c:v>
                </c:pt>
                <c:pt idx="1">
                  <c:v>2018</c:v>
                </c:pt>
                <c:pt idx="2">
                  <c:v>2019</c:v>
                </c:pt>
                <c:pt idx="3">
                  <c:v>2020</c:v>
                </c:pt>
                <c:pt idx="4">
                  <c:v>2021</c:v>
                </c:pt>
                <c:pt idx="5">
                  <c:v>2022</c:v>
                </c:pt>
              </c:numCache>
            </c:numRef>
          </c:cat>
          <c:val>
            <c:numRef>
              <c:f>Sheet1!$C$3:$H$3</c:f>
              <c:numCache>
                <c:formatCode>General</c:formatCode>
                <c:ptCount val="6"/>
                <c:pt idx="0">
                  <c:v>1.1499999999999937</c:v>
                </c:pt>
                <c:pt idx="1">
                  <c:v>0.41000000000000031</c:v>
                </c:pt>
                <c:pt idx="2">
                  <c:v>0.60000000000000064</c:v>
                </c:pt>
                <c:pt idx="3">
                  <c:v>0.05</c:v>
                </c:pt>
                <c:pt idx="4">
                  <c:v>0.05</c:v>
                </c:pt>
                <c:pt idx="5">
                  <c:v>0.34</c:v>
                </c:pt>
              </c:numCache>
            </c:numRef>
          </c:val>
        </c:ser>
        <c:ser>
          <c:idx val="2"/>
          <c:order val="2"/>
          <c:tx>
            <c:strRef>
              <c:f>Sheet1!$A$4:$B$4</c:f>
              <c:strCache>
                <c:ptCount val="1"/>
                <c:pt idx="0">
                  <c:v>женщины</c:v>
                </c:pt>
              </c:strCache>
            </c:strRef>
          </c:tx>
          <c:spPr>
            <a:solidFill>
              <a:srgbClr val="FF7C80"/>
            </a:solidFill>
            <a:ln w="19050">
              <a:solidFill>
                <a:schemeClr val="bg1"/>
              </a:solidFill>
            </a:ln>
          </c:spPr>
          <c:dLbls>
            <c:dLbl>
              <c:idx val="0"/>
              <c:layout>
                <c:manualLayout>
                  <c:x val="2.5876045802530044E-3"/>
                  <c:y val="2.7923062061866052E-2"/>
                </c:manualLayout>
              </c:layout>
              <c:showVal val="1"/>
            </c:dLbl>
            <c:dLbl>
              <c:idx val="1"/>
              <c:layout>
                <c:manualLayout>
                  <c:x val="-7.3757042773181481E-4"/>
                  <c:y val="1.2033917490207708E-2"/>
                </c:manualLayout>
              </c:layout>
              <c:showVal val="1"/>
            </c:dLbl>
            <c:dLbl>
              <c:idx val="2"/>
              <c:layout>
                <c:manualLayout>
                  <c:x val="2.2050716648291092E-3"/>
                  <c:y val="1.9625136709552928E-2"/>
                </c:manualLayout>
              </c:layout>
              <c:showVal val="1"/>
            </c:dLbl>
            <c:dLbl>
              <c:idx val="3"/>
              <c:layout>
                <c:manualLayout>
                  <c:x val="2.2030334222561368E-3"/>
                  <c:y val="2.0102121735637163E-2"/>
                </c:manualLayout>
              </c:layout>
              <c:showVal val="1"/>
            </c:dLbl>
            <c:dLbl>
              <c:idx val="4"/>
              <c:layout>
                <c:manualLayout>
                  <c:x val="-1.9106968102827831E-6"/>
                  <c:y val="2.0102470464416152E-2"/>
                </c:manualLayout>
              </c:layout>
              <c:showVal val="1"/>
            </c:dLbl>
            <c:dLbl>
              <c:idx val="5"/>
              <c:layout>
                <c:manualLayout>
                  <c:x val="0"/>
                  <c:y val="8.8577109861422941E-3"/>
                </c:manualLayout>
              </c:layout>
              <c:showVal val="1"/>
            </c:dLbl>
            <c:txPr>
              <a:bodyPr/>
              <a:lstStyle/>
              <a:p>
                <a:pPr>
                  <a:defRPr sz="800" b="1" i="0" baseline="0">
                    <a:latin typeface="Arial" pitchFamily="34" charset="0"/>
                  </a:defRPr>
                </a:pPr>
                <a:endParaRPr lang="ru-RU"/>
              </a:p>
            </c:txPr>
            <c:showVal val="1"/>
          </c:dLbls>
          <c:cat>
            <c:numRef>
              <c:f>Sheet1!$C$1:$H$1</c:f>
              <c:numCache>
                <c:formatCode>General</c:formatCode>
                <c:ptCount val="6"/>
                <c:pt idx="0">
                  <c:v>2017</c:v>
                </c:pt>
                <c:pt idx="1">
                  <c:v>2018</c:v>
                </c:pt>
                <c:pt idx="2">
                  <c:v>2019</c:v>
                </c:pt>
                <c:pt idx="3">
                  <c:v>2020</c:v>
                </c:pt>
                <c:pt idx="4">
                  <c:v>2021</c:v>
                </c:pt>
                <c:pt idx="5">
                  <c:v>2022</c:v>
                </c:pt>
              </c:numCache>
            </c:numRef>
          </c:cat>
          <c:val>
            <c:numRef>
              <c:f>Sheet1!$C$4:$H$4</c:f>
              <c:numCache>
                <c:formatCode>General</c:formatCode>
                <c:ptCount val="6"/>
                <c:pt idx="0">
                  <c:v>0.16</c:v>
                </c:pt>
                <c:pt idx="1">
                  <c:v>0</c:v>
                </c:pt>
                <c:pt idx="2">
                  <c:v>0.2</c:v>
                </c:pt>
                <c:pt idx="3">
                  <c:v>0.05</c:v>
                </c:pt>
                <c:pt idx="4">
                  <c:v>0.05</c:v>
                </c:pt>
                <c:pt idx="5">
                  <c:v>0</c:v>
                </c:pt>
              </c:numCache>
            </c:numRef>
          </c:val>
        </c:ser>
        <c:dLbls>
          <c:showVal val="1"/>
        </c:dLbls>
        <c:axId val="295189504"/>
        <c:axId val="299811584"/>
      </c:barChart>
      <c:catAx>
        <c:axId val="295189504"/>
        <c:scaling>
          <c:orientation val="minMax"/>
        </c:scaling>
        <c:axPos val="b"/>
        <c:numFmt formatCode="General" sourceLinked="1"/>
        <c:tickLblPos val="nextTo"/>
        <c:spPr>
          <a:ln>
            <a:solidFill>
              <a:schemeClr val="tx1"/>
            </a:solidFill>
          </a:ln>
        </c:spPr>
        <c:txPr>
          <a:bodyPr rot="0" vert="horz"/>
          <a:lstStyle/>
          <a:p>
            <a:pPr>
              <a:defRPr sz="900" b="1" i="0" baseline="0">
                <a:latin typeface="Arial" pitchFamily="34" charset="0"/>
              </a:defRPr>
            </a:pPr>
            <a:endParaRPr lang="ru-RU"/>
          </a:p>
        </c:txPr>
        <c:crossAx val="299811584"/>
        <c:crosses val="autoZero"/>
        <c:auto val="1"/>
        <c:lblAlgn val="ctr"/>
        <c:lblOffset val="100"/>
        <c:tickLblSkip val="1"/>
        <c:tickMarkSkip val="1"/>
      </c:catAx>
      <c:valAx>
        <c:axId val="299811584"/>
        <c:scaling>
          <c:orientation val="minMax"/>
        </c:scaling>
        <c:axPos val="l"/>
        <c:majorGridlines>
          <c:spPr>
            <a:ln>
              <a:solidFill>
                <a:schemeClr val="bg1">
                  <a:lumMod val="65000"/>
                </a:schemeClr>
              </a:solidFill>
            </a:ln>
          </c:spPr>
        </c:majorGridlines>
        <c:numFmt formatCode="General" sourceLinked="1"/>
        <c:tickLblPos val="nextTo"/>
        <c:spPr>
          <a:ln>
            <a:solidFill>
              <a:schemeClr val="tx1"/>
            </a:solidFill>
          </a:ln>
        </c:spPr>
        <c:txPr>
          <a:bodyPr rot="0" vert="horz"/>
          <a:lstStyle/>
          <a:p>
            <a:pPr>
              <a:defRPr sz="900" b="1" i="0" baseline="0">
                <a:latin typeface="Arial" pitchFamily="34" charset="0"/>
              </a:defRPr>
            </a:pPr>
            <a:endParaRPr lang="ru-RU"/>
          </a:p>
        </c:txPr>
        <c:crossAx val="295189504"/>
        <c:crosses val="autoZero"/>
        <c:crossBetween val="between"/>
      </c:valAx>
    </c:plotArea>
    <c:legend>
      <c:legendPos val="b"/>
      <c:layout>
        <c:manualLayout>
          <c:xMode val="edge"/>
          <c:yMode val="edge"/>
          <c:x val="0.1597725477259114"/>
          <c:y val="0.87189797032876915"/>
          <c:w val="0.72235126617993062"/>
          <c:h val="8.8242330233599522E-2"/>
        </c:manualLayout>
      </c:layout>
      <c:txPr>
        <a:bodyPr/>
        <a:lstStyle/>
        <a:p>
          <a:pPr>
            <a:defRPr sz="900" baseline="0">
              <a:latin typeface="Arial" pitchFamily="34" charset="0"/>
            </a:defRPr>
          </a:pPr>
          <a:endParaRPr lang="ru-RU"/>
        </a:p>
      </c:txPr>
    </c:legend>
    <c:plotVisOnly val="1"/>
    <c:dispBlanksAs val="gap"/>
  </c:chart>
  <c:spPr>
    <a:ln>
      <a:noFill/>
    </a:ln>
  </c:spPr>
  <c:externalData r:id="rId2"/>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plotArea>
      <c:layout>
        <c:manualLayout>
          <c:layoutTarget val="inner"/>
          <c:xMode val="edge"/>
          <c:yMode val="edge"/>
          <c:x val="8.7042859995312055E-2"/>
          <c:y val="5.2043699152837804E-2"/>
          <c:w val="0.89903723445815165"/>
          <c:h val="0.738449637179042"/>
        </c:manualLayout>
      </c:layout>
      <c:barChart>
        <c:barDir val="col"/>
        <c:grouping val="clustered"/>
        <c:ser>
          <c:idx val="0"/>
          <c:order val="0"/>
          <c:tx>
            <c:strRef>
              <c:f>Sheet1!$A$2:$B$2</c:f>
              <c:strCache>
                <c:ptCount val="1"/>
                <c:pt idx="0">
                  <c:v>женщины</c:v>
                </c:pt>
              </c:strCache>
            </c:strRef>
          </c:tx>
          <c:spPr>
            <a:solidFill>
              <a:srgbClr val="E684D6"/>
            </a:solidFill>
            <a:ln w="19050">
              <a:solidFill>
                <a:schemeClr val="bg1"/>
              </a:solidFill>
            </a:ln>
          </c:spPr>
          <c:dLbls>
            <c:dLbl>
              <c:idx val="0"/>
              <c:layout>
                <c:manualLayout>
                  <c:x val="-2.2071500474661258E-3"/>
                  <c:y val="6.7788620885100362E-3"/>
                </c:manualLayout>
              </c:layout>
              <c:showVal val="1"/>
            </c:dLbl>
            <c:dLbl>
              <c:idx val="1"/>
              <c:layout>
                <c:manualLayout>
                  <c:x val="-2.6296110041351202E-3"/>
                  <c:y val="8.8285364300197348E-3"/>
                </c:manualLayout>
              </c:layout>
              <c:showVal val="1"/>
            </c:dLbl>
            <c:dLbl>
              <c:idx val="2"/>
              <c:layout>
                <c:manualLayout>
                  <c:x val="-4.4122155836327824E-3"/>
                  <c:y val="7.4029692124011875E-3"/>
                </c:manualLayout>
              </c:layout>
              <c:showVal val="1"/>
            </c:dLbl>
            <c:dLbl>
              <c:idx val="3"/>
              <c:layout>
                <c:manualLayout>
                  <c:x val="0"/>
                  <c:y val="1.471885253216417E-2"/>
                </c:manualLayout>
              </c:layout>
              <c:showVal val="1"/>
            </c:dLbl>
            <c:dLbl>
              <c:idx val="4"/>
              <c:layout>
                <c:manualLayout>
                  <c:x val="-2.2050716648291092E-3"/>
                  <c:y val="1.9625136709552994E-2"/>
                </c:manualLayout>
              </c:layout>
              <c:showVal val="1"/>
            </c:dLbl>
            <c:dLbl>
              <c:idx val="5"/>
              <c:layout>
                <c:manualLayout>
                  <c:x val="-2.206107791816393E-3"/>
                  <c:y val="8.5641928399976495E-3"/>
                </c:manualLayout>
              </c:layout>
              <c:showVal val="1"/>
            </c:dLbl>
            <c:txPr>
              <a:bodyPr/>
              <a:lstStyle/>
              <a:p>
                <a:pPr>
                  <a:defRPr sz="800" b="1" i="0" baseline="0">
                    <a:latin typeface="Arial" pitchFamily="34" charset="0"/>
                  </a:defRPr>
                </a:pPr>
                <a:endParaRPr lang="ru-RU"/>
              </a:p>
            </c:txPr>
            <c:showVal val="1"/>
          </c:dLbls>
          <c:cat>
            <c:numRef>
              <c:f>Sheet1!$C$1:$H$1</c:f>
              <c:numCache>
                <c:formatCode>General</c:formatCode>
                <c:ptCount val="6"/>
                <c:pt idx="0">
                  <c:v>2017</c:v>
                </c:pt>
                <c:pt idx="1">
                  <c:v>2018</c:v>
                </c:pt>
                <c:pt idx="2">
                  <c:v>2019</c:v>
                </c:pt>
                <c:pt idx="3">
                  <c:v>2020</c:v>
                </c:pt>
                <c:pt idx="4">
                  <c:v>2021</c:v>
                </c:pt>
                <c:pt idx="5">
                  <c:v>2022</c:v>
                </c:pt>
              </c:numCache>
            </c:numRef>
          </c:cat>
          <c:val>
            <c:numRef>
              <c:f>Sheet1!$C$2:$H$2</c:f>
              <c:numCache>
                <c:formatCode>General</c:formatCode>
                <c:ptCount val="6"/>
                <c:pt idx="0">
                  <c:v>8.0000000000000043E-2</c:v>
                </c:pt>
                <c:pt idx="1">
                  <c:v>8.0000000000000043E-2</c:v>
                </c:pt>
                <c:pt idx="2">
                  <c:v>8.0000000000000043E-2</c:v>
                </c:pt>
                <c:pt idx="3">
                  <c:v>0.05</c:v>
                </c:pt>
                <c:pt idx="4">
                  <c:v>7.0000000000000021E-2</c:v>
                </c:pt>
                <c:pt idx="5">
                  <c:v>0</c:v>
                </c:pt>
              </c:numCache>
            </c:numRef>
          </c:val>
        </c:ser>
        <c:ser>
          <c:idx val="1"/>
          <c:order val="1"/>
          <c:tx>
            <c:strRef>
              <c:f>Sheet1!$A$3:$B$3</c:f>
              <c:strCache>
                <c:ptCount val="1"/>
                <c:pt idx="0">
                  <c:v>мужчины</c:v>
                </c:pt>
              </c:strCache>
            </c:strRef>
          </c:tx>
          <c:spPr>
            <a:solidFill>
              <a:srgbClr val="1F497D">
                <a:lumMod val="60000"/>
                <a:lumOff val="40000"/>
              </a:srgbClr>
            </a:solidFill>
            <a:ln w="19050">
              <a:solidFill>
                <a:schemeClr val="bg1"/>
              </a:solidFill>
            </a:ln>
          </c:spPr>
          <c:dLbls>
            <c:dLbl>
              <c:idx val="0"/>
              <c:layout>
                <c:manualLayout>
                  <c:x val="-1.4883365599145761E-3"/>
                  <c:y val="1.1275568211451273E-2"/>
                </c:manualLayout>
              </c:layout>
              <c:tx>
                <c:rich>
                  <a:bodyPr/>
                  <a:lstStyle/>
                  <a:p>
                    <a:r>
                      <a:rPr lang="en-US"/>
                      <a:t>2</a:t>
                    </a:r>
                    <a:r>
                      <a:rPr lang="ru-RU"/>
                      <a:t>,0</a:t>
                    </a:r>
                    <a:endParaRPr lang="en-US"/>
                  </a:p>
                </c:rich>
              </c:tx>
              <c:showVal val="1"/>
            </c:dLbl>
            <c:dLbl>
              <c:idx val="1"/>
              <c:layout>
                <c:manualLayout>
                  <c:x val="-2.2041969897920472E-3"/>
                  <c:y val="1.3470396383887627E-2"/>
                </c:manualLayout>
              </c:layout>
              <c:tx>
                <c:rich>
                  <a:bodyPr/>
                  <a:lstStyle/>
                  <a:p>
                    <a:r>
                      <a:rPr lang="en-US" sz="800" baseline="0"/>
                      <a:t>2</a:t>
                    </a:r>
                    <a:r>
                      <a:rPr lang="ru-RU" sz="800" baseline="0"/>
                      <a:t>,0</a:t>
                    </a:r>
                    <a:endParaRPr lang="en-US" sz="800" baseline="0"/>
                  </a:p>
                </c:rich>
              </c:tx>
              <c:dLblPos val="outEnd"/>
              <c:showVal val="1"/>
            </c:dLbl>
            <c:dLbl>
              <c:idx val="2"/>
              <c:layout>
                <c:manualLayout>
                  <c:x val="-4.4090888166837434E-3"/>
                  <c:y val="1.4718947804616358E-2"/>
                </c:manualLayout>
              </c:layout>
              <c:dLblPos val="outEnd"/>
              <c:showVal val="1"/>
            </c:dLbl>
            <c:dLbl>
              <c:idx val="3"/>
              <c:layout>
                <c:manualLayout>
                  <c:x val="8.0889684588734961E-17"/>
                  <c:y val="2.0249258472397696E-2"/>
                </c:manualLayout>
              </c:layout>
              <c:showVal val="1"/>
            </c:dLbl>
            <c:dLbl>
              <c:idx val="4"/>
              <c:layout>
                <c:manualLayout>
                  <c:x val="0"/>
                  <c:y val="1.9625136709552994E-2"/>
                </c:manualLayout>
              </c:layout>
              <c:showVal val="1"/>
            </c:dLbl>
            <c:dLbl>
              <c:idx val="5"/>
              <c:layout>
                <c:manualLayout>
                  <c:x val="-6.6183233754491819E-3"/>
                  <c:y val="1.7128385679995233E-2"/>
                </c:manualLayout>
              </c:layout>
              <c:showVal val="1"/>
            </c:dLbl>
            <c:txPr>
              <a:bodyPr/>
              <a:lstStyle/>
              <a:p>
                <a:pPr>
                  <a:defRPr sz="800" b="1" i="0" baseline="0">
                    <a:latin typeface="Arial" pitchFamily="34" charset="0"/>
                  </a:defRPr>
                </a:pPr>
                <a:endParaRPr lang="ru-RU"/>
              </a:p>
            </c:txPr>
            <c:showVal val="1"/>
          </c:dLbls>
          <c:cat>
            <c:numRef>
              <c:f>Sheet1!$C$1:$H$1</c:f>
              <c:numCache>
                <c:formatCode>General</c:formatCode>
                <c:ptCount val="6"/>
                <c:pt idx="0">
                  <c:v>2017</c:v>
                </c:pt>
                <c:pt idx="1">
                  <c:v>2018</c:v>
                </c:pt>
                <c:pt idx="2">
                  <c:v>2019</c:v>
                </c:pt>
                <c:pt idx="3">
                  <c:v>2020</c:v>
                </c:pt>
                <c:pt idx="4">
                  <c:v>2021</c:v>
                </c:pt>
                <c:pt idx="5">
                  <c:v>2022</c:v>
                </c:pt>
              </c:numCache>
            </c:numRef>
          </c:cat>
          <c:val>
            <c:numRef>
              <c:f>Sheet1!$C$3:$H$3</c:f>
              <c:numCache>
                <c:formatCode>General</c:formatCode>
                <c:ptCount val="6"/>
                <c:pt idx="0">
                  <c:v>0.60000000000000064</c:v>
                </c:pt>
                <c:pt idx="1">
                  <c:v>0.5</c:v>
                </c:pt>
                <c:pt idx="2">
                  <c:v>0.25</c:v>
                </c:pt>
                <c:pt idx="3">
                  <c:v>0.35000000000000031</c:v>
                </c:pt>
                <c:pt idx="4">
                  <c:v>0.23</c:v>
                </c:pt>
                <c:pt idx="5">
                  <c:v>0.25</c:v>
                </c:pt>
              </c:numCache>
            </c:numRef>
          </c:val>
        </c:ser>
        <c:ser>
          <c:idx val="2"/>
          <c:order val="2"/>
          <c:tx>
            <c:strRef>
              <c:f>Sheet1!$A$4:$B$4</c:f>
              <c:strCache>
                <c:ptCount val="1"/>
                <c:pt idx="0">
                  <c:v>оба пола</c:v>
                </c:pt>
              </c:strCache>
            </c:strRef>
          </c:tx>
          <c:spPr>
            <a:solidFill>
              <a:srgbClr val="0FA15F"/>
            </a:solidFill>
            <a:ln w="19050">
              <a:solidFill>
                <a:schemeClr val="bg1"/>
              </a:solidFill>
            </a:ln>
          </c:spPr>
          <c:dLbls>
            <c:dLbl>
              <c:idx val="0"/>
              <c:layout>
                <c:manualLayout>
                  <c:x val="3.8059702140706816E-4"/>
                  <c:y val="3.0386025934668677E-3"/>
                </c:manualLayout>
              </c:layout>
              <c:showVal val="1"/>
            </c:dLbl>
            <c:dLbl>
              <c:idx val="1"/>
              <c:layout>
                <c:manualLayout>
                  <c:x val="-7.4069634837048025E-4"/>
                  <c:y val="4.7180610397671982E-3"/>
                </c:manualLayout>
              </c:layout>
              <c:showVal val="1"/>
            </c:dLbl>
            <c:dLbl>
              <c:idx val="2"/>
              <c:layout>
                <c:manualLayout>
                  <c:x val="0"/>
                  <c:y val="1.1684728459453845E-2"/>
                </c:manualLayout>
              </c:layout>
              <c:showVal val="1"/>
            </c:dLbl>
            <c:dLbl>
              <c:idx val="3"/>
              <c:layout>
                <c:manualLayout>
                  <c:x val="4.4111733279832534E-3"/>
                  <c:y val="1.4094503507778746E-2"/>
                </c:manualLayout>
              </c:layout>
              <c:showVal val="1"/>
            </c:dLbl>
            <c:dLbl>
              <c:idx val="4"/>
              <c:layout>
                <c:manualLayout>
                  <c:x val="-2.2113190700647676E-3"/>
                  <c:y val="9.1882999638887783E-3"/>
                </c:manualLayout>
              </c:layout>
              <c:showVal val="1"/>
            </c:dLbl>
            <c:dLbl>
              <c:idx val="5"/>
              <c:layout>
                <c:manualLayout>
                  <c:x val="6.6183233754491819E-3"/>
                  <c:y val="1.7128385679995233E-2"/>
                </c:manualLayout>
              </c:layout>
              <c:showVal val="1"/>
            </c:dLbl>
            <c:txPr>
              <a:bodyPr/>
              <a:lstStyle/>
              <a:p>
                <a:pPr>
                  <a:defRPr sz="800" b="1" i="0" baseline="0">
                    <a:latin typeface="Arial" pitchFamily="34" charset="0"/>
                  </a:defRPr>
                </a:pPr>
                <a:endParaRPr lang="ru-RU"/>
              </a:p>
            </c:txPr>
            <c:showVal val="1"/>
          </c:dLbls>
          <c:cat>
            <c:numRef>
              <c:f>Sheet1!$C$1:$H$1</c:f>
              <c:numCache>
                <c:formatCode>General</c:formatCode>
                <c:ptCount val="6"/>
                <c:pt idx="0">
                  <c:v>2017</c:v>
                </c:pt>
                <c:pt idx="1">
                  <c:v>2018</c:v>
                </c:pt>
                <c:pt idx="2">
                  <c:v>2019</c:v>
                </c:pt>
                <c:pt idx="3">
                  <c:v>2020</c:v>
                </c:pt>
                <c:pt idx="4">
                  <c:v>2021</c:v>
                </c:pt>
                <c:pt idx="5">
                  <c:v>2022</c:v>
                </c:pt>
              </c:numCache>
            </c:numRef>
          </c:cat>
          <c:val>
            <c:numRef>
              <c:f>Sheet1!$C$4:$H$4</c:f>
              <c:numCache>
                <c:formatCode>General</c:formatCode>
                <c:ptCount val="6"/>
                <c:pt idx="0">
                  <c:v>0.68</c:v>
                </c:pt>
                <c:pt idx="1">
                  <c:v>0.58000000000000007</c:v>
                </c:pt>
                <c:pt idx="2">
                  <c:v>0.33000000000000163</c:v>
                </c:pt>
                <c:pt idx="3">
                  <c:v>0.4</c:v>
                </c:pt>
                <c:pt idx="4">
                  <c:v>0.4</c:v>
                </c:pt>
                <c:pt idx="5">
                  <c:v>0.25</c:v>
                </c:pt>
              </c:numCache>
            </c:numRef>
          </c:val>
        </c:ser>
        <c:dLbls>
          <c:showVal val="1"/>
        </c:dLbls>
        <c:axId val="301476480"/>
        <c:axId val="302784896"/>
      </c:barChart>
      <c:catAx>
        <c:axId val="301476480"/>
        <c:scaling>
          <c:orientation val="minMax"/>
        </c:scaling>
        <c:axPos val="b"/>
        <c:numFmt formatCode="General" sourceLinked="1"/>
        <c:tickLblPos val="nextTo"/>
        <c:spPr>
          <a:ln>
            <a:solidFill>
              <a:schemeClr val="tx1"/>
            </a:solidFill>
          </a:ln>
        </c:spPr>
        <c:txPr>
          <a:bodyPr rot="0" vert="horz"/>
          <a:lstStyle/>
          <a:p>
            <a:pPr>
              <a:defRPr sz="900" b="1" i="0" baseline="0">
                <a:latin typeface="Arial" pitchFamily="34" charset="0"/>
              </a:defRPr>
            </a:pPr>
            <a:endParaRPr lang="ru-RU"/>
          </a:p>
        </c:txPr>
        <c:crossAx val="302784896"/>
        <c:crosses val="autoZero"/>
        <c:auto val="1"/>
        <c:lblAlgn val="ctr"/>
        <c:lblOffset val="100"/>
        <c:tickLblSkip val="1"/>
        <c:tickMarkSkip val="1"/>
      </c:catAx>
      <c:valAx>
        <c:axId val="302784896"/>
        <c:scaling>
          <c:orientation val="minMax"/>
        </c:scaling>
        <c:axPos val="l"/>
        <c:majorGridlines>
          <c:spPr>
            <a:ln>
              <a:solidFill>
                <a:schemeClr val="bg1">
                  <a:lumMod val="65000"/>
                </a:schemeClr>
              </a:solidFill>
            </a:ln>
          </c:spPr>
        </c:majorGridlines>
        <c:numFmt formatCode="General" sourceLinked="1"/>
        <c:tickLblPos val="nextTo"/>
        <c:spPr>
          <a:ln>
            <a:solidFill>
              <a:schemeClr val="tx1"/>
            </a:solidFill>
          </a:ln>
        </c:spPr>
        <c:txPr>
          <a:bodyPr rot="0" vert="horz"/>
          <a:lstStyle/>
          <a:p>
            <a:pPr>
              <a:defRPr sz="900" b="1" i="0" baseline="0">
                <a:latin typeface="Arial" pitchFamily="34" charset="0"/>
              </a:defRPr>
            </a:pPr>
            <a:endParaRPr lang="ru-RU"/>
          </a:p>
        </c:txPr>
        <c:crossAx val="301476480"/>
        <c:crosses val="autoZero"/>
        <c:crossBetween val="between"/>
      </c:valAx>
    </c:plotArea>
    <c:legend>
      <c:legendPos val="b"/>
      <c:layout>
        <c:manualLayout>
          <c:xMode val="edge"/>
          <c:yMode val="edge"/>
          <c:x val="0.1597725477259114"/>
          <c:y val="0.91618637235142752"/>
          <c:w val="0.72235126617993062"/>
          <c:h val="8.3813627648572517E-2"/>
        </c:manualLayout>
      </c:layout>
      <c:txPr>
        <a:bodyPr/>
        <a:lstStyle/>
        <a:p>
          <a:pPr>
            <a:defRPr sz="900" baseline="0">
              <a:latin typeface="Arial" pitchFamily="34" charset="0"/>
            </a:defRPr>
          </a:pPr>
          <a:endParaRPr lang="ru-RU"/>
        </a:p>
      </c:txPr>
    </c:legend>
    <c:plotVisOnly val="1"/>
    <c:dispBlanksAs val="gap"/>
  </c:chart>
  <c:spPr>
    <a:ln>
      <a:noFill/>
    </a:ln>
  </c:spPr>
  <c:externalData r:id="rId2"/>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ru-RU"/>
  <c:style val="27"/>
  <c:chart>
    <c:autoTitleDeleted val="1"/>
    <c:plotArea>
      <c:layout/>
      <c:barChart>
        <c:barDir val="col"/>
        <c:grouping val="clustered"/>
        <c:ser>
          <c:idx val="0"/>
          <c:order val="0"/>
          <c:tx>
            <c:strRef>
              <c:f>Лист1!$B$1</c:f>
              <c:strCache>
                <c:ptCount val="1"/>
                <c:pt idx="0">
                  <c:v>Брянская область</c:v>
                </c:pt>
              </c:strCache>
            </c:strRef>
          </c:tx>
          <c:spPr>
            <a:solidFill>
              <a:srgbClr val="ED414D"/>
            </a:solidFill>
          </c:spPr>
          <c:trendline>
            <c:spPr>
              <a:ln>
                <a:solidFill>
                  <a:srgbClr val="7E0003"/>
                </a:solidFill>
              </a:ln>
            </c:spPr>
            <c:trendlineType val="linear"/>
          </c:trendline>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General</c:formatCode>
                <c:ptCount val="11"/>
                <c:pt idx="0">
                  <c:v>0.66000000000000525</c:v>
                </c:pt>
                <c:pt idx="1">
                  <c:v>0.66000000000000525</c:v>
                </c:pt>
                <c:pt idx="2">
                  <c:v>0.2</c:v>
                </c:pt>
                <c:pt idx="3">
                  <c:v>1.0900000000000001</c:v>
                </c:pt>
                <c:pt idx="4">
                  <c:v>0.30000000000000032</c:v>
                </c:pt>
                <c:pt idx="5">
                  <c:v>1.2</c:v>
                </c:pt>
                <c:pt idx="6">
                  <c:v>0.60000000000000064</c:v>
                </c:pt>
                <c:pt idx="7">
                  <c:v>0.5</c:v>
                </c:pt>
                <c:pt idx="8">
                  <c:v>1.5</c:v>
                </c:pt>
                <c:pt idx="9">
                  <c:v>1.9000000000000001</c:v>
                </c:pt>
                <c:pt idx="10">
                  <c:v>1.7</c:v>
                </c:pt>
              </c:numCache>
            </c:numRef>
          </c:val>
        </c:ser>
        <c:axId val="301121920"/>
        <c:axId val="301123456"/>
      </c:barChart>
      <c:catAx>
        <c:axId val="301121920"/>
        <c:scaling>
          <c:orientation val="minMax"/>
        </c:scaling>
        <c:axPos val="b"/>
        <c:numFmt formatCode="General" sourceLinked="1"/>
        <c:tickLblPos val="nextTo"/>
        <c:txPr>
          <a:bodyPr/>
          <a:lstStyle/>
          <a:p>
            <a:pPr>
              <a:defRPr sz="900" b="1" i="0" baseline="0">
                <a:latin typeface="Arial" pitchFamily="34" charset="0"/>
              </a:defRPr>
            </a:pPr>
            <a:endParaRPr lang="ru-RU"/>
          </a:p>
        </c:txPr>
        <c:crossAx val="301123456"/>
        <c:crosses val="autoZero"/>
        <c:auto val="1"/>
        <c:lblAlgn val="ctr"/>
        <c:lblOffset val="100"/>
      </c:catAx>
      <c:valAx>
        <c:axId val="301123456"/>
        <c:scaling>
          <c:orientation val="minMax"/>
          <c:max val="2"/>
        </c:scaling>
        <c:axPos val="l"/>
        <c:majorGridlines/>
        <c:numFmt formatCode="General" sourceLinked="1"/>
        <c:tickLblPos val="nextTo"/>
        <c:txPr>
          <a:bodyPr/>
          <a:lstStyle/>
          <a:p>
            <a:pPr>
              <a:defRPr sz="900" b="1" i="0" baseline="0">
                <a:latin typeface="Arial" pitchFamily="34" charset="0"/>
              </a:defRPr>
            </a:pPr>
            <a:endParaRPr lang="ru-RU"/>
          </a:p>
        </c:txPr>
        <c:crossAx val="301121920"/>
        <c:crosses val="autoZero"/>
        <c:crossBetween val="between"/>
      </c:valAx>
    </c:plotArea>
    <c:plotVisOnly val="1"/>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6.0501146328849606E-2"/>
          <c:y val="2.8321708089831608E-2"/>
          <c:w val="0.93949885367120589"/>
          <c:h val="0.57364423771301365"/>
        </c:manualLayout>
      </c:layout>
      <c:lineChart>
        <c:grouping val="standard"/>
        <c:ser>
          <c:idx val="0"/>
          <c:order val="0"/>
          <c:tx>
            <c:strRef>
              <c:f>Лист1!$B$1</c:f>
              <c:strCache>
                <c:ptCount val="1"/>
                <c:pt idx="0">
                  <c:v>Показатель рождаемости на 1000 человек</c:v>
                </c:pt>
              </c:strCache>
            </c:strRef>
          </c:tx>
          <c:spPr>
            <a:ln w="38100">
              <a:solidFill>
                <a:srgbClr val="E20C6D"/>
              </a:solidFill>
              <a:prstDash val="lgDash"/>
            </a:ln>
          </c:spPr>
          <c:marker>
            <c:symbol val="none"/>
          </c:marker>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Лист1!$B$2:$B$12</c:f>
              <c:numCache>
                <c:formatCode>General</c:formatCode>
                <c:ptCount val="11"/>
                <c:pt idx="0">
                  <c:v>10.9</c:v>
                </c:pt>
                <c:pt idx="1">
                  <c:v>11.4</c:v>
                </c:pt>
                <c:pt idx="2">
                  <c:v>11.1</c:v>
                </c:pt>
                <c:pt idx="3">
                  <c:v>11</c:v>
                </c:pt>
                <c:pt idx="4">
                  <c:v>11.4</c:v>
                </c:pt>
                <c:pt idx="5">
                  <c:v>10.9</c:v>
                </c:pt>
                <c:pt idx="6">
                  <c:v>9.5</c:v>
                </c:pt>
                <c:pt idx="7">
                  <c:v>9.2000000000000011</c:v>
                </c:pt>
                <c:pt idx="8">
                  <c:v>8.3000000000000007</c:v>
                </c:pt>
                <c:pt idx="9">
                  <c:v>8</c:v>
                </c:pt>
                <c:pt idx="10">
                  <c:v>7.7</c:v>
                </c:pt>
              </c:numCache>
            </c:numRef>
          </c:val>
        </c:ser>
        <c:ser>
          <c:idx val="1"/>
          <c:order val="1"/>
          <c:tx>
            <c:strRef>
              <c:f>Лист1!$C$1</c:f>
              <c:strCache>
                <c:ptCount val="1"/>
                <c:pt idx="0">
                  <c:v>Показатель смертности на 1000 человек</c:v>
                </c:pt>
              </c:strCache>
            </c:strRef>
          </c:tx>
          <c:spPr>
            <a:ln w="38100">
              <a:solidFill>
                <a:srgbClr val="1F497D">
                  <a:lumMod val="75000"/>
                </a:srgbClr>
              </a:solidFill>
            </a:ln>
          </c:spPr>
          <c:marker>
            <c:symbol val="none"/>
          </c:marker>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Лист1!$C$2:$C$12</c:f>
              <c:numCache>
                <c:formatCode>General</c:formatCode>
                <c:ptCount val="11"/>
                <c:pt idx="0">
                  <c:v>16.100000000000001</c:v>
                </c:pt>
                <c:pt idx="1">
                  <c:v>16.2</c:v>
                </c:pt>
                <c:pt idx="2">
                  <c:v>15.9</c:v>
                </c:pt>
                <c:pt idx="3">
                  <c:v>16</c:v>
                </c:pt>
                <c:pt idx="4">
                  <c:v>15.8</c:v>
                </c:pt>
                <c:pt idx="5">
                  <c:v>15.6</c:v>
                </c:pt>
                <c:pt idx="6">
                  <c:v>15.3</c:v>
                </c:pt>
                <c:pt idx="7">
                  <c:v>15.2</c:v>
                </c:pt>
                <c:pt idx="8">
                  <c:v>14.7</c:v>
                </c:pt>
                <c:pt idx="9">
                  <c:v>17</c:v>
                </c:pt>
                <c:pt idx="10">
                  <c:v>20.3</c:v>
                </c:pt>
              </c:numCache>
            </c:numRef>
          </c:val>
        </c:ser>
        <c:marker val="1"/>
        <c:axId val="275360384"/>
        <c:axId val="275366272"/>
      </c:lineChart>
      <c:catAx>
        <c:axId val="275360384"/>
        <c:scaling>
          <c:orientation val="minMax"/>
        </c:scaling>
        <c:axPos val="b"/>
        <c:numFmt formatCode="General" sourceLinked="1"/>
        <c:tickLblPos val="nextTo"/>
        <c:spPr>
          <a:ln>
            <a:solidFill>
              <a:sysClr val="windowText" lastClr="000000"/>
            </a:solidFill>
          </a:ln>
        </c:spPr>
        <c:txPr>
          <a:bodyPr/>
          <a:lstStyle/>
          <a:p>
            <a:pPr>
              <a:defRPr sz="900" b="1" i="0" baseline="0">
                <a:latin typeface="Arial" pitchFamily="34" charset="0"/>
              </a:defRPr>
            </a:pPr>
            <a:endParaRPr lang="ru-RU"/>
          </a:p>
        </c:txPr>
        <c:crossAx val="275366272"/>
        <c:crosses val="autoZero"/>
        <c:auto val="1"/>
        <c:lblAlgn val="ctr"/>
        <c:lblOffset val="100"/>
      </c:catAx>
      <c:valAx>
        <c:axId val="275366272"/>
        <c:scaling>
          <c:orientation val="minMax"/>
          <c:min val="0"/>
        </c:scaling>
        <c:axPos val="l"/>
        <c:majorGridlines>
          <c:spPr>
            <a:ln>
              <a:solidFill>
                <a:sysClr val="window" lastClr="FFFFFF">
                  <a:lumMod val="75000"/>
                </a:sysClr>
              </a:solidFill>
            </a:ln>
          </c:spPr>
        </c:majorGridlines>
        <c:numFmt formatCode="General" sourceLinked="1"/>
        <c:tickLblPos val="nextTo"/>
        <c:spPr>
          <a:ln>
            <a:solidFill>
              <a:sysClr val="windowText" lastClr="000000"/>
            </a:solidFill>
          </a:ln>
        </c:spPr>
        <c:txPr>
          <a:bodyPr/>
          <a:lstStyle/>
          <a:p>
            <a:pPr>
              <a:defRPr sz="900" b="1" i="0" baseline="0">
                <a:latin typeface="Arial" pitchFamily="34" charset="0"/>
              </a:defRPr>
            </a:pPr>
            <a:endParaRPr lang="ru-RU"/>
          </a:p>
        </c:txPr>
        <c:crossAx val="275360384"/>
        <c:crosses val="autoZero"/>
        <c:crossBetween val="between"/>
      </c:valAx>
    </c:plotArea>
    <c:legend>
      <c:legendPos val="b"/>
      <c:layout>
        <c:manualLayout>
          <c:xMode val="edge"/>
          <c:yMode val="edge"/>
          <c:x val="0.16378698610553521"/>
          <c:y val="0.81570707731044401"/>
          <c:w val="0.67140716304986181"/>
          <c:h val="0.18429305385188638"/>
        </c:manualLayout>
      </c:layout>
      <c:txPr>
        <a:bodyPr/>
        <a:lstStyle/>
        <a:p>
          <a:pPr>
            <a:defRPr sz="900" baseline="0">
              <a:latin typeface="Arial" pitchFamily="34" charset="0"/>
            </a:defRPr>
          </a:pPr>
          <a:endParaRPr lang="ru-RU"/>
        </a:p>
      </c:txPr>
    </c:legend>
    <c:plotVisOnly val="1"/>
    <c:dispBlanksAs val="gap"/>
  </c:chart>
  <c:spPr>
    <a:ln>
      <a:noFill/>
    </a:ln>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plotArea>
      <c:layout>
        <c:manualLayout>
          <c:layoutTarget val="inner"/>
          <c:xMode val="edge"/>
          <c:yMode val="edge"/>
          <c:x val="5.5518769816965734E-2"/>
          <c:y val="5.0198564104325334E-2"/>
          <c:w val="0.92657299588889996"/>
          <c:h val="0.71184786541797085"/>
        </c:manualLayout>
      </c:layout>
      <c:barChart>
        <c:barDir val="col"/>
        <c:grouping val="clustered"/>
        <c:ser>
          <c:idx val="0"/>
          <c:order val="0"/>
          <c:tx>
            <c:strRef>
              <c:f>Лист1!$B$1</c:f>
              <c:strCache>
                <c:ptCount val="1"/>
                <c:pt idx="0">
                  <c:v>Брянская область</c:v>
                </c:pt>
              </c:strCache>
            </c:strRef>
          </c:tx>
          <c:spPr>
            <a:solidFill>
              <a:srgbClr val="00D05E"/>
            </a:solidFill>
          </c:spPr>
          <c:dLbls>
            <c:dLbl>
              <c:idx val="0"/>
              <c:layout>
                <c:manualLayout>
                  <c:x val="-4.4101433296582174E-3"/>
                  <c:y val="1.4534567665279207E-2"/>
                </c:manualLayout>
              </c:layout>
              <c:tx>
                <c:rich>
                  <a:bodyPr/>
                  <a:lstStyle/>
                  <a:p>
                    <a:r>
                      <a:rPr lang="en-US"/>
                      <a:t>9</a:t>
                    </a:r>
                    <a:r>
                      <a:rPr lang="ru-RU"/>
                      <a:t>,0</a:t>
                    </a:r>
                    <a:endParaRPr lang="en-US"/>
                  </a:p>
                </c:rich>
              </c:tx>
              <c:showVal val="1"/>
            </c:dLbl>
            <c:dLbl>
              <c:idx val="1"/>
              <c:layout>
                <c:manualLayout>
                  <c:x val="-6.6152149944873314E-3"/>
                  <c:y val="1.4534567665279207E-2"/>
                </c:manualLayout>
              </c:layout>
              <c:showVal val="1"/>
            </c:dLbl>
            <c:dLbl>
              <c:idx val="2"/>
              <c:layout>
                <c:manualLayout>
                  <c:x val="4.4128150233071336E-3"/>
                  <c:y val="-2.2989558249696626E-3"/>
                </c:manualLayout>
              </c:layout>
              <c:showVal val="1"/>
            </c:dLbl>
            <c:dLbl>
              <c:idx val="3"/>
              <c:layout>
                <c:manualLayout>
                  <c:x val="-2.9881325473788393E-4"/>
                  <c:y val="1.7067244692307783E-2"/>
                </c:manualLayout>
              </c:layout>
              <c:showVal val="1"/>
            </c:dLbl>
            <c:dLbl>
              <c:idx val="4"/>
              <c:layout>
                <c:manualLayout>
                  <c:x val="-2.9881325473788393E-4"/>
                  <c:y val="2.7881954895536111E-2"/>
                </c:manualLayout>
              </c:layout>
              <c:showVal val="1"/>
            </c:dLbl>
            <c:dLbl>
              <c:idx val="5"/>
              <c:layout>
                <c:manualLayout>
                  <c:x val="-6.7647084357015394E-3"/>
                  <c:y val="1.4816103385409812E-2"/>
                </c:manualLayout>
              </c:layout>
              <c:showVal val="1"/>
            </c:dLbl>
            <c:dLbl>
              <c:idx val="6"/>
              <c:layout>
                <c:manualLayout>
                  <c:x val="-1.1025358324145541E-2"/>
                  <c:y val="1.7348398927722782E-2"/>
                </c:manualLayout>
              </c:layout>
              <c:showVal val="1"/>
            </c:dLbl>
            <c:dLbl>
              <c:idx val="7"/>
              <c:layout>
                <c:manualLayout>
                  <c:x val="-6.6152149944873314E-3"/>
                  <c:y val="7.9398413862852828E-3"/>
                </c:manualLayout>
              </c:layout>
              <c:showVal val="1"/>
            </c:dLbl>
            <c:dLbl>
              <c:idx val="8"/>
              <c:layout>
                <c:manualLayout>
                  <c:x val="-1.1025358324145541E-2"/>
                  <c:y val="2.8138312624436707E-3"/>
                </c:manualLayout>
              </c:layout>
              <c:showVal val="1"/>
            </c:dLbl>
            <c:dLbl>
              <c:idx val="9"/>
              <c:layout>
                <c:manualLayout>
                  <c:x val="-1.1025358324145541E-2"/>
                  <c:y val="0"/>
                </c:manualLayout>
              </c:layout>
              <c:tx>
                <c:rich>
                  <a:bodyPr/>
                  <a:lstStyle/>
                  <a:p>
                    <a:r>
                      <a:rPr lang="ru-RU"/>
                      <a:t>11,0</a:t>
                    </a:r>
                    <a:endParaRPr lang="en-US"/>
                  </a:p>
                </c:rich>
              </c:tx>
              <c:dLblPos val="outEnd"/>
              <c:showVal val="1"/>
            </c:dLbl>
            <c:dLbl>
              <c:idx val="10"/>
              <c:layout>
                <c:manualLayout>
                  <c:x val="-1.1025358324145541E-2"/>
                  <c:y val="0"/>
                </c:manualLayout>
              </c:layout>
              <c:showVal val="1"/>
            </c:dLbl>
            <c:dLbl>
              <c:idx val="11"/>
              <c:layout>
                <c:manualLayout>
                  <c:x val="-8.8202866593165268E-3"/>
                  <c:y val="9.689711776852801E-3"/>
                </c:manualLayout>
              </c:layout>
              <c:showVal val="1"/>
            </c:dLbl>
            <c:dLbl>
              <c:idx val="12"/>
              <c:layout>
                <c:manualLayout>
                  <c:x val="-8.8216341904908003E-3"/>
                  <c:y val="-1.5393140298248243E-2"/>
                </c:manualLayout>
              </c:layout>
              <c:showVal val="1"/>
            </c:dLbl>
            <c:dLbl>
              <c:idx val="13"/>
              <c:layout>
                <c:manualLayout>
                  <c:x val="-6.6152266788372339E-3"/>
                  <c:y val="-1.5962745402340835E-2"/>
                </c:manualLayout>
              </c:layout>
              <c:showVal val="1"/>
            </c:dLbl>
            <c:dLbl>
              <c:idx val="15"/>
              <c:tx>
                <c:rich>
                  <a:bodyPr/>
                  <a:lstStyle/>
                  <a:p>
                    <a:r>
                      <a:rPr lang="en-US"/>
                      <a:t>8</a:t>
                    </a:r>
                    <a:r>
                      <a:rPr lang="ru-RU"/>
                      <a:t>,0</a:t>
                    </a:r>
                    <a:endParaRPr lang="en-US"/>
                  </a:p>
                </c:rich>
              </c:tx>
              <c:showVal val="1"/>
            </c:dLbl>
            <c:spPr>
              <a:solidFill>
                <a:sysClr val="window" lastClr="FFFFFF">
                  <a:lumMod val="85000"/>
                </a:sysClr>
              </a:solidFill>
            </c:spPr>
            <c:txPr>
              <a:bodyPr/>
              <a:lstStyle/>
              <a:p>
                <a:pPr>
                  <a:defRPr sz="800" b="1" i="0" baseline="0">
                    <a:latin typeface="Arial" pitchFamily="34" charset="0"/>
                  </a:defRPr>
                </a:pPr>
                <a:endParaRPr lang="ru-RU"/>
              </a:p>
            </c:txPr>
            <c:showVal val="1"/>
          </c:dLbls>
          <c:trendline>
            <c:trendlineType val="linear"/>
          </c:trendline>
          <c:trendline>
            <c:spPr>
              <a:ln w="19050" cmpd="thinThick">
                <a:solidFill>
                  <a:sysClr val="window" lastClr="FFFFFF">
                    <a:lumMod val="50000"/>
                  </a:sysClr>
                </a:solidFill>
              </a:ln>
            </c:spPr>
            <c:trendlineType val="linear"/>
          </c:trendline>
          <c:cat>
            <c:numRef>
              <c:f>Лист1!$A$2:$A$18</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Лист1!$B$2:$B$18</c:f>
              <c:numCache>
                <c:formatCode>General</c:formatCode>
                <c:ptCount val="17"/>
                <c:pt idx="0">
                  <c:v>9</c:v>
                </c:pt>
                <c:pt idx="1">
                  <c:v>9.1</c:v>
                </c:pt>
                <c:pt idx="2">
                  <c:v>10.200000000000001</c:v>
                </c:pt>
                <c:pt idx="3">
                  <c:v>10.9</c:v>
                </c:pt>
                <c:pt idx="4">
                  <c:v>11.1</c:v>
                </c:pt>
                <c:pt idx="5">
                  <c:v>10.7</c:v>
                </c:pt>
                <c:pt idx="6">
                  <c:v>10.9</c:v>
                </c:pt>
                <c:pt idx="7">
                  <c:v>11.4</c:v>
                </c:pt>
                <c:pt idx="8">
                  <c:v>11.1</c:v>
                </c:pt>
                <c:pt idx="9">
                  <c:v>11</c:v>
                </c:pt>
                <c:pt idx="10">
                  <c:v>11.4</c:v>
                </c:pt>
                <c:pt idx="11">
                  <c:v>10.9</c:v>
                </c:pt>
                <c:pt idx="12">
                  <c:v>9.5</c:v>
                </c:pt>
                <c:pt idx="13">
                  <c:v>9.2000000000000011</c:v>
                </c:pt>
                <c:pt idx="14">
                  <c:v>8.3000000000000007</c:v>
                </c:pt>
                <c:pt idx="15">
                  <c:v>8</c:v>
                </c:pt>
                <c:pt idx="16">
                  <c:v>7.7</c:v>
                </c:pt>
              </c:numCache>
            </c:numRef>
          </c:val>
        </c:ser>
        <c:ser>
          <c:idx val="1"/>
          <c:order val="1"/>
          <c:tx>
            <c:strRef>
              <c:f>Лист1!$C$1</c:f>
              <c:strCache>
                <c:ptCount val="1"/>
                <c:pt idx="0">
                  <c:v>Российская Федерация</c:v>
                </c:pt>
              </c:strCache>
            </c:strRef>
          </c:tx>
          <c:spPr>
            <a:solidFill>
              <a:srgbClr val="FF0000"/>
            </a:solidFill>
          </c:spPr>
          <c:dLbls>
            <c:dLbl>
              <c:idx val="0"/>
              <c:layout>
                <c:manualLayout>
                  <c:x val="1.3084582729253821E-3"/>
                  <c:y val="-5.1263916085569853E-3"/>
                </c:manualLayout>
              </c:layout>
              <c:showVal val="1"/>
            </c:dLbl>
            <c:dLbl>
              <c:idx val="1"/>
              <c:layout>
                <c:manualLayout>
                  <c:x val="-7.4729357837991308E-4"/>
                  <c:y val="-1.4534567665279207E-2"/>
                </c:manualLayout>
              </c:layout>
              <c:showVal val="1"/>
            </c:dLbl>
            <c:dLbl>
              <c:idx val="2"/>
              <c:layout>
                <c:manualLayout>
                  <c:x val="-7.4729357837991308E-4"/>
                  <c:y val="-2.4224279442131999E-2"/>
                </c:manualLayout>
              </c:layout>
              <c:showVal val="1"/>
            </c:dLbl>
            <c:dLbl>
              <c:idx val="3"/>
              <c:layout>
                <c:manualLayout>
                  <c:x val="1.2391808245579541E-3"/>
                  <c:y val="-1.48161033854098E-2"/>
                </c:manualLayout>
              </c:layout>
              <c:showVal val="1"/>
            </c:dLbl>
            <c:dLbl>
              <c:idx val="4"/>
              <c:layout>
                <c:manualLayout>
                  <c:x val="8.0729930809365497E-3"/>
                  <c:y val="-1.4534567665279215E-2"/>
                </c:manualLayout>
              </c:layout>
              <c:showVal val="1"/>
            </c:dLbl>
            <c:dLbl>
              <c:idx val="5"/>
              <c:layout>
                <c:manualLayout>
                  <c:x val="3.6628497512784437E-3"/>
                  <c:y val="-1.4534567665279207E-2"/>
                </c:manualLayout>
              </c:layout>
              <c:showVal val="1"/>
            </c:dLbl>
            <c:dLbl>
              <c:idx val="6"/>
              <c:layout>
                <c:manualLayout>
                  <c:x val="-7.2038128640755812E-4"/>
                  <c:y val="-1.9660577789121593E-2"/>
                </c:manualLayout>
              </c:layout>
              <c:showVal val="1"/>
            </c:dLbl>
            <c:dLbl>
              <c:idx val="7"/>
              <c:layout>
                <c:manualLayout>
                  <c:x val="2.2050716648291876E-3"/>
                  <c:y val="0"/>
                </c:manualLayout>
              </c:layout>
              <c:showVal val="1"/>
            </c:dLbl>
            <c:dLbl>
              <c:idx val="11"/>
              <c:layout>
                <c:manualLayout>
                  <c:x val="6.6152149944873314E-3"/>
                  <c:y val="4.8452373731420334E-3"/>
                </c:manualLayout>
              </c:layout>
              <c:showVal val="1"/>
            </c:dLbl>
            <c:dLbl>
              <c:idx val="12"/>
              <c:layout>
                <c:manualLayout>
                  <c:x val="2.2050716648291092E-3"/>
                  <c:y val="3.8148471562414539E-7"/>
                </c:manualLayout>
              </c:layout>
              <c:showVal val="1"/>
            </c:dLbl>
            <c:spPr>
              <a:solidFill>
                <a:schemeClr val="bg1">
                  <a:lumMod val="85000"/>
                </a:schemeClr>
              </a:solidFill>
            </c:spPr>
            <c:txPr>
              <a:bodyPr/>
              <a:lstStyle/>
              <a:p>
                <a:pPr>
                  <a:defRPr sz="800" b="1" i="0" baseline="0">
                    <a:latin typeface="Arial" pitchFamily="34" charset="0"/>
                  </a:defRPr>
                </a:pPr>
                <a:endParaRPr lang="ru-RU"/>
              </a:p>
            </c:txPr>
            <c:showVal val="1"/>
          </c:dLbls>
          <c:cat>
            <c:numRef>
              <c:f>Лист1!$A$2:$A$18</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Лист1!$C$2:$C$18</c:f>
              <c:numCache>
                <c:formatCode>General</c:formatCode>
                <c:ptCount val="17"/>
                <c:pt idx="0">
                  <c:v>10.200000000000001</c:v>
                </c:pt>
                <c:pt idx="1">
                  <c:v>10.4</c:v>
                </c:pt>
                <c:pt idx="2">
                  <c:v>11.3</c:v>
                </c:pt>
                <c:pt idx="3">
                  <c:v>12.1</c:v>
                </c:pt>
                <c:pt idx="4">
                  <c:v>12.4</c:v>
                </c:pt>
                <c:pt idx="5">
                  <c:v>12.5</c:v>
                </c:pt>
                <c:pt idx="6">
                  <c:v>12.6</c:v>
                </c:pt>
                <c:pt idx="7">
                  <c:v>13.3</c:v>
                </c:pt>
                <c:pt idx="8">
                  <c:v>13.2</c:v>
                </c:pt>
                <c:pt idx="9">
                  <c:v>13.3</c:v>
                </c:pt>
                <c:pt idx="10">
                  <c:v>13.3</c:v>
                </c:pt>
                <c:pt idx="11">
                  <c:v>12.9</c:v>
                </c:pt>
                <c:pt idx="12">
                  <c:v>11.5</c:v>
                </c:pt>
                <c:pt idx="13">
                  <c:v>10.9</c:v>
                </c:pt>
                <c:pt idx="14">
                  <c:v>10.1</c:v>
                </c:pt>
                <c:pt idx="15">
                  <c:v>9.8000000000000007</c:v>
                </c:pt>
                <c:pt idx="16">
                  <c:v>9.6</c:v>
                </c:pt>
              </c:numCache>
            </c:numRef>
          </c:val>
        </c:ser>
        <c:dLbls>
          <c:showVal val="1"/>
        </c:dLbls>
        <c:axId val="273894016"/>
        <c:axId val="275132800"/>
      </c:barChart>
      <c:catAx>
        <c:axId val="273894016"/>
        <c:scaling>
          <c:orientation val="minMax"/>
        </c:scaling>
        <c:axPos val="b"/>
        <c:numFmt formatCode="General" sourceLinked="1"/>
        <c:tickLblPos val="low"/>
        <c:txPr>
          <a:bodyPr rot="0" vert="horz" anchor="ctr" anchorCtr="0"/>
          <a:lstStyle/>
          <a:p>
            <a:pPr>
              <a:defRPr sz="900" b="1" i="0" baseline="0">
                <a:latin typeface="Arial" pitchFamily="34" charset="0"/>
              </a:defRPr>
            </a:pPr>
            <a:endParaRPr lang="ru-RU"/>
          </a:p>
        </c:txPr>
        <c:crossAx val="275132800"/>
        <c:crosses val="autoZero"/>
        <c:auto val="1"/>
        <c:lblAlgn val="ctr"/>
        <c:lblOffset val="100"/>
      </c:catAx>
      <c:valAx>
        <c:axId val="275132800"/>
        <c:scaling>
          <c:orientation val="minMax"/>
        </c:scaling>
        <c:axPos val="l"/>
        <c:majorGridlines>
          <c:spPr>
            <a:ln>
              <a:solidFill>
                <a:schemeClr val="bg1">
                  <a:lumMod val="65000"/>
                </a:schemeClr>
              </a:solidFill>
            </a:ln>
          </c:spPr>
        </c:majorGridlines>
        <c:numFmt formatCode="General" sourceLinked="1"/>
        <c:tickLblPos val="nextTo"/>
        <c:txPr>
          <a:bodyPr/>
          <a:lstStyle/>
          <a:p>
            <a:pPr>
              <a:defRPr sz="900" b="1" i="0" baseline="0">
                <a:latin typeface="Arial" pitchFamily="34" charset="0"/>
              </a:defRPr>
            </a:pPr>
            <a:endParaRPr lang="ru-RU"/>
          </a:p>
        </c:txPr>
        <c:crossAx val="273894016"/>
        <c:crosses val="autoZero"/>
        <c:crossBetween val="between"/>
      </c:valAx>
    </c:plotArea>
    <c:legend>
      <c:legendPos val="b"/>
      <c:legendEntry>
        <c:idx val="2"/>
        <c:delete val="1"/>
      </c:legendEntry>
      <c:txPr>
        <a:bodyPr/>
        <a:lstStyle/>
        <a:p>
          <a:pPr>
            <a:defRPr sz="900" baseline="0">
              <a:latin typeface="Arial" pitchFamily="34" charset="0"/>
            </a:defRPr>
          </a:pPr>
          <a:endParaRPr lang="ru-RU"/>
        </a:p>
      </c:txPr>
    </c:legend>
    <c:plotVisOnly val="1"/>
  </c:chart>
  <c:spPr>
    <a:ln>
      <a:noFill/>
    </a:ln>
  </c:sp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plotArea>
      <c:layout>
        <c:manualLayout>
          <c:layoutTarget val="inner"/>
          <c:xMode val="edge"/>
          <c:yMode val="edge"/>
          <c:x val="5.7724658758230504E-2"/>
          <c:y val="3.7192836392840684E-2"/>
          <c:w val="0.92657299588889996"/>
          <c:h val="0.71184786541797085"/>
        </c:manualLayout>
      </c:layout>
      <c:barChart>
        <c:barDir val="col"/>
        <c:grouping val="clustered"/>
        <c:ser>
          <c:idx val="0"/>
          <c:order val="0"/>
          <c:tx>
            <c:strRef>
              <c:f>Лист1!$B$1</c:f>
              <c:strCache>
                <c:ptCount val="1"/>
                <c:pt idx="0">
                  <c:v>Брянская область</c:v>
                </c:pt>
              </c:strCache>
            </c:strRef>
          </c:tx>
          <c:spPr>
            <a:solidFill>
              <a:srgbClr val="B3C2F3"/>
            </a:solidFill>
          </c:spPr>
          <c:dLbls>
            <c:dLbl>
              <c:idx val="0"/>
              <c:layout>
                <c:manualLayout>
                  <c:x val="0"/>
                  <c:y val="1.01410929463109E-2"/>
                </c:manualLayout>
              </c:layout>
              <c:showVal val="1"/>
            </c:dLbl>
            <c:dLbl>
              <c:idx val="1"/>
              <c:layout>
                <c:manualLayout>
                  <c:x val="4.4121999666656177E-3"/>
                  <c:y val="8.5827014925605027E-3"/>
                </c:manualLayout>
              </c:layout>
              <c:showVal val="1"/>
            </c:dLbl>
            <c:dLbl>
              <c:idx val="2"/>
              <c:layout>
                <c:manualLayout>
                  <c:x val="4.4080288239862963E-3"/>
                  <c:y val="-1.654490438163146E-3"/>
                </c:manualLayout>
              </c:layout>
              <c:showVal val="1"/>
            </c:dLbl>
            <c:dLbl>
              <c:idx val="3"/>
              <c:layout>
                <c:manualLayout>
                  <c:x val="1.9041266331109841E-3"/>
                  <c:y val="5.6499528804022014E-3"/>
                </c:manualLayout>
              </c:layout>
              <c:showVal val="1"/>
            </c:dLbl>
            <c:dLbl>
              <c:idx val="4"/>
              <c:layout>
                <c:manualLayout>
                  <c:x val="1.9041266331109841E-3"/>
                  <c:y val="-2.9146356420815412E-3"/>
                </c:manualLayout>
              </c:layout>
              <c:showVal val="1"/>
            </c:dLbl>
            <c:dLbl>
              <c:idx val="5"/>
              <c:layout>
                <c:manualLayout>
                  <c:x val="2.0555043528481002E-3"/>
                  <c:y val="6.6849797419367826E-3"/>
                </c:manualLayout>
              </c:layout>
              <c:tx>
                <c:rich>
                  <a:bodyPr/>
                  <a:lstStyle/>
                  <a:p>
                    <a:r>
                      <a:rPr lang="en-US" sz="800" baseline="0"/>
                      <a:t>17</a:t>
                    </a:r>
                    <a:r>
                      <a:rPr lang="ru-RU" sz="800" baseline="0"/>
                      <a:t>,0</a:t>
                    </a:r>
                    <a:endParaRPr lang="en-US" sz="800" baseline="0"/>
                  </a:p>
                </c:rich>
              </c:tx>
              <c:showVal val="1"/>
            </c:dLbl>
            <c:dLbl>
              <c:idx val="6"/>
              <c:layout>
                <c:manualLayout>
                  <c:x val="2.2051913815290406E-3"/>
                  <c:y val="-1.129077391032972E-2"/>
                </c:manualLayout>
              </c:layout>
              <c:showVal val="1"/>
            </c:dLbl>
            <c:dLbl>
              <c:idx val="7"/>
              <c:layout>
                <c:manualLayout>
                  <c:x val="-1.737328749333522E-7"/>
                  <c:y val="-7.8010333277778133E-3"/>
                </c:manualLayout>
              </c:layout>
              <c:showVal val="1"/>
            </c:dLbl>
            <c:dLbl>
              <c:idx val="8"/>
              <c:layout>
                <c:manualLayout>
                  <c:x val="2.2060600459037011E-3"/>
                  <c:y val="-1.3152771068051112E-2"/>
                </c:manualLayout>
              </c:layout>
              <c:showVal val="1"/>
            </c:dLbl>
            <c:dLbl>
              <c:idx val="9"/>
              <c:layout>
                <c:manualLayout>
                  <c:x val="2.2064075116535672E-3"/>
                  <c:y val="-9.7541718285692868E-3"/>
                </c:manualLayout>
              </c:layout>
              <c:tx>
                <c:rich>
                  <a:bodyPr/>
                  <a:lstStyle/>
                  <a:p>
                    <a:r>
                      <a:rPr lang="en-US" sz="800" baseline="0"/>
                      <a:t>16</a:t>
                    </a:r>
                    <a:r>
                      <a:rPr lang="ru-RU" sz="800" baseline="0"/>
                      <a:t>,0</a:t>
                    </a:r>
                    <a:endParaRPr lang="en-US" sz="800" baseline="0"/>
                  </a:p>
                </c:rich>
              </c:tx>
              <c:dLblPos val="outEnd"/>
              <c:showVal val="1"/>
            </c:dLbl>
            <c:dLbl>
              <c:idx val="10"/>
              <c:layout>
                <c:manualLayout>
                  <c:x val="-1.7373287493335474E-7"/>
                  <c:y val="-6.4331451367004994E-3"/>
                </c:manualLayout>
              </c:layout>
              <c:showVal val="1"/>
            </c:dLbl>
            <c:dLbl>
              <c:idx val="11"/>
              <c:layout>
                <c:manualLayout>
                  <c:x val="4.4079505028090001E-3"/>
                  <c:y val="-1.0375264239490777E-2"/>
                </c:manualLayout>
              </c:layout>
              <c:showVal val="1"/>
            </c:dLbl>
            <c:dLbl>
              <c:idx val="12"/>
              <c:layout>
                <c:manualLayout>
                  <c:x val="5.211986248000552E-7"/>
                  <c:y val="-2.0628921349885178E-2"/>
                </c:manualLayout>
              </c:layout>
              <c:showVal val="1"/>
            </c:dLbl>
            <c:dLbl>
              <c:idx val="13"/>
              <c:layout>
                <c:manualLayout>
                  <c:x val="-2.2072761760282352E-3"/>
                  <c:y val="-1.9403889533620267E-2"/>
                </c:manualLayout>
              </c:layout>
              <c:showVal val="1"/>
            </c:dLbl>
            <c:dLbl>
              <c:idx val="14"/>
              <c:layout>
                <c:manualLayout>
                  <c:x val="0"/>
                  <c:y val="-3.5765296704754042E-2"/>
                </c:manualLayout>
              </c:layout>
              <c:showVal val="1"/>
            </c:dLbl>
            <c:dLbl>
              <c:idx val="15"/>
              <c:layout>
                <c:manualLayout>
                  <c:x val="0"/>
                  <c:y val="3.2513906095231002E-3"/>
                </c:manualLayout>
              </c:layout>
              <c:tx>
                <c:rich>
                  <a:bodyPr/>
                  <a:lstStyle/>
                  <a:p>
                    <a:r>
                      <a:rPr lang="ru-RU"/>
                      <a:t>17,0</a:t>
                    </a:r>
                    <a:endParaRPr lang="en-US"/>
                  </a:p>
                </c:rich>
              </c:tx>
              <c:showVal val="1"/>
            </c:dLbl>
            <c:spPr>
              <a:solidFill>
                <a:sysClr val="window" lastClr="FFFFFF">
                  <a:lumMod val="95000"/>
                </a:sysClr>
              </a:solidFill>
            </c:spPr>
            <c:txPr>
              <a:bodyPr/>
              <a:lstStyle/>
              <a:p>
                <a:pPr>
                  <a:defRPr sz="800" b="1" i="0" baseline="0">
                    <a:latin typeface="Arial" pitchFamily="34" charset="0"/>
                  </a:defRPr>
                </a:pPr>
                <a:endParaRPr lang="ru-RU"/>
              </a:p>
            </c:txPr>
            <c:showVal val="1"/>
          </c:dLbls>
          <c:trendline>
            <c:spPr>
              <a:ln w="25400" cmpd="thinThick">
                <a:solidFill>
                  <a:schemeClr val="bg1">
                    <a:lumMod val="50000"/>
                  </a:schemeClr>
                </a:solidFill>
                <a:prstDash val="solid"/>
                <a:round/>
              </a:ln>
            </c:spPr>
            <c:trendlineType val="linear"/>
          </c:trendline>
          <c:cat>
            <c:numRef>
              <c:f>Лист1!$A$2:$A$18</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Лист1!$B$2:$B$18</c:f>
              <c:numCache>
                <c:formatCode>General</c:formatCode>
                <c:ptCount val="17"/>
                <c:pt idx="0">
                  <c:v>19.8</c:v>
                </c:pt>
                <c:pt idx="1">
                  <c:v>18.600000000000001</c:v>
                </c:pt>
                <c:pt idx="2">
                  <c:v>17.8</c:v>
                </c:pt>
                <c:pt idx="3">
                  <c:v>17.7</c:v>
                </c:pt>
                <c:pt idx="4">
                  <c:v>16.899999999999999</c:v>
                </c:pt>
                <c:pt idx="5">
                  <c:v>17</c:v>
                </c:pt>
                <c:pt idx="6">
                  <c:v>16.100000000000001</c:v>
                </c:pt>
                <c:pt idx="7">
                  <c:v>16.100000000000001</c:v>
                </c:pt>
                <c:pt idx="8">
                  <c:v>15.9</c:v>
                </c:pt>
                <c:pt idx="9">
                  <c:v>16</c:v>
                </c:pt>
                <c:pt idx="10">
                  <c:v>15.9</c:v>
                </c:pt>
                <c:pt idx="11">
                  <c:v>15.6</c:v>
                </c:pt>
                <c:pt idx="12">
                  <c:v>15.3</c:v>
                </c:pt>
                <c:pt idx="13">
                  <c:v>15.2</c:v>
                </c:pt>
                <c:pt idx="14">
                  <c:v>14.7</c:v>
                </c:pt>
                <c:pt idx="15">
                  <c:v>17</c:v>
                </c:pt>
                <c:pt idx="16">
                  <c:v>20.3</c:v>
                </c:pt>
              </c:numCache>
            </c:numRef>
          </c:val>
        </c:ser>
        <c:ser>
          <c:idx val="1"/>
          <c:order val="1"/>
          <c:tx>
            <c:strRef>
              <c:f>Лист1!$C$1</c:f>
              <c:strCache>
                <c:ptCount val="1"/>
                <c:pt idx="0">
                  <c:v>Российская Федерация</c:v>
                </c:pt>
              </c:strCache>
            </c:strRef>
          </c:tx>
          <c:spPr>
            <a:solidFill>
              <a:srgbClr val="808080"/>
            </a:solidFill>
          </c:spPr>
          <c:dLbls>
            <c:dLbl>
              <c:idx val="0"/>
              <c:layout>
                <c:manualLayout>
                  <c:x val="1.0128744932241618E-2"/>
                  <c:y val="1.4253031945148599E-2"/>
                </c:manualLayout>
              </c:layout>
              <c:tx>
                <c:rich>
                  <a:bodyPr/>
                  <a:lstStyle/>
                  <a:p>
                    <a:r>
                      <a:rPr lang="ru-RU" sz="800" baseline="0"/>
                      <a:t>16,1</a:t>
                    </a:r>
                    <a:endParaRPr lang="en-US" sz="800" baseline="0"/>
                  </a:p>
                </c:rich>
              </c:tx>
              <c:showVal val="1"/>
            </c:dLbl>
            <c:dLbl>
              <c:idx val="1"/>
              <c:layout>
                <c:manualLayout>
                  <c:x val="1.0278043157075298E-2"/>
                  <c:y val="6.2344843004538113E-3"/>
                </c:manualLayout>
              </c:layout>
              <c:showVal val="1"/>
            </c:dLbl>
            <c:dLbl>
              <c:idx val="2"/>
              <c:layout>
                <c:manualLayout>
                  <c:x val="1.0278043157075298E-2"/>
                  <c:y val="1.3897823183256163E-3"/>
                </c:manualLayout>
              </c:layout>
              <c:showVal val="1"/>
            </c:dLbl>
            <c:dLbl>
              <c:idx val="3"/>
              <c:layout>
                <c:manualLayout>
                  <c:x val="1.2262638084374958E-2"/>
                  <c:y val="5.7845063724016434E-3"/>
                </c:manualLayout>
              </c:layout>
              <c:showVal val="1"/>
            </c:dLbl>
            <c:dLbl>
              <c:idx val="4"/>
              <c:layout>
                <c:manualLayout>
                  <c:x val="1.0275609990512347E-2"/>
                  <c:y val="1.7877501465856805E-2"/>
                </c:manualLayout>
              </c:layout>
              <c:showVal val="1"/>
            </c:dLbl>
            <c:dLbl>
              <c:idx val="5"/>
              <c:layout>
                <c:manualLayout>
                  <c:x val="1.0278204089290038E-2"/>
                  <c:y val="1.5211639419466481E-2"/>
                </c:manualLayout>
              </c:layout>
              <c:showVal val="1"/>
            </c:dLbl>
            <c:dLbl>
              <c:idx val="6"/>
              <c:layout>
                <c:manualLayout>
                  <c:x val="1.0304955317631781E-2"/>
                  <c:y val="4.5638910814677124E-3"/>
                </c:manualLayout>
              </c:layout>
              <c:showVal val="1"/>
            </c:dLbl>
            <c:dLbl>
              <c:idx val="7"/>
              <c:layout>
                <c:manualLayout>
                  <c:x val="1.1025327680833781E-2"/>
                  <c:y val="5.0705464731554493E-3"/>
                </c:manualLayout>
              </c:layout>
              <c:tx>
                <c:rich>
                  <a:bodyPr/>
                  <a:lstStyle/>
                  <a:p>
                    <a:r>
                      <a:rPr lang="en-US" sz="800" baseline="0"/>
                      <a:t>1</a:t>
                    </a:r>
                    <a:r>
                      <a:rPr lang="ru-RU" sz="800" baseline="0"/>
                      <a:t>1</a:t>
                    </a:r>
                    <a:r>
                      <a:rPr lang="en-US" sz="800" baseline="0"/>
                      <a:t>,4</a:t>
                    </a:r>
                  </a:p>
                </c:rich>
              </c:tx>
              <c:showVal val="1"/>
            </c:dLbl>
            <c:dLbl>
              <c:idx val="8"/>
              <c:layout>
                <c:manualLayout>
                  <c:x val="8.8207832724917726E-3"/>
                  <c:y val="1.01410929463109E-2"/>
                </c:manualLayout>
              </c:layout>
              <c:tx>
                <c:rich>
                  <a:bodyPr/>
                  <a:lstStyle/>
                  <a:p>
                    <a:r>
                      <a:rPr lang="en-US" sz="800" baseline="0"/>
                      <a:t>13</a:t>
                    </a:r>
                    <a:r>
                      <a:rPr lang="ru-RU" sz="800" baseline="0"/>
                      <a:t>,0</a:t>
                    </a:r>
                    <a:endParaRPr lang="en-US" sz="800" baseline="0"/>
                  </a:p>
                </c:rich>
              </c:tx>
              <c:showVal val="1"/>
            </c:dLbl>
            <c:dLbl>
              <c:idx val="9"/>
              <c:layout>
                <c:manualLayout>
                  <c:x val="8.8289186712338184E-3"/>
                  <c:y val="6.5724205707448904E-3"/>
                </c:manualLayout>
              </c:layout>
              <c:dLblPos val="outEnd"/>
              <c:showVal val="1"/>
            </c:dLbl>
            <c:dLbl>
              <c:idx val="10"/>
              <c:layout>
                <c:manualLayout>
                  <c:x val="8.8202287906519131E-3"/>
                  <c:y val="1.1925320741887294E-2"/>
                </c:manualLayout>
              </c:layout>
              <c:showVal val="1"/>
            </c:dLbl>
            <c:dLbl>
              <c:idx val="11"/>
              <c:layout>
                <c:manualLayout>
                  <c:x val="8.8202287906519131E-3"/>
                  <c:y val="1.1925320741887294E-2"/>
                </c:manualLayout>
              </c:layout>
              <c:showVal val="1"/>
            </c:dLbl>
            <c:dLbl>
              <c:idx val="12"/>
              <c:layout>
                <c:manualLayout>
                  <c:x val="8.8233571476614061E-3"/>
                  <c:y val="1.0889258853490395E-2"/>
                </c:manualLayout>
              </c:layout>
              <c:showVal val="1"/>
            </c:dLbl>
            <c:dLbl>
              <c:idx val="13"/>
              <c:layout>
                <c:manualLayout>
                  <c:x val="1.5450607674659217E-2"/>
                  <c:y val="1.3144841141489763E-2"/>
                </c:manualLayout>
              </c:layout>
              <c:showVal val="1"/>
            </c:dLbl>
            <c:dLbl>
              <c:idx val="14"/>
              <c:layout>
                <c:manualLayout>
                  <c:x val="1.3235917903958632E-2"/>
                  <c:y val="9.5216341023448246E-3"/>
                </c:manualLayout>
              </c:layout>
              <c:showVal val="1"/>
            </c:dLbl>
            <c:dLbl>
              <c:idx val="15"/>
              <c:layout>
                <c:manualLayout>
                  <c:x val="1.1032037558267841E-2"/>
                  <c:y val="9.7541718285692868E-3"/>
                </c:manualLayout>
              </c:layout>
              <c:showVal val="1"/>
            </c:dLbl>
            <c:dLbl>
              <c:idx val="16"/>
              <c:layout>
                <c:manualLayout>
                  <c:x val="8.8256300466144286E-3"/>
                  <c:y val="6.5027812190461883E-3"/>
                </c:manualLayout>
              </c:layout>
              <c:showVal val="1"/>
            </c:dLbl>
            <c:spPr>
              <a:solidFill>
                <a:sysClr val="window" lastClr="FFFFFF">
                  <a:lumMod val="95000"/>
                </a:sysClr>
              </a:solidFill>
            </c:spPr>
            <c:txPr>
              <a:bodyPr/>
              <a:lstStyle/>
              <a:p>
                <a:pPr>
                  <a:defRPr sz="800" b="1" i="0" baseline="0">
                    <a:latin typeface="Arial" pitchFamily="34" charset="0"/>
                  </a:defRPr>
                </a:pPr>
                <a:endParaRPr lang="ru-RU"/>
              </a:p>
            </c:txPr>
            <c:showVal val="1"/>
          </c:dLbls>
          <c:cat>
            <c:numRef>
              <c:f>Лист1!$A$2:$A$18</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Лист1!$C$2:$C$18</c:f>
              <c:numCache>
                <c:formatCode>General</c:formatCode>
                <c:ptCount val="17"/>
                <c:pt idx="0">
                  <c:v>16.100000000000001</c:v>
                </c:pt>
                <c:pt idx="1">
                  <c:v>15.2</c:v>
                </c:pt>
                <c:pt idx="2">
                  <c:v>14.6</c:v>
                </c:pt>
                <c:pt idx="3">
                  <c:v>14.6</c:v>
                </c:pt>
                <c:pt idx="4">
                  <c:v>14.2</c:v>
                </c:pt>
                <c:pt idx="5">
                  <c:v>14.2</c:v>
                </c:pt>
                <c:pt idx="6">
                  <c:v>13.5</c:v>
                </c:pt>
                <c:pt idx="7">
                  <c:v>13.3</c:v>
                </c:pt>
                <c:pt idx="8">
                  <c:v>13</c:v>
                </c:pt>
                <c:pt idx="9">
                  <c:v>13.1</c:v>
                </c:pt>
                <c:pt idx="10">
                  <c:v>13.3</c:v>
                </c:pt>
                <c:pt idx="11">
                  <c:v>12.9</c:v>
                </c:pt>
                <c:pt idx="12">
                  <c:v>12.4</c:v>
                </c:pt>
                <c:pt idx="13">
                  <c:v>12.5</c:v>
                </c:pt>
                <c:pt idx="14">
                  <c:v>12.3</c:v>
                </c:pt>
                <c:pt idx="15">
                  <c:v>14.6</c:v>
                </c:pt>
                <c:pt idx="16">
                  <c:v>16.8</c:v>
                </c:pt>
              </c:numCache>
            </c:numRef>
          </c:val>
        </c:ser>
        <c:dLbls>
          <c:showVal val="1"/>
        </c:dLbls>
        <c:axId val="275982592"/>
        <c:axId val="276017152"/>
      </c:barChart>
      <c:catAx>
        <c:axId val="275982592"/>
        <c:scaling>
          <c:orientation val="minMax"/>
        </c:scaling>
        <c:axPos val="b"/>
        <c:numFmt formatCode="General" sourceLinked="1"/>
        <c:tickLblPos val="low"/>
        <c:txPr>
          <a:bodyPr rot="0" vert="horz" anchor="ctr" anchorCtr="0"/>
          <a:lstStyle/>
          <a:p>
            <a:pPr>
              <a:defRPr sz="900" b="1" i="0" baseline="0">
                <a:latin typeface="Arial" pitchFamily="34" charset="0"/>
              </a:defRPr>
            </a:pPr>
            <a:endParaRPr lang="ru-RU"/>
          </a:p>
        </c:txPr>
        <c:crossAx val="276017152"/>
        <c:crosses val="autoZero"/>
        <c:auto val="1"/>
        <c:lblAlgn val="ctr"/>
        <c:lblOffset val="100"/>
      </c:catAx>
      <c:valAx>
        <c:axId val="276017152"/>
        <c:scaling>
          <c:orientation val="minMax"/>
        </c:scaling>
        <c:axPos val="l"/>
        <c:majorGridlines>
          <c:spPr>
            <a:ln>
              <a:solidFill>
                <a:schemeClr val="bg1">
                  <a:lumMod val="65000"/>
                </a:schemeClr>
              </a:solidFill>
            </a:ln>
          </c:spPr>
        </c:majorGridlines>
        <c:numFmt formatCode="General" sourceLinked="1"/>
        <c:tickLblPos val="nextTo"/>
        <c:txPr>
          <a:bodyPr/>
          <a:lstStyle/>
          <a:p>
            <a:pPr>
              <a:defRPr sz="900" b="1" i="0" baseline="0">
                <a:latin typeface="Arial" pitchFamily="34" charset="0"/>
              </a:defRPr>
            </a:pPr>
            <a:endParaRPr lang="ru-RU"/>
          </a:p>
        </c:txPr>
        <c:crossAx val="275982592"/>
        <c:crosses val="autoZero"/>
        <c:crossBetween val="between"/>
      </c:valAx>
    </c:plotArea>
    <c:legend>
      <c:legendPos val="b"/>
      <c:txPr>
        <a:bodyPr/>
        <a:lstStyle/>
        <a:p>
          <a:pPr>
            <a:defRPr sz="900" baseline="0">
              <a:latin typeface="Arial" pitchFamily="34" charset="0"/>
            </a:defRPr>
          </a:pPr>
          <a:endParaRPr lang="ru-RU"/>
        </a:p>
      </c:txPr>
    </c:legend>
    <c:plotVisOnly val="1"/>
  </c:chart>
  <c:spPr>
    <a:ln>
      <a:noFill/>
    </a:ln>
  </c:sp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plotArea>
      <c:layout>
        <c:manualLayout>
          <c:layoutTarget val="inner"/>
          <c:xMode val="edge"/>
          <c:yMode val="edge"/>
          <c:x val="5.7724732895849534E-2"/>
          <c:y val="1.8717490999699396E-2"/>
          <c:w val="0.92657299588889996"/>
          <c:h val="0.74803432295088601"/>
        </c:manualLayout>
      </c:layout>
      <c:barChart>
        <c:barDir val="col"/>
        <c:grouping val="clustered"/>
        <c:ser>
          <c:idx val="0"/>
          <c:order val="0"/>
          <c:tx>
            <c:strRef>
              <c:f>Лист1!$B$1</c:f>
              <c:strCache>
                <c:ptCount val="1"/>
                <c:pt idx="0">
                  <c:v>Брянская область</c:v>
                </c:pt>
              </c:strCache>
            </c:strRef>
          </c:tx>
          <c:spPr>
            <a:solidFill>
              <a:srgbClr val="879FED"/>
            </a:solidFill>
          </c:spPr>
          <c:dLbls>
            <c:dLbl>
              <c:idx val="0"/>
              <c:tx>
                <c:rich>
                  <a:bodyPr/>
                  <a:lstStyle/>
                  <a:p>
                    <a:r>
                      <a:rPr lang="en-US"/>
                      <a:t>12</a:t>
                    </a:r>
                    <a:r>
                      <a:rPr lang="ru-RU"/>
                      <a:t>,0</a:t>
                    </a:r>
                    <a:endParaRPr lang="en-US"/>
                  </a:p>
                </c:rich>
              </c:tx>
              <c:showVal val="1"/>
            </c:dLbl>
            <c:dLbl>
              <c:idx val="1"/>
              <c:layout>
                <c:manualLayout>
                  <c:x val="-6.6216890034253824E-3"/>
                  <c:y val="3.2862102853725957E-3"/>
                </c:manualLayout>
              </c:layout>
              <c:showVal val="1"/>
            </c:dLbl>
            <c:dLbl>
              <c:idx val="2"/>
              <c:layout>
                <c:manualLayout>
                  <c:x val="-2.2072296678085912E-3"/>
                  <c:y val="6.5724205707448904E-3"/>
                </c:manualLayout>
              </c:layout>
              <c:showVal val="1"/>
            </c:dLbl>
            <c:dLbl>
              <c:idx val="3"/>
              <c:layout>
                <c:manualLayout>
                  <c:x val="-8.8289186712338184E-3"/>
                  <c:y val="6.5724205707448904E-3"/>
                </c:manualLayout>
              </c:layout>
              <c:showVal val="1"/>
            </c:dLbl>
            <c:dLbl>
              <c:idx val="5"/>
              <c:layout>
                <c:manualLayout>
                  <c:x val="0"/>
                  <c:y val="-3.2862102853725671E-2"/>
                </c:manualLayout>
              </c:layout>
              <c:showVal val="1"/>
            </c:dLbl>
            <c:dLbl>
              <c:idx val="6"/>
              <c:layout>
                <c:manualLayout>
                  <c:x val="-2.2072296678085912E-3"/>
                  <c:y val="-1.3144841141489763E-2"/>
                </c:manualLayout>
              </c:layout>
              <c:showVal val="1"/>
            </c:dLbl>
            <c:dLbl>
              <c:idx val="7"/>
              <c:layout>
                <c:manualLayout>
                  <c:x val="-6.6216890034253824E-3"/>
                  <c:y val="-2.3003471997606988E-2"/>
                </c:manualLayout>
              </c:layout>
              <c:showVal val="1"/>
            </c:dLbl>
            <c:dLbl>
              <c:idx val="8"/>
              <c:layout>
                <c:manualLayout>
                  <c:x val="-8.8289186712338184E-3"/>
                  <c:y val="-6.5724205707448514E-3"/>
                </c:manualLayout>
              </c:layout>
              <c:showVal val="1"/>
            </c:dLbl>
            <c:dLbl>
              <c:idx val="13"/>
              <c:layout>
                <c:manualLayout>
                  <c:x val="-1.10361483390423E-2"/>
                  <c:y val="6.5724205707449234E-3"/>
                </c:manualLayout>
              </c:layout>
              <c:tx>
                <c:rich>
                  <a:bodyPr/>
                  <a:lstStyle/>
                  <a:p>
                    <a:r>
                      <a:rPr lang="en-US"/>
                      <a:t>4</a:t>
                    </a:r>
                    <a:r>
                      <a:rPr lang="ru-RU"/>
                      <a:t>,0</a:t>
                    </a:r>
                    <a:endParaRPr lang="en-US"/>
                  </a:p>
                </c:rich>
              </c:tx>
              <c:showVal val="1"/>
            </c:dLbl>
            <c:dLbl>
              <c:idx val="14"/>
              <c:layout>
                <c:manualLayout>
                  <c:x val="-1.10361483390423E-2"/>
                  <c:y val="6.5724205707448904E-3"/>
                </c:manualLayout>
              </c:layout>
              <c:showVal val="1"/>
            </c:dLbl>
            <c:dLbl>
              <c:idx val="15"/>
              <c:layout>
                <c:manualLayout>
                  <c:x val="-2.2064075116535672E-3"/>
                  <c:y val="2.9848168009932226E-2"/>
                </c:manualLayout>
              </c:layout>
              <c:showVal val="1"/>
            </c:dLbl>
            <c:dLbl>
              <c:idx val="16"/>
              <c:layout>
                <c:manualLayout>
                  <c:x val="-1.1032037558267841E-2"/>
                  <c:y val="7.4620420024831364E-3"/>
                </c:manualLayout>
              </c:layout>
              <c:showVal val="1"/>
            </c:dLbl>
            <c:spPr>
              <a:solidFill>
                <a:schemeClr val="bg1">
                  <a:lumMod val="85000"/>
                </a:schemeClr>
              </a:solidFill>
            </c:spPr>
            <c:txPr>
              <a:bodyPr/>
              <a:lstStyle/>
              <a:p>
                <a:pPr>
                  <a:defRPr sz="800" b="1" i="0" baseline="0">
                    <a:latin typeface="Arial" pitchFamily="34" charset="0"/>
                  </a:defRPr>
                </a:pPr>
                <a:endParaRPr lang="ru-RU"/>
              </a:p>
            </c:txPr>
            <c:showVal val="1"/>
          </c:dLbls>
          <c:trendline>
            <c:spPr>
              <a:ln w="25400" cmpd="thinThick">
                <a:solidFill>
                  <a:schemeClr val="bg1">
                    <a:lumMod val="50000"/>
                  </a:schemeClr>
                </a:solidFill>
                <a:prstDash val="solid"/>
                <a:round/>
              </a:ln>
            </c:spPr>
            <c:trendlineType val="linear"/>
          </c:trendline>
          <c:cat>
            <c:numRef>
              <c:f>Лист1!$A$2:$A$18</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Лист1!$B$2:$B$18</c:f>
              <c:numCache>
                <c:formatCode>General</c:formatCode>
                <c:ptCount val="17"/>
                <c:pt idx="0">
                  <c:v>12</c:v>
                </c:pt>
                <c:pt idx="1">
                  <c:v>7.8</c:v>
                </c:pt>
                <c:pt idx="2">
                  <c:v>8.7000000000000011</c:v>
                </c:pt>
                <c:pt idx="3">
                  <c:v>7.6</c:v>
                </c:pt>
                <c:pt idx="4">
                  <c:v>7.4</c:v>
                </c:pt>
                <c:pt idx="5">
                  <c:v>7.7</c:v>
                </c:pt>
                <c:pt idx="6">
                  <c:v>9.2000000000000011</c:v>
                </c:pt>
                <c:pt idx="7">
                  <c:v>8.9</c:v>
                </c:pt>
                <c:pt idx="8">
                  <c:v>8.9</c:v>
                </c:pt>
                <c:pt idx="9">
                  <c:v>9.2000000000000011</c:v>
                </c:pt>
                <c:pt idx="10">
                  <c:v>7.9</c:v>
                </c:pt>
                <c:pt idx="11">
                  <c:v>7.6</c:v>
                </c:pt>
                <c:pt idx="12">
                  <c:v>8.2000000000000011</c:v>
                </c:pt>
                <c:pt idx="13">
                  <c:v>4</c:v>
                </c:pt>
                <c:pt idx="14">
                  <c:v>3.6</c:v>
                </c:pt>
                <c:pt idx="15">
                  <c:v>4.3</c:v>
                </c:pt>
                <c:pt idx="16">
                  <c:v>2.8</c:v>
                </c:pt>
              </c:numCache>
            </c:numRef>
          </c:val>
        </c:ser>
        <c:ser>
          <c:idx val="1"/>
          <c:order val="1"/>
          <c:tx>
            <c:strRef>
              <c:f>Лист1!$C$1</c:f>
              <c:strCache>
                <c:ptCount val="1"/>
                <c:pt idx="0">
                  <c:v>Российская Федерация</c:v>
                </c:pt>
              </c:strCache>
            </c:strRef>
          </c:tx>
          <c:spPr>
            <a:solidFill>
              <a:srgbClr val="DC4F4C"/>
            </a:solidFill>
          </c:spPr>
          <c:dLbls>
            <c:dLbl>
              <c:idx val="0"/>
              <c:layout>
                <c:manualLayout>
                  <c:x val="4.4144593356169283E-3"/>
                  <c:y val="3.2862102853725957E-3"/>
                </c:manualLayout>
              </c:layout>
              <c:tx>
                <c:rich>
                  <a:bodyPr/>
                  <a:lstStyle/>
                  <a:p>
                    <a:r>
                      <a:rPr lang="en-US"/>
                      <a:t>11</a:t>
                    </a:r>
                    <a:r>
                      <a:rPr lang="ru-RU"/>
                      <a:t>,0</a:t>
                    </a:r>
                    <a:endParaRPr lang="en-US"/>
                  </a:p>
                </c:rich>
              </c:tx>
              <c:showVal val="1"/>
            </c:dLbl>
            <c:dLbl>
              <c:idx val="2"/>
              <c:layout>
                <c:manualLayout>
                  <c:x val="-2.2072296678085912E-3"/>
                  <c:y val="-1.3144841141489701E-2"/>
                </c:manualLayout>
              </c:layout>
              <c:showVal val="1"/>
            </c:dLbl>
            <c:dLbl>
              <c:idx val="3"/>
              <c:layout>
                <c:manualLayout>
                  <c:x val="0"/>
                  <c:y val="-9.8586308561179597E-3"/>
                </c:manualLayout>
              </c:layout>
              <c:showVal val="1"/>
            </c:dLbl>
            <c:dLbl>
              <c:idx val="4"/>
              <c:layout>
                <c:manualLayout>
                  <c:x val="-2.2072296678085912E-3"/>
                  <c:y val="-3.2862102853725957E-3"/>
                </c:manualLayout>
              </c:layout>
              <c:showVal val="1"/>
            </c:dLbl>
            <c:dLbl>
              <c:idx val="5"/>
              <c:layout>
                <c:manualLayout>
                  <c:x val="6.6216890034253824E-3"/>
                  <c:y val="6.5724205707448904E-3"/>
                </c:manualLayout>
              </c:layout>
              <c:showVal val="1"/>
            </c:dLbl>
            <c:dLbl>
              <c:idx val="6"/>
              <c:layout>
                <c:manualLayout>
                  <c:x val="4.4144593356169179E-3"/>
                  <c:y val="6.5724205707448904E-3"/>
                </c:manualLayout>
              </c:layout>
              <c:showVal val="1"/>
            </c:dLbl>
            <c:dLbl>
              <c:idx val="7"/>
              <c:layout>
                <c:manualLayout>
                  <c:x val="0"/>
                  <c:y val="6.5724205707448904E-3"/>
                </c:manualLayout>
              </c:layout>
              <c:showVal val="1"/>
            </c:dLbl>
            <c:dLbl>
              <c:idx val="8"/>
              <c:layout>
                <c:manualLayout>
                  <c:x val="6.6216890034254579E-3"/>
                  <c:y val="1.3144841141489763E-2"/>
                </c:manualLayout>
              </c:layout>
              <c:showVal val="1"/>
            </c:dLbl>
            <c:dLbl>
              <c:idx val="10"/>
              <c:layout>
                <c:manualLayout>
                  <c:x val="4.4144593356169179E-3"/>
                  <c:y val="1.3144841141489763E-2"/>
                </c:manualLayout>
              </c:layout>
              <c:showVal val="1"/>
            </c:dLbl>
            <c:dLbl>
              <c:idx val="11"/>
              <c:layout>
                <c:manualLayout>
                  <c:x val="8.8289186712338184E-3"/>
                  <c:y val="3.2862102853725957E-3"/>
                </c:manualLayout>
              </c:layout>
              <c:tx>
                <c:rich>
                  <a:bodyPr/>
                  <a:lstStyle/>
                  <a:p>
                    <a:r>
                      <a:rPr lang="en-US"/>
                      <a:t>6</a:t>
                    </a:r>
                    <a:r>
                      <a:rPr lang="ru-RU"/>
                      <a:t>,0</a:t>
                    </a:r>
                    <a:endParaRPr lang="en-US"/>
                  </a:p>
                </c:rich>
              </c:tx>
              <c:showVal val="1"/>
            </c:dLbl>
            <c:dLbl>
              <c:idx val="12"/>
              <c:layout>
                <c:manualLayout>
                  <c:x val="1.10361483390423E-2"/>
                  <c:y val="3.2862102853726469E-3"/>
                </c:manualLayout>
              </c:layout>
              <c:showVal val="1"/>
            </c:dLbl>
            <c:dLbl>
              <c:idx val="13"/>
              <c:layout>
                <c:manualLayout>
                  <c:x val="6.6216890034253824E-3"/>
                  <c:y val="3.2862102853725957E-3"/>
                </c:manualLayout>
              </c:layout>
              <c:showVal val="1"/>
            </c:dLbl>
            <c:dLbl>
              <c:idx val="15"/>
              <c:layout>
                <c:manualLayout>
                  <c:x val="2.2064075116535672E-3"/>
                  <c:y val="3.7310210012415587E-3"/>
                </c:manualLayout>
              </c:layout>
              <c:showVal val="1"/>
            </c:dLbl>
            <c:spPr>
              <a:solidFill>
                <a:sysClr val="window" lastClr="FFFFFF">
                  <a:lumMod val="85000"/>
                </a:sysClr>
              </a:solidFill>
            </c:spPr>
            <c:txPr>
              <a:bodyPr/>
              <a:lstStyle/>
              <a:p>
                <a:pPr>
                  <a:defRPr sz="800" b="1" i="0" baseline="0">
                    <a:latin typeface="Arial" pitchFamily="34" charset="0"/>
                  </a:defRPr>
                </a:pPr>
                <a:endParaRPr lang="ru-RU"/>
              </a:p>
            </c:txPr>
            <c:showVal val="1"/>
          </c:dLbls>
          <c:cat>
            <c:numRef>
              <c:f>Лист1!$A$2:$A$18</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Лист1!$C$2:$C$18</c:f>
              <c:numCache>
                <c:formatCode>General</c:formatCode>
                <c:ptCount val="17"/>
                <c:pt idx="0">
                  <c:v>11</c:v>
                </c:pt>
                <c:pt idx="1">
                  <c:v>10.200000000000001</c:v>
                </c:pt>
                <c:pt idx="2">
                  <c:v>9.4</c:v>
                </c:pt>
                <c:pt idx="3">
                  <c:v>8.5</c:v>
                </c:pt>
                <c:pt idx="4">
                  <c:v>8.1</c:v>
                </c:pt>
                <c:pt idx="5">
                  <c:v>7.5</c:v>
                </c:pt>
                <c:pt idx="6">
                  <c:v>7.3</c:v>
                </c:pt>
                <c:pt idx="7">
                  <c:v>8.6</c:v>
                </c:pt>
                <c:pt idx="8">
                  <c:v>8.2000000000000011</c:v>
                </c:pt>
                <c:pt idx="9">
                  <c:v>7.4</c:v>
                </c:pt>
                <c:pt idx="10">
                  <c:v>6.5</c:v>
                </c:pt>
                <c:pt idx="11">
                  <c:v>6</c:v>
                </c:pt>
                <c:pt idx="12">
                  <c:v>5.5</c:v>
                </c:pt>
                <c:pt idx="13">
                  <c:v>5.0999999999999996</c:v>
                </c:pt>
                <c:pt idx="14">
                  <c:v>4.9000000000000004</c:v>
                </c:pt>
                <c:pt idx="15">
                  <c:v>4.9000000000000004</c:v>
                </c:pt>
                <c:pt idx="16">
                  <c:v>4.5999999999999996</c:v>
                </c:pt>
              </c:numCache>
            </c:numRef>
          </c:val>
        </c:ser>
        <c:dLbls>
          <c:showVal val="1"/>
        </c:dLbls>
        <c:axId val="275891712"/>
        <c:axId val="275893248"/>
      </c:barChart>
      <c:catAx>
        <c:axId val="275891712"/>
        <c:scaling>
          <c:orientation val="minMax"/>
        </c:scaling>
        <c:axPos val="b"/>
        <c:numFmt formatCode="General" sourceLinked="1"/>
        <c:tickLblPos val="low"/>
        <c:txPr>
          <a:bodyPr rot="0" vert="horz" anchor="ctr" anchorCtr="0"/>
          <a:lstStyle/>
          <a:p>
            <a:pPr>
              <a:defRPr sz="900" b="1" i="0" baseline="0">
                <a:latin typeface="Arial" pitchFamily="34" charset="0"/>
              </a:defRPr>
            </a:pPr>
            <a:endParaRPr lang="ru-RU"/>
          </a:p>
        </c:txPr>
        <c:crossAx val="275893248"/>
        <c:crosses val="autoZero"/>
        <c:auto val="1"/>
        <c:lblAlgn val="ctr"/>
        <c:lblOffset val="100"/>
      </c:catAx>
      <c:valAx>
        <c:axId val="275893248"/>
        <c:scaling>
          <c:orientation val="minMax"/>
        </c:scaling>
        <c:axPos val="l"/>
        <c:majorGridlines>
          <c:spPr>
            <a:ln>
              <a:solidFill>
                <a:schemeClr val="bg1">
                  <a:lumMod val="65000"/>
                </a:schemeClr>
              </a:solidFill>
            </a:ln>
          </c:spPr>
        </c:majorGridlines>
        <c:numFmt formatCode="General" sourceLinked="1"/>
        <c:tickLblPos val="nextTo"/>
        <c:txPr>
          <a:bodyPr/>
          <a:lstStyle/>
          <a:p>
            <a:pPr>
              <a:defRPr sz="900" b="1" i="0" baseline="0">
                <a:latin typeface="Arial" pitchFamily="34" charset="0"/>
              </a:defRPr>
            </a:pPr>
            <a:endParaRPr lang="ru-RU"/>
          </a:p>
        </c:txPr>
        <c:crossAx val="275891712"/>
        <c:crosses val="autoZero"/>
        <c:crossBetween val="between"/>
      </c:valAx>
    </c:plotArea>
    <c:legend>
      <c:legendPos val="b"/>
      <c:txPr>
        <a:bodyPr/>
        <a:lstStyle/>
        <a:p>
          <a:pPr>
            <a:defRPr sz="900" baseline="0">
              <a:latin typeface="Arial" pitchFamily="34" charset="0"/>
            </a:defRPr>
          </a:pPr>
          <a:endParaRPr lang="ru-RU"/>
        </a:p>
      </c:txPr>
    </c:legend>
    <c:plotVisOnly val="1"/>
  </c:chart>
  <c:spPr>
    <a:ln>
      <a:noFill/>
    </a:ln>
  </c:sp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autoTitleDeleted val="1"/>
    <c:view3D>
      <c:rotY val="210"/>
      <c:perspective val="0"/>
    </c:view3D>
    <c:plotArea>
      <c:layout>
        <c:manualLayout>
          <c:layoutTarget val="inner"/>
          <c:xMode val="edge"/>
          <c:yMode val="edge"/>
          <c:x val="0.20308816172803759"/>
          <c:y val="0.14071374073806553"/>
          <c:w val="0.60959339850462035"/>
          <c:h val="0.66150080395084465"/>
        </c:manualLayout>
      </c:layout>
      <c:pie3DChart>
        <c:varyColors val="1"/>
        <c:ser>
          <c:idx val="0"/>
          <c:order val="0"/>
          <c:explosion val="15"/>
          <c:dPt>
            <c:idx val="0"/>
            <c:spPr>
              <a:solidFill>
                <a:schemeClr val="tx2">
                  <a:lumMod val="60000"/>
                  <a:lumOff val="40000"/>
                </a:schemeClr>
              </a:solidFill>
            </c:spPr>
          </c:dPt>
          <c:dPt>
            <c:idx val="1"/>
            <c:spPr>
              <a:solidFill>
                <a:srgbClr val="92D050"/>
              </a:solidFill>
            </c:spPr>
          </c:dPt>
          <c:dPt>
            <c:idx val="2"/>
            <c:spPr>
              <a:solidFill>
                <a:srgbClr val="7FF1DE"/>
              </a:solidFill>
            </c:spPr>
          </c:dPt>
          <c:dPt>
            <c:idx val="3"/>
            <c:spPr>
              <a:solidFill>
                <a:srgbClr val="AB4BAD"/>
              </a:solidFill>
            </c:spPr>
          </c:dPt>
          <c:dPt>
            <c:idx val="4"/>
            <c:spPr>
              <a:solidFill>
                <a:srgbClr val="FFFF00"/>
              </a:solidFill>
            </c:spPr>
          </c:dPt>
          <c:dPt>
            <c:idx val="5"/>
            <c:spPr>
              <a:solidFill>
                <a:srgbClr val="FF0000"/>
              </a:solidFill>
            </c:spPr>
          </c:dPt>
          <c:dLbls>
            <c:dLbl>
              <c:idx val="0"/>
              <c:layout>
                <c:manualLayout>
                  <c:x val="-8.4741610532896208E-2"/>
                  <c:y val="0.10418546653759701"/>
                </c:manualLayout>
              </c:layout>
              <c:tx>
                <c:rich>
                  <a:bodyPr/>
                  <a:lstStyle/>
                  <a:p>
                    <a:r>
                      <a:rPr lang="ru-RU"/>
                      <a:t>Новообразования 11,7%</a:t>
                    </a:r>
                  </a:p>
                </c:rich>
              </c:tx>
              <c:dLblPos val="bestFit"/>
              <c:showVal val="1"/>
              <c:showCatName val="1"/>
            </c:dLbl>
            <c:dLbl>
              <c:idx val="1"/>
              <c:layout>
                <c:manualLayout>
                  <c:x val="-1.584811100559981E-2"/>
                  <c:y val="-1.3023183317199583E-2"/>
                </c:manualLayout>
              </c:layout>
              <c:tx>
                <c:rich>
                  <a:bodyPr/>
                  <a:lstStyle/>
                  <a:p>
                    <a:r>
                      <a:rPr lang="ru-RU"/>
                      <a:t>Травмы, отравления и др. последствия воздействия внешних причин 5,5%</a:t>
                    </a:r>
                  </a:p>
                </c:rich>
              </c:tx>
              <c:dLblPos val="bestFit"/>
              <c:showVal val="1"/>
              <c:showCatName val="1"/>
            </c:dLbl>
            <c:dLbl>
              <c:idx val="2"/>
              <c:layout>
                <c:manualLayout>
                  <c:x val="-5.3978785428713427E-2"/>
                  <c:y val="1.3023183317199661E-2"/>
                </c:manualLayout>
              </c:layout>
              <c:tx>
                <c:rich>
                  <a:bodyPr/>
                  <a:lstStyle/>
                  <a:p>
                    <a:r>
                      <a:rPr lang="ru-RU"/>
                      <a:t>Прочие (в т.ч. </a:t>
                    </a:r>
                    <a:r>
                      <a:rPr lang="en-US"/>
                      <a:t>COVID-19 - 11%)</a:t>
                    </a:r>
                    <a:r>
                      <a:rPr lang="ru-RU"/>
                      <a:t> </a:t>
                    </a:r>
                    <a:r>
                      <a:rPr lang="en-US"/>
                      <a:t>20</a:t>
                    </a:r>
                    <a:r>
                      <a:rPr lang="ru-RU"/>
                      <a:t>,</a:t>
                    </a:r>
                    <a:r>
                      <a:rPr lang="en-US"/>
                      <a:t>1</a:t>
                    </a:r>
                    <a:r>
                      <a:rPr lang="ru-RU"/>
                      <a:t>%</a:t>
                    </a:r>
                  </a:p>
                </c:rich>
              </c:tx>
              <c:dLblPos val="bestFit"/>
              <c:showVal val="1"/>
              <c:showCatName val="1"/>
            </c:dLbl>
            <c:dLbl>
              <c:idx val="3"/>
              <c:layout>
                <c:manualLayout>
                  <c:x val="-6.7793288426318848E-2"/>
                  <c:y val="-9.7673874878997188E-2"/>
                </c:manualLayout>
              </c:layout>
              <c:tx>
                <c:rich>
                  <a:bodyPr/>
                  <a:lstStyle/>
                  <a:p>
                    <a:r>
                      <a:rPr lang="ru-RU"/>
                      <a:t>Болезни органов пищеварения 4,6%</a:t>
                    </a:r>
                  </a:p>
                </c:rich>
              </c:tx>
              <c:dLblPos val="outEnd"/>
              <c:showVal val="1"/>
              <c:showCatName val="1"/>
            </c:dLbl>
            <c:dLbl>
              <c:idx val="4"/>
              <c:layout>
                <c:manualLayout>
                  <c:x val="0.17190440993816244"/>
                  <c:y val="-3.2557958292999074E-2"/>
                </c:manualLayout>
              </c:layout>
              <c:tx>
                <c:rich>
                  <a:bodyPr/>
                  <a:lstStyle/>
                  <a:p>
                    <a:r>
                      <a:rPr lang="ru-RU"/>
                      <a:t>Болезни органов дыхания 14,0%</a:t>
                    </a:r>
                  </a:p>
                </c:rich>
              </c:tx>
              <c:dLblPos val="outEnd"/>
              <c:showVal val="1"/>
              <c:showCatName val="1"/>
            </c:dLbl>
            <c:dLbl>
              <c:idx val="5"/>
              <c:layout>
                <c:manualLayout>
                  <c:x val="1.6948322106579209E-2"/>
                  <c:y val="7.8139099903197784E-2"/>
                </c:manualLayout>
              </c:layout>
              <c:tx>
                <c:rich>
                  <a:bodyPr/>
                  <a:lstStyle/>
                  <a:p>
                    <a:r>
                      <a:rPr lang="ru-RU"/>
                      <a:t>Болезни системы кровообращения 35,6%</a:t>
                    </a:r>
                  </a:p>
                </c:rich>
              </c:tx>
              <c:dLblPos val="outEnd"/>
              <c:showVal val="1"/>
              <c:showCatName val="1"/>
            </c:dLbl>
            <c:dLbl>
              <c:idx val="6"/>
              <c:layout>
                <c:manualLayout>
                  <c:x val="0.15495608783158352"/>
                  <c:y val="4.5581141610198689E-2"/>
                </c:manualLayout>
              </c:layout>
              <c:tx>
                <c:rich>
                  <a:bodyPr/>
                  <a:lstStyle/>
                  <a:p>
                    <a:r>
                      <a:rPr lang="ru-RU"/>
                      <a:t>Болезни эндокринной системы 1,7%</a:t>
                    </a:r>
                  </a:p>
                </c:rich>
              </c:tx>
              <c:dLblPos val="bestFit"/>
              <c:showVal val="1"/>
              <c:showCatName val="1"/>
            </c:dLbl>
            <c:dLbl>
              <c:idx val="7"/>
              <c:layout>
                <c:manualLayout>
                  <c:x val="-8.2320421660527582E-2"/>
                  <c:y val="8.4650691561798247E-2"/>
                </c:manualLayout>
              </c:layout>
              <c:tx>
                <c:rich>
                  <a:bodyPr/>
                  <a:lstStyle/>
                  <a:p>
                    <a:r>
                      <a:rPr lang="ru-RU"/>
                      <a:t>Болезни нервной ситсемы 6,8%</a:t>
                    </a:r>
                  </a:p>
                </c:rich>
              </c:tx>
              <c:dLblPos val="bestFit"/>
              <c:showVal val="1"/>
              <c:showCatName val="1"/>
            </c:dLbl>
            <c:txPr>
              <a:bodyPr/>
              <a:lstStyle/>
              <a:p>
                <a:pPr>
                  <a:defRPr sz="700" b="1">
                    <a:latin typeface="Arial" pitchFamily="34" charset="0"/>
                    <a:cs typeface="Arial" pitchFamily="34" charset="0"/>
                  </a:defRPr>
                </a:pPr>
                <a:endParaRPr lang="ru-RU"/>
              </a:p>
            </c:txPr>
            <c:dLblPos val="outEnd"/>
            <c:showVal val="1"/>
            <c:showCatName val="1"/>
            <c:showLeaderLines val="1"/>
          </c:dLbls>
          <c:cat>
            <c:strRef>
              <c:f>Sheet1!$B$1:$I$1</c:f>
              <c:strCache>
                <c:ptCount val="8"/>
                <c:pt idx="0">
                  <c:v>Новообразования</c:v>
                </c:pt>
                <c:pt idx="1">
                  <c:v>Травмы, отравления и др. последствия воздействия внешних причин</c:v>
                </c:pt>
                <c:pt idx="2">
                  <c:v>Прочие</c:v>
                </c:pt>
                <c:pt idx="3">
                  <c:v>Болезни органов пищеварения</c:v>
                </c:pt>
                <c:pt idx="4">
                  <c:v>Болезни органов дыхания</c:v>
                </c:pt>
                <c:pt idx="5">
                  <c:v>Болезни системы кровообращения</c:v>
                </c:pt>
                <c:pt idx="6">
                  <c:v>Болезни эндокринной системы</c:v>
                </c:pt>
                <c:pt idx="7">
                  <c:v>Болезни нервной ситсемы</c:v>
                </c:pt>
              </c:strCache>
            </c:strRef>
          </c:cat>
          <c:val>
            <c:numRef>
              <c:f>Sheet1!$B$2:$I$2</c:f>
              <c:numCache>
                <c:formatCode>0.0%</c:formatCode>
                <c:ptCount val="8"/>
                <c:pt idx="0">
                  <c:v>0.11700000000000002</c:v>
                </c:pt>
                <c:pt idx="1">
                  <c:v>5.5000000000000014E-2</c:v>
                </c:pt>
                <c:pt idx="2">
                  <c:v>9.7000000000000003E-2</c:v>
                </c:pt>
                <c:pt idx="3">
                  <c:v>4.5999999999999999E-2</c:v>
                </c:pt>
                <c:pt idx="4">
                  <c:v>0.14000000000000001</c:v>
                </c:pt>
                <c:pt idx="5">
                  <c:v>0.35600000000000032</c:v>
                </c:pt>
                <c:pt idx="6" formatCode="0.00%">
                  <c:v>1.7000000000000001E-2</c:v>
                </c:pt>
                <c:pt idx="7" formatCode="0.00%">
                  <c:v>6.8000000000000019E-2</c:v>
                </c:pt>
              </c:numCache>
            </c:numRef>
          </c:val>
        </c:ser>
        <c:dLbls>
          <c:showVal val="1"/>
        </c:dLbls>
      </c:pie3DChart>
    </c:plotArea>
    <c:plotVisOnly val="1"/>
    <c:dispBlanksAs val="zero"/>
  </c:chart>
  <c:spPr>
    <a:ln>
      <a:noFill/>
    </a:ln>
  </c:sp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12E5A-82A5-40BA-A4A5-016784AC3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101</Pages>
  <Words>28928</Words>
  <Characters>164896</Characters>
  <Application>Microsoft Office Word</Application>
  <DocSecurity>0</DocSecurity>
  <Lines>1374</Lines>
  <Paragraphs>386</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193438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Куприна Л.В.</dc:creator>
  <cp:keywords/>
  <dc:description/>
  <cp:lastModifiedBy>kuprina</cp:lastModifiedBy>
  <cp:revision>21</cp:revision>
  <dcterms:created xsi:type="dcterms:W3CDTF">2019-03-13T08:07:00Z</dcterms:created>
  <dcterms:modified xsi:type="dcterms:W3CDTF">2023-03-03T08:22:00Z</dcterms:modified>
</cp:coreProperties>
</file>